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872BB" w14:textId="4214421F" w:rsidR="00E05B89" w:rsidRDefault="00631AFA" w:rsidP="003266A8">
      <w:pPr>
        <w:tabs>
          <w:tab w:val="left" w:pos="1589"/>
        </w:tabs>
        <w:spacing w:line="100" w:lineRule="atLeast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 w:rsidRPr="004D7464"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5408" behindDoc="0" locked="0" layoutInCell="1" allowOverlap="1" wp14:anchorId="6E75971D" wp14:editId="7B819B4B">
            <wp:simplePos x="0" y="0"/>
            <wp:positionH relativeFrom="margin">
              <wp:posOffset>3424686</wp:posOffset>
            </wp:positionH>
            <wp:positionV relativeFrom="topMargin">
              <wp:posOffset>598948</wp:posOffset>
            </wp:positionV>
            <wp:extent cx="2362200" cy="5994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BOUR_INT_QUADRA_EUROPE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0" wp14:anchorId="33F9F381" wp14:editId="62AE9499">
            <wp:simplePos x="0" y="0"/>
            <wp:positionH relativeFrom="margin">
              <wp:posOffset>0</wp:posOffset>
            </wp:positionH>
            <wp:positionV relativeFrom="page">
              <wp:posOffset>513260</wp:posOffset>
            </wp:positionV>
            <wp:extent cx="1381125" cy="685527"/>
            <wp:effectExtent l="0" t="0" r="0" b="635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A8">
        <w:rPr>
          <w:rFonts w:ascii="Arial" w:eastAsia="Arial" w:hAnsi="Arial" w:cs="Arial"/>
          <w:b/>
          <w:sz w:val="26"/>
          <w:szCs w:val="26"/>
        </w:rPr>
        <w:tab/>
      </w:r>
    </w:p>
    <w:p w14:paraId="4690098D" w14:textId="77777777" w:rsidR="009106E6" w:rsidRDefault="009106E6" w:rsidP="009106E6">
      <w:pPr>
        <w:spacing w:line="100" w:lineRule="atLeast"/>
        <w:rPr>
          <w:rFonts w:ascii="Arial" w:eastAsia="Arial" w:hAnsi="Arial" w:cs="Arial"/>
          <w:b/>
          <w:sz w:val="26"/>
          <w:szCs w:val="26"/>
        </w:rPr>
      </w:pPr>
    </w:p>
    <w:p w14:paraId="3CC0D3AC" w14:textId="474570E2" w:rsidR="00E01417" w:rsidRPr="0036528B" w:rsidRDefault="00EA4012" w:rsidP="0043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ascii="Arial" w:eastAsia="Arial" w:hAnsi="Arial" w:cs="Arial"/>
          <w:b/>
          <w:sz w:val="26"/>
          <w:szCs w:val="26"/>
        </w:rPr>
      </w:pPr>
      <w:r w:rsidRPr="0036528B">
        <w:rPr>
          <w:rFonts w:ascii="Arial" w:eastAsia="Arial" w:hAnsi="Arial" w:cs="Arial"/>
          <w:b/>
          <w:sz w:val="26"/>
          <w:szCs w:val="26"/>
        </w:rPr>
        <w:t>FINAL CONFERENCE</w:t>
      </w:r>
      <w:r w:rsidR="00612A92">
        <w:rPr>
          <w:rFonts w:ascii="Arial" w:eastAsia="Arial" w:hAnsi="Arial" w:cs="Arial"/>
          <w:b/>
          <w:sz w:val="26"/>
          <w:szCs w:val="26"/>
        </w:rPr>
        <w:t xml:space="preserve"> LABOUR-INT </w:t>
      </w:r>
      <w:r w:rsidRPr="0036528B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158916C7" w14:textId="77777777" w:rsidR="003266A8" w:rsidRDefault="00EA4012" w:rsidP="00326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ascii="Arial" w:eastAsia="Arial" w:hAnsi="Arial" w:cs="Arial"/>
          <w:b/>
          <w:sz w:val="26"/>
          <w:szCs w:val="26"/>
        </w:rPr>
      </w:pPr>
      <w:r w:rsidRPr="0036528B">
        <w:rPr>
          <w:rFonts w:ascii="Arial" w:eastAsia="Arial" w:hAnsi="Arial" w:cs="Arial"/>
          <w:b/>
          <w:sz w:val="26"/>
          <w:szCs w:val="26"/>
        </w:rPr>
        <w:t>“</w:t>
      </w:r>
      <w:r w:rsidR="00E01417" w:rsidRPr="0036528B">
        <w:rPr>
          <w:rFonts w:ascii="Arial" w:eastAsia="Arial" w:hAnsi="Arial" w:cs="Arial"/>
          <w:b/>
          <w:sz w:val="26"/>
          <w:szCs w:val="26"/>
        </w:rPr>
        <w:t>Labour Market Integration of Migrants – A Multi-Stakeholder Approach</w:t>
      </w:r>
      <w:r w:rsidRPr="0036528B">
        <w:rPr>
          <w:rFonts w:ascii="Arial" w:eastAsia="Arial" w:hAnsi="Arial" w:cs="Arial"/>
          <w:b/>
          <w:sz w:val="26"/>
          <w:szCs w:val="26"/>
        </w:rPr>
        <w:t>”</w:t>
      </w:r>
    </w:p>
    <w:p w14:paraId="7D449A43" w14:textId="43BF1B5A" w:rsidR="003266A8" w:rsidRPr="003266A8" w:rsidRDefault="003266A8" w:rsidP="00326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00" w:lineRule="atLeast"/>
        <w:jc w:val="center"/>
        <w:rPr>
          <w:rFonts w:ascii="Arial" w:eastAsia="Arial" w:hAnsi="Arial" w:cs="Arial"/>
          <w:b/>
          <w:sz w:val="26"/>
          <w:szCs w:val="26"/>
        </w:rPr>
      </w:pPr>
      <w:r w:rsidRPr="0036528B">
        <w:rPr>
          <w:rFonts w:ascii="Arial" w:hAnsi="Arial" w:cs="Arial"/>
          <w:b/>
          <w:color w:val="C00000"/>
          <w:sz w:val="24"/>
          <w:szCs w:val="24"/>
        </w:rPr>
        <w:t>Friday, 14 December 2018</w:t>
      </w:r>
      <w:r>
        <w:rPr>
          <w:rFonts w:ascii="Arial" w:hAnsi="Arial" w:cs="Arial"/>
          <w:b/>
          <w:color w:val="C00000"/>
          <w:sz w:val="24"/>
          <w:szCs w:val="24"/>
        </w:rPr>
        <w:t>, 9:00 - 17:00</w:t>
      </w:r>
    </w:p>
    <w:p w14:paraId="25D694F2" w14:textId="6C751434" w:rsidR="00226BF0" w:rsidRPr="0036528B" w:rsidRDefault="009E0E65" w:rsidP="0043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</w:rPr>
      </w:pPr>
      <w:r w:rsidRPr="0036528B">
        <w:rPr>
          <w:rFonts w:ascii="Arial" w:hAnsi="Arial" w:cs="Arial"/>
          <w:color w:val="C00000"/>
          <w:sz w:val="24"/>
          <w:szCs w:val="24"/>
        </w:rPr>
        <w:t>Auditorium</w:t>
      </w:r>
      <w:r w:rsidR="00226BF0" w:rsidRPr="0036528B">
        <w:rPr>
          <w:rFonts w:ascii="Arial" w:hAnsi="Arial" w:cs="Arial"/>
          <w:color w:val="C00000"/>
          <w:sz w:val="24"/>
          <w:szCs w:val="24"/>
        </w:rPr>
        <w:t xml:space="preserve"> ITUH</w:t>
      </w:r>
      <w:r w:rsidRPr="0036528B">
        <w:rPr>
          <w:rFonts w:ascii="Arial" w:hAnsi="Arial" w:cs="Arial"/>
          <w:color w:val="C00000"/>
          <w:sz w:val="24"/>
          <w:szCs w:val="24"/>
        </w:rPr>
        <w:t xml:space="preserve">, </w:t>
      </w:r>
      <w:r w:rsidR="00226BF0" w:rsidRPr="0036528B">
        <w:rPr>
          <w:rFonts w:ascii="Arial" w:hAnsi="Arial" w:cs="Arial"/>
          <w:color w:val="C00000"/>
          <w:sz w:val="24"/>
          <w:szCs w:val="24"/>
        </w:rPr>
        <w:t xml:space="preserve">Boulevard Roi Albert II 5, 1210 </w:t>
      </w:r>
    </w:p>
    <w:p w14:paraId="763B6C68" w14:textId="05DD889B" w:rsidR="001E1A5F" w:rsidRPr="005476C6" w:rsidRDefault="009E0E65" w:rsidP="0043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</w:rPr>
      </w:pPr>
      <w:r w:rsidRPr="0036528B">
        <w:rPr>
          <w:rFonts w:ascii="Arial" w:hAnsi="Arial" w:cs="Arial"/>
          <w:color w:val="C00000"/>
          <w:sz w:val="24"/>
          <w:szCs w:val="24"/>
        </w:rPr>
        <w:t>Brussels, Belgium</w:t>
      </w:r>
      <w:r w:rsidR="005476C6">
        <w:rPr>
          <w:rFonts w:ascii="Arial" w:hAnsi="Arial" w:cs="Arial"/>
          <w:color w:val="C00000"/>
          <w:sz w:val="24"/>
          <w:szCs w:val="24"/>
        </w:rPr>
        <w:br/>
      </w:r>
    </w:p>
    <w:p w14:paraId="1895A65B" w14:textId="77777777" w:rsidR="00E05B89" w:rsidRDefault="00E05B89" w:rsidP="00C716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48BF0F4" w14:textId="3526479A" w:rsidR="00403890" w:rsidRPr="003674EF" w:rsidRDefault="00C43E61" w:rsidP="00C716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 w:rsidRPr="003674EF">
        <w:rPr>
          <w:rFonts w:ascii="Arial" w:eastAsia="Arial" w:hAnsi="Arial" w:cs="Arial"/>
          <w:b/>
          <w:sz w:val="24"/>
          <w:szCs w:val="24"/>
          <w:lang w:val="en-US"/>
        </w:rPr>
        <w:t>Background</w:t>
      </w:r>
    </w:p>
    <w:p w14:paraId="20FBB4BF" w14:textId="77777777" w:rsidR="00150298" w:rsidRDefault="00150298" w:rsidP="001502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96EE69" w14:textId="783B8634" w:rsidR="00150298" w:rsidRPr="00150298" w:rsidRDefault="00150298" w:rsidP="001502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50298">
        <w:rPr>
          <w:rFonts w:ascii="Arial" w:eastAsia="Arial" w:hAnsi="Arial" w:cs="Arial"/>
          <w:sz w:val="24"/>
          <w:szCs w:val="24"/>
        </w:rPr>
        <w:t xml:space="preserve">The upsurge of migration flows to Europe, consisting particularly of people seeking international protection, has made the need for effective and targeted integration policies ever more urgent. In the </w:t>
      </w:r>
      <w:hyperlink r:id="rId11" w:history="1">
        <w:r w:rsidRPr="00BD79AF">
          <w:rPr>
            <w:rStyle w:val="Hyperlink"/>
            <w:rFonts w:ascii="Arial" w:eastAsia="Arial" w:hAnsi="Arial" w:cs="Arial"/>
            <w:sz w:val="24"/>
            <w:szCs w:val="24"/>
          </w:rPr>
          <w:t>Action Plan for Integration of Third Country Nationals</w:t>
        </w:r>
      </w:hyperlink>
      <w:r w:rsidRPr="00D27A77">
        <w:rPr>
          <w:rFonts w:ascii="Arial" w:eastAsia="Arial" w:hAnsi="Arial" w:cs="Arial"/>
          <w:i/>
          <w:sz w:val="24"/>
          <w:szCs w:val="24"/>
        </w:rPr>
        <w:t xml:space="preserve"> </w:t>
      </w:r>
      <w:r w:rsidRPr="004E19AB">
        <w:rPr>
          <w:rFonts w:ascii="Arial" w:eastAsia="Arial" w:hAnsi="Arial" w:cs="Arial"/>
          <w:sz w:val="24"/>
          <w:szCs w:val="24"/>
        </w:rPr>
        <w:t>launched in June 2016</w:t>
      </w:r>
      <w:r w:rsidRPr="00D27A77">
        <w:rPr>
          <w:rFonts w:ascii="Arial" w:eastAsia="Arial" w:hAnsi="Arial" w:cs="Arial"/>
          <w:i/>
          <w:sz w:val="24"/>
          <w:szCs w:val="24"/>
        </w:rPr>
        <w:t xml:space="preserve"> </w:t>
      </w:r>
      <w:r w:rsidRPr="00150298">
        <w:rPr>
          <w:rFonts w:ascii="Arial" w:eastAsia="Arial" w:hAnsi="Arial" w:cs="Arial"/>
          <w:sz w:val="24"/>
          <w:szCs w:val="24"/>
        </w:rPr>
        <w:t>the European Commission pledged for more mainstreamed as well as targeted actions to support the integration in training, employment and society in general of recently arrived</w:t>
      </w:r>
      <w:r w:rsidR="008335F8">
        <w:rPr>
          <w:rFonts w:ascii="Arial" w:eastAsia="Arial" w:hAnsi="Arial" w:cs="Arial"/>
          <w:sz w:val="24"/>
          <w:szCs w:val="24"/>
        </w:rPr>
        <w:t xml:space="preserve"> </w:t>
      </w:r>
      <w:r w:rsidR="008335F8" w:rsidRPr="00150298">
        <w:rPr>
          <w:rFonts w:ascii="Arial" w:eastAsia="Arial" w:hAnsi="Arial" w:cs="Arial"/>
          <w:sz w:val="24"/>
          <w:szCs w:val="24"/>
        </w:rPr>
        <w:t>third country nationals</w:t>
      </w:r>
      <w:r w:rsidR="0017247B">
        <w:rPr>
          <w:rFonts w:ascii="Arial" w:eastAsia="Arial" w:hAnsi="Arial" w:cs="Arial"/>
          <w:sz w:val="24"/>
          <w:szCs w:val="24"/>
        </w:rPr>
        <w:t>.</w:t>
      </w:r>
    </w:p>
    <w:p w14:paraId="560CCC5A" w14:textId="77777777" w:rsidR="00150298" w:rsidRDefault="00150298" w:rsidP="001502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3B783A" w14:textId="5E6D939D" w:rsidR="00B9585C" w:rsidRDefault="00150298" w:rsidP="001502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50298">
        <w:rPr>
          <w:rFonts w:ascii="Arial" w:eastAsia="Arial" w:hAnsi="Arial" w:cs="Arial"/>
          <w:sz w:val="24"/>
          <w:szCs w:val="24"/>
        </w:rPr>
        <w:t xml:space="preserve">In this context, the </w:t>
      </w:r>
      <w:r w:rsidR="002C306E">
        <w:rPr>
          <w:rFonts w:ascii="Arial" w:eastAsia="Arial" w:hAnsi="Arial" w:cs="Arial"/>
          <w:sz w:val="24"/>
          <w:szCs w:val="24"/>
        </w:rPr>
        <w:t xml:space="preserve">European </w:t>
      </w:r>
      <w:r w:rsidR="002C306E" w:rsidRPr="00150298">
        <w:rPr>
          <w:rFonts w:ascii="Arial" w:eastAsia="Arial" w:hAnsi="Arial" w:cs="Arial"/>
          <w:sz w:val="24"/>
          <w:szCs w:val="24"/>
        </w:rPr>
        <w:t xml:space="preserve">Economic </w:t>
      </w:r>
      <w:r w:rsidR="002C306E">
        <w:rPr>
          <w:rFonts w:ascii="Arial" w:eastAsia="Arial" w:hAnsi="Arial" w:cs="Arial"/>
          <w:sz w:val="24"/>
          <w:szCs w:val="24"/>
        </w:rPr>
        <w:t>a</w:t>
      </w:r>
      <w:r w:rsidR="002C306E" w:rsidRPr="00150298">
        <w:rPr>
          <w:rFonts w:ascii="Arial" w:eastAsia="Arial" w:hAnsi="Arial" w:cs="Arial"/>
          <w:sz w:val="24"/>
          <w:szCs w:val="24"/>
        </w:rPr>
        <w:t>nd Social Partners</w:t>
      </w:r>
      <w:r w:rsidR="00B958E3">
        <w:rPr>
          <w:rFonts w:ascii="Arial" w:eastAsia="Arial" w:hAnsi="Arial" w:cs="Arial"/>
          <w:sz w:val="24"/>
          <w:szCs w:val="24"/>
        </w:rPr>
        <w:t xml:space="preserve"> </w:t>
      </w:r>
      <w:r w:rsidR="00B9585C">
        <w:rPr>
          <w:rFonts w:ascii="Arial" w:eastAsia="Arial" w:hAnsi="Arial" w:cs="Arial"/>
          <w:sz w:val="24"/>
          <w:szCs w:val="24"/>
        </w:rPr>
        <w:t>(</w:t>
      </w:r>
      <w:r w:rsidR="00B958E3">
        <w:rPr>
          <w:rFonts w:ascii="Arial" w:eastAsia="Arial" w:hAnsi="Arial" w:cs="Arial"/>
          <w:sz w:val="24"/>
          <w:szCs w:val="24"/>
        </w:rPr>
        <w:t>ETU</w:t>
      </w:r>
      <w:r w:rsidR="003E7F66">
        <w:rPr>
          <w:rFonts w:ascii="Arial" w:eastAsia="Arial" w:hAnsi="Arial" w:cs="Arial"/>
          <w:sz w:val="24"/>
          <w:szCs w:val="24"/>
        </w:rPr>
        <w:t>C</w:t>
      </w:r>
      <w:r w:rsidRPr="00150298">
        <w:rPr>
          <w:rFonts w:ascii="Arial" w:eastAsia="Arial" w:hAnsi="Arial" w:cs="Arial"/>
          <w:sz w:val="24"/>
          <w:szCs w:val="24"/>
        </w:rPr>
        <w:t xml:space="preserve">, BUSINESSEUROPE, CEEP, </w:t>
      </w:r>
      <w:proofErr w:type="spellStart"/>
      <w:r w:rsidR="00276CE0" w:rsidRPr="00276CE0">
        <w:rPr>
          <w:rFonts w:ascii="Arial" w:eastAsia="Arial" w:hAnsi="Arial" w:cs="Arial"/>
          <w:sz w:val="24"/>
          <w:szCs w:val="24"/>
        </w:rPr>
        <w:t>SMEunited</w:t>
      </w:r>
      <w:proofErr w:type="spellEnd"/>
      <w:r w:rsidR="00276CE0" w:rsidRPr="00276CE0">
        <w:rPr>
          <w:rFonts w:ascii="Arial" w:eastAsia="Arial" w:hAnsi="Arial" w:cs="Arial"/>
          <w:sz w:val="24"/>
          <w:szCs w:val="24"/>
        </w:rPr>
        <w:t xml:space="preserve"> </w:t>
      </w:r>
      <w:r w:rsidRPr="00150298">
        <w:rPr>
          <w:rFonts w:ascii="Arial" w:eastAsia="Arial" w:hAnsi="Arial" w:cs="Arial"/>
          <w:sz w:val="24"/>
          <w:szCs w:val="24"/>
        </w:rPr>
        <w:t>and EUROCHAMBRES</w:t>
      </w:r>
      <w:r w:rsidR="00B9585C">
        <w:rPr>
          <w:rFonts w:ascii="Arial" w:eastAsia="Arial" w:hAnsi="Arial" w:cs="Arial"/>
          <w:sz w:val="24"/>
          <w:szCs w:val="24"/>
        </w:rPr>
        <w:t>)</w:t>
      </w:r>
      <w:r w:rsidRPr="00150298">
        <w:rPr>
          <w:rFonts w:ascii="Arial" w:eastAsia="Arial" w:hAnsi="Arial" w:cs="Arial"/>
          <w:sz w:val="24"/>
          <w:szCs w:val="24"/>
        </w:rPr>
        <w:t xml:space="preserve"> highlighted their readiness to support actions that will help to boost the labour market integration of migrants</w:t>
      </w:r>
      <w:r w:rsidR="00BC4726">
        <w:rPr>
          <w:rFonts w:ascii="Arial" w:eastAsia="Arial" w:hAnsi="Arial" w:cs="Arial"/>
          <w:sz w:val="24"/>
          <w:szCs w:val="24"/>
          <w:lang w:val="en-US"/>
        </w:rPr>
        <w:t>:</w:t>
      </w:r>
      <w:r w:rsidRPr="00150298">
        <w:rPr>
          <w:rFonts w:ascii="Arial" w:eastAsia="Arial" w:hAnsi="Arial" w:cs="Arial"/>
          <w:sz w:val="24"/>
          <w:szCs w:val="24"/>
        </w:rPr>
        <w:t xml:space="preserve"> </w:t>
      </w:r>
      <w:r w:rsidRPr="00BC4726">
        <w:rPr>
          <w:rFonts w:ascii="Arial" w:eastAsia="Arial" w:hAnsi="Arial" w:cs="Arial"/>
          <w:sz w:val="24"/>
          <w:szCs w:val="24"/>
        </w:rPr>
        <w:t>at the Tripartite Social Summit of March 2016</w:t>
      </w:r>
      <w:r w:rsidRPr="00150298">
        <w:rPr>
          <w:rFonts w:ascii="Arial" w:eastAsia="Arial" w:hAnsi="Arial" w:cs="Arial"/>
          <w:sz w:val="24"/>
          <w:szCs w:val="24"/>
        </w:rPr>
        <w:t xml:space="preserve"> they presented a </w:t>
      </w:r>
      <w:hyperlink r:id="rId12" w:history="1">
        <w:r w:rsidR="004A38F6" w:rsidRPr="004A38F6">
          <w:rPr>
            <w:rStyle w:val="Hyperlink"/>
            <w:rFonts w:ascii="Arial" w:eastAsia="Arial" w:hAnsi="Arial" w:cs="Arial"/>
            <w:sz w:val="24"/>
            <w:szCs w:val="24"/>
          </w:rPr>
          <w:t>Joint Statement on the Refugee Crisis</w:t>
        </w:r>
      </w:hyperlink>
      <w:r w:rsidRPr="004A38F6">
        <w:rPr>
          <w:rFonts w:ascii="Arial" w:eastAsia="Arial" w:hAnsi="Arial" w:cs="Arial"/>
          <w:sz w:val="24"/>
          <w:szCs w:val="24"/>
        </w:rPr>
        <w:t xml:space="preserve"> </w:t>
      </w:r>
      <w:r w:rsidRPr="00150298">
        <w:rPr>
          <w:rFonts w:ascii="Arial" w:eastAsia="Arial" w:hAnsi="Arial" w:cs="Arial"/>
          <w:sz w:val="24"/>
          <w:szCs w:val="24"/>
        </w:rPr>
        <w:t xml:space="preserve">underlining their commitment and willingness to work with governments and other stakeholders to design and develop policies to support integration.  </w:t>
      </w:r>
    </w:p>
    <w:p w14:paraId="6EFF8D68" w14:textId="77777777" w:rsidR="00B9585C" w:rsidRDefault="00B9585C" w:rsidP="001502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36CBD1" w14:textId="698002FD" w:rsidR="00403890" w:rsidRDefault="00150298" w:rsidP="0015029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50298">
        <w:rPr>
          <w:rFonts w:ascii="Arial" w:eastAsia="Arial" w:hAnsi="Arial" w:cs="Arial"/>
          <w:sz w:val="24"/>
          <w:szCs w:val="24"/>
        </w:rPr>
        <w:t xml:space="preserve">The </w:t>
      </w:r>
      <w:r w:rsidRPr="00631AFA">
        <w:rPr>
          <w:rFonts w:ascii="Arial" w:eastAsia="Arial" w:hAnsi="Arial" w:cs="Arial"/>
          <w:sz w:val="24"/>
          <w:szCs w:val="24"/>
        </w:rPr>
        <w:t>“LABOUR-INT: Labour Market Integration of Migrants: A multi-stakeholder approach”</w:t>
      </w:r>
      <w:r w:rsidRPr="00150298">
        <w:rPr>
          <w:rFonts w:ascii="Arial" w:eastAsia="Arial" w:hAnsi="Arial" w:cs="Arial"/>
          <w:sz w:val="24"/>
          <w:szCs w:val="24"/>
        </w:rPr>
        <w:t xml:space="preserve"> project represents a first concrete contribution in this direction</w:t>
      </w:r>
      <w:r w:rsidR="00631AFA">
        <w:rPr>
          <w:rStyle w:val="FootnoteReference"/>
          <w:rFonts w:ascii="Arial" w:eastAsia="Arial" w:hAnsi="Arial" w:cs="Arial"/>
          <w:sz w:val="24"/>
          <w:szCs w:val="24"/>
        </w:rPr>
        <w:footnoteReference w:id="1"/>
      </w:r>
      <w:r w:rsidRPr="00150298">
        <w:rPr>
          <w:rFonts w:ascii="Arial" w:eastAsia="Arial" w:hAnsi="Arial" w:cs="Arial"/>
          <w:sz w:val="24"/>
          <w:szCs w:val="24"/>
        </w:rPr>
        <w:t>.</w:t>
      </w:r>
    </w:p>
    <w:p w14:paraId="3C639C7E" w14:textId="77777777" w:rsidR="00A15398" w:rsidRDefault="00A15398" w:rsidP="005046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2F67E1" w14:textId="38B85339" w:rsidR="00E05B89" w:rsidRPr="009106E6" w:rsidRDefault="005046EF" w:rsidP="00C7160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LABOUR-INT was built on the cooperation, commitment and dialogue of </w:t>
      </w:r>
      <w:r w:rsidR="00B9585C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conomic and </w:t>
      </w:r>
      <w:r w:rsidR="00B9585C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ocial </w:t>
      </w:r>
      <w:r w:rsidR="00B9585C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artners as key labour market actors which was materialised in the signature of the </w:t>
      </w:r>
      <w:hyperlink r:id="rId13" w:history="1">
        <w:r w:rsidRPr="001514BF">
          <w:rPr>
            <w:rStyle w:val="Hyperlink"/>
            <w:rFonts w:ascii="Arial" w:eastAsia="Arial" w:hAnsi="Arial" w:cs="Arial"/>
            <w:sz w:val="24"/>
            <w:szCs w:val="24"/>
          </w:rPr>
          <w:t>European Partnership for Integration</w:t>
        </w:r>
      </w:hyperlink>
      <w:r>
        <w:rPr>
          <w:rFonts w:ascii="Arial" w:eastAsia="Arial" w:hAnsi="Arial" w:cs="Arial"/>
          <w:sz w:val="24"/>
          <w:szCs w:val="24"/>
        </w:rPr>
        <w:t xml:space="preserve"> in December 2017. </w:t>
      </w:r>
      <w:r w:rsidR="00962BD7">
        <w:rPr>
          <w:rFonts w:ascii="Arial" w:eastAsia="Arial" w:hAnsi="Arial" w:cs="Arial"/>
          <w:sz w:val="24"/>
          <w:szCs w:val="24"/>
        </w:rPr>
        <w:t>The Partnership</w:t>
      </w:r>
      <w:r w:rsidR="00DB2267">
        <w:rPr>
          <w:rFonts w:ascii="Arial" w:eastAsia="Arial" w:hAnsi="Arial" w:cs="Arial"/>
          <w:sz w:val="24"/>
          <w:szCs w:val="24"/>
        </w:rPr>
        <w:t xml:space="preserve"> lays down key principles and commitments to support and strengthen </w:t>
      </w:r>
      <w:r w:rsidR="007E15E3">
        <w:rPr>
          <w:rFonts w:ascii="Arial" w:eastAsia="Arial" w:hAnsi="Arial" w:cs="Arial"/>
          <w:sz w:val="24"/>
          <w:szCs w:val="24"/>
        </w:rPr>
        <w:t>opportunities</w:t>
      </w:r>
      <w:r w:rsidR="00DB2267">
        <w:rPr>
          <w:rFonts w:ascii="Arial" w:eastAsia="Arial" w:hAnsi="Arial" w:cs="Arial"/>
          <w:sz w:val="24"/>
          <w:szCs w:val="24"/>
        </w:rPr>
        <w:t xml:space="preserve"> for migrants</w:t>
      </w:r>
      <w:r w:rsidR="007E15E3">
        <w:rPr>
          <w:rFonts w:ascii="Arial" w:eastAsia="Arial" w:hAnsi="Arial" w:cs="Arial"/>
          <w:sz w:val="24"/>
          <w:szCs w:val="24"/>
        </w:rPr>
        <w:t xml:space="preserve"> to integrate into the European labour market. </w:t>
      </w:r>
    </w:p>
    <w:p w14:paraId="6601527A" w14:textId="77777777" w:rsidR="00E05B89" w:rsidRDefault="00E05B89" w:rsidP="00C716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B3585D0" w14:textId="1FB10B0A" w:rsidR="003674EF" w:rsidRDefault="009410E4" w:rsidP="00C716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Objectives</w:t>
      </w:r>
    </w:p>
    <w:p w14:paraId="79A3DB9D" w14:textId="77777777" w:rsidR="009410E4" w:rsidRDefault="009410E4" w:rsidP="00C7160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3AADE1" w14:textId="125D8063" w:rsidR="00E01417" w:rsidRPr="00C71609" w:rsidRDefault="00E01417" w:rsidP="00C7160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71609">
        <w:rPr>
          <w:rFonts w:ascii="Arial" w:eastAsia="Arial" w:hAnsi="Arial" w:cs="Arial"/>
          <w:sz w:val="24"/>
          <w:szCs w:val="24"/>
        </w:rPr>
        <w:t xml:space="preserve">The </w:t>
      </w:r>
      <w:r w:rsidR="004B6776">
        <w:rPr>
          <w:rFonts w:ascii="Arial" w:eastAsia="Arial" w:hAnsi="Arial" w:cs="Arial"/>
          <w:sz w:val="24"/>
          <w:szCs w:val="24"/>
        </w:rPr>
        <w:t>c</w:t>
      </w:r>
      <w:r w:rsidR="001514BF">
        <w:rPr>
          <w:rFonts w:ascii="Arial" w:eastAsia="Arial" w:hAnsi="Arial" w:cs="Arial"/>
          <w:sz w:val="24"/>
          <w:szCs w:val="24"/>
        </w:rPr>
        <w:t xml:space="preserve">onference </w:t>
      </w:r>
      <w:r w:rsidR="004B6776">
        <w:rPr>
          <w:rFonts w:ascii="Arial" w:eastAsia="Arial" w:hAnsi="Arial" w:cs="Arial"/>
          <w:sz w:val="24"/>
          <w:szCs w:val="24"/>
        </w:rPr>
        <w:t>aims at</w:t>
      </w:r>
      <w:r w:rsidRPr="00C71609">
        <w:rPr>
          <w:rFonts w:ascii="Arial" w:eastAsia="Arial" w:hAnsi="Arial" w:cs="Arial"/>
          <w:sz w:val="24"/>
          <w:szCs w:val="24"/>
        </w:rPr>
        <w:t xml:space="preserve"> </w:t>
      </w:r>
      <w:r w:rsidR="004B6776">
        <w:rPr>
          <w:rFonts w:ascii="Arial" w:eastAsia="Arial" w:hAnsi="Arial" w:cs="Arial"/>
          <w:sz w:val="24"/>
          <w:szCs w:val="24"/>
        </w:rPr>
        <w:t>s</w:t>
      </w:r>
      <w:r w:rsidRPr="00C71609">
        <w:rPr>
          <w:rFonts w:ascii="Arial" w:eastAsia="Arial" w:hAnsi="Arial" w:cs="Arial"/>
          <w:sz w:val="24"/>
          <w:szCs w:val="24"/>
        </w:rPr>
        <w:t>har</w:t>
      </w:r>
      <w:r w:rsidR="004B6776">
        <w:rPr>
          <w:rFonts w:ascii="Arial" w:eastAsia="Arial" w:hAnsi="Arial" w:cs="Arial"/>
          <w:sz w:val="24"/>
          <w:szCs w:val="24"/>
        </w:rPr>
        <w:t>ing</w:t>
      </w:r>
      <w:r w:rsidRPr="00C71609">
        <w:rPr>
          <w:rFonts w:ascii="Arial" w:eastAsia="Arial" w:hAnsi="Arial" w:cs="Arial"/>
          <w:sz w:val="24"/>
          <w:szCs w:val="24"/>
        </w:rPr>
        <w:t xml:space="preserve"> the results of the two-year LABOUR-INT project, through which CEEP, ETUC and EUROCHAMBRES – together with the involvement and support of several </w:t>
      </w:r>
      <w:r w:rsidR="002C306E" w:rsidRPr="00C71609">
        <w:rPr>
          <w:rFonts w:ascii="Arial" w:eastAsia="Arial" w:hAnsi="Arial" w:cs="Arial"/>
          <w:sz w:val="24"/>
          <w:szCs w:val="24"/>
        </w:rPr>
        <w:t>national, European and International organisations</w:t>
      </w:r>
      <w:r w:rsidR="000272C0">
        <w:rPr>
          <w:rFonts w:ascii="Arial" w:eastAsia="Arial" w:hAnsi="Arial" w:cs="Arial"/>
          <w:sz w:val="24"/>
          <w:szCs w:val="24"/>
        </w:rPr>
        <w:t xml:space="preserve"> </w:t>
      </w:r>
      <w:r w:rsidRPr="00C71609">
        <w:rPr>
          <w:rFonts w:ascii="Arial" w:eastAsia="Arial" w:hAnsi="Arial" w:cs="Arial"/>
          <w:sz w:val="24"/>
          <w:szCs w:val="24"/>
        </w:rPr>
        <w:t xml:space="preserve">have been advocating for a multi-stakeholder approach in setting up inclusive integration paths of migrants in the </w:t>
      </w:r>
      <w:r w:rsidR="00CB45B8">
        <w:rPr>
          <w:rFonts w:ascii="Arial" w:eastAsia="Arial" w:hAnsi="Arial" w:cs="Arial"/>
          <w:sz w:val="24"/>
          <w:szCs w:val="24"/>
        </w:rPr>
        <w:t xml:space="preserve">European </w:t>
      </w:r>
      <w:r w:rsidRPr="00C71609">
        <w:rPr>
          <w:rFonts w:ascii="Arial" w:eastAsia="Arial" w:hAnsi="Arial" w:cs="Arial"/>
          <w:sz w:val="24"/>
          <w:szCs w:val="24"/>
        </w:rPr>
        <w:t xml:space="preserve">labour market. </w:t>
      </w:r>
      <w:r w:rsidR="001F3E14">
        <w:rPr>
          <w:rFonts w:ascii="Arial" w:eastAsia="Arial" w:hAnsi="Arial" w:cs="Arial"/>
          <w:sz w:val="24"/>
          <w:szCs w:val="24"/>
        </w:rPr>
        <w:t xml:space="preserve">The event </w:t>
      </w:r>
      <w:r w:rsidR="001F3E14" w:rsidRPr="00C71609">
        <w:rPr>
          <w:rFonts w:ascii="Arial" w:eastAsia="Arial" w:hAnsi="Arial" w:cs="Arial"/>
          <w:sz w:val="24"/>
          <w:szCs w:val="24"/>
        </w:rPr>
        <w:t xml:space="preserve">will </w:t>
      </w:r>
      <w:r w:rsidR="001F3E14">
        <w:rPr>
          <w:rFonts w:ascii="Arial" w:eastAsia="Arial" w:hAnsi="Arial" w:cs="Arial"/>
          <w:sz w:val="24"/>
          <w:szCs w:val="24"/>
        </w:rPr>
        <w:t xml:space="preserve">also </w:t>
      </w:r>
      <w:r w:rsidR="001F3E14" w:rsidRPr="00C71609">
        <w:rPr>
          <w:rFonts w:ascii="Arial" w:eastAsia="Arial" w:hAnsi="Arial" w:cs="Arial"/>
          <w:sz w:val="24"/>
          <w:szCs w:val="24"/>
        </w:rPr>
        <w:t>give participants an overview of the current European</w:t>
      </w:r>
      <w:r w:rsidR="001F3E14">
        <w:rPr>
          <w:rFonts w:ascii="Arial" w:eastAsia="Arial" w:hAnsi="Arial" w:cs="Arial"/>
          <w:sz w:val="24"/>
          <w:szCs w:val="24"/>
        </w:rPr>
        <w:t xml:space="preserve"> migration</w:t>
      </w:r>
      <w:r w:rsidR="001F3E14" w:rsidRPr="00C71609">
        <w:rPr>
          <w:rFonts w:ascii="Arial" w:eastAsia="Arial" w:hAnsi="Arial" w:cs="Arial"/>
          <w:sz w:val="24"/>
          <w:szCs w:val="24"/>
        </w:rPr>
        <w:t xml:space="preserve"> context and </w:t>
      </w:r>
      <w:r w:rsidR="001F3E14">
        <w:rPr>
          <w:rFonts w:ascii="Arial" w:eastAsia="Arial" w:hAnsi="Arial" w:cs="Arial"/>
          <w:sz w:val="24"/>
          <w:szCs w:val="24"/>
        </w:rPr>
        <w:t>of migrant’s</w:t>
      </w:r>
      <w:r w:rsidR="001F3E14" w:rsidRPr="00C71609">
        <w:rPr>
          <w:rFonts w:ascii="Arial" w:eastAsia="Arial" w:hAnsi="Arial" w:cs="Arial"/>
          <w:sz w:val="24"/>
          <w:szCs w:val="24"/>
        </w:rPr>
        <w:t xml:space="preserve"> labour market integration, including the presentation of the various </w:t>
      </w:r>
      <w:r w:rsidR="001F3E14">
        <w:rPr>
          <w:rFonts w:ascii="Arial" w:eastAsia="Arial" w:hAnsi="Arial" w:cs="Arial"/>
          <w:sz w:val="24"/>
          <w:szCs w:val="24"/>
        </w:rPr>
        <w:t xml:space="preserve">national </w:t>
      </w:r>
      <w:r w:rsidR="001F3E14" w:rsidRPr="00C71609">
        <w:rPr>
          <w:rFonts w:ascii="Arial" w:eastAsia="Arial" w:hAnsi="Arial" w:cs="Arial"/>
          <w:sz w:val="24"/>
          <w:szCs w:val="24"/>
        </w:rPr>
        <w:t xml:space="preserve">pilot actions that were deployed </w:t>
      </w:r>
      <w:r w:rsidR="001F3E14">
        <w:rPr>
          <w:rFonts w:ascii="Arial" w:eastAsia="Arial" w:hAnsi="Arial" w:cs="Arial"/>
          <w:sz w:val="24"/>
          <w:szCs w:val="24"/>
        </w:rPr>
        <w:t>throughout the implementation of the</w:t>
      </w:r>
      <w:r w:rsidR="001F3E14" w:rsidRPr="00C71609">
        <w:rPr>
          <w:rFonts w:ascii="Arial" w:eastAsia="Arial" w:hAnsi="Arial" w:cs="Arial"/>
          <w:sz w:val="24"/>
          <w:szCs w:val="24"/>
        </w:rPr>
        <w:t xml:space="preserve"> project.  </w:t>
      </w:r>
    </w:p>
    <w:p w14:paraId="5BBDD4D5" w14:textId="43A97C1A" w:rsidR="00E60778" w:rsidRPr="00700BA3" w:rsidRDefault="00E60778">
      <w:pPr>
        <w:rPr>
          <w:rFonts w:ascii="Arial" w:hAnsi="Arial" w:cs="Arial"/>
          <w:sz w:val="24"/>
          <w:szCs w:val="24"/>
        </w:rPr>
      </w:pPr>
    </w:p>
    <w:p w14:paraId="26173B18" w14:textId="6442DD49" w:rsidR="00142E11" w:rsidRDefault="00142E11">
      <w:pPr>
        <w:rPr>
          <w:rFonts w:ascii="Arial" w:hAnsi="Arial" w:cs="Arial"/>
          <w:sz w:val="24"/>
          <w:szCs w:val="24"/>
        </w:rPr>
      </w:pPr>
    </w:p>
    <w:p w14:paraId="55EABE50" w14:textId="77777777" w:rsidR="003266A8" w:rsidRDefault="003266A8" w:rsidP="00B9585C">
      <w:pPr>
        <w:spacing w:line="100" w:lineRule="atLeast"/>
        <w:rPr>
          <w:rFonts w:ascii="Arial" w:eastAsia="Arial" w:hAnsi="Arial" w:cs="Arial"/>
          <w:b/>
          <w:sz w:val="26"/>
          <w:szCs w:val="26"/>
        </w:rPr>
      </w:pPr>
    </w:p>
    <w:p w14:paraId="2993E884" w14:textId="77777777" w:rsidR="003266A8" w:rsidRDefault="003266A8" w:rsidP="003266A8">
      <w:pPr>
        <w:pStyle w:val="Header"/>
      </w:pPr>
      <w:r w:rsidRPr="004D7464">
        <w:rPr>
          <w:rFonts w:ascii="Arial" w:eastAsia="Times New Roman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61312" behindDoc="0" locked="0" layoutInCell="1" allowOverlap="1" wp14:anchorId="2A4BE78C" wp14:editId="5EF9B908">
            <wp:simplePos x="0" y="0"/>
            <wp:positionH relativeFrom="margin">
              <wp:align>right</wp:align>
            </wp:positionH>
            <wp:positionV relativeFrom="topMargin">
              <wp:posOffset>206286</wp:posOffset>
            </wp:positionV>
            <wp:extent cx="2362200" cy="599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BOUR_INT_QUADRA_EUROPE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0" wp14:anchorId="103E938B" wp14:editId="4BAEFE7B">
            <wp:simplePos x="0" y="0"/>
            <wp:positionH relativeFrom="margin">
              <wp:posOffset>-400050</wp:posOffset>
            </wp:positionH>
            <wp:positionV relativeFrom="page">
              <wp:posOffset>209550</wp:posOffset>
            </wp:positionV>
            <wp:extent cx="1381125" cy="685527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8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E3623" w14:textId="31319340" w:rsidR="000272C0" w:rsidRDefault="0057525E" w:rsidP="009106E6">
      <w:pPr>
        <w:spacing w:line="100" w:lineRule="atLeast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DRAFT PROGRAMME</w:t>
      </w:r>
    </w:p>
    <w:p w14:paraId="26555446" w14:textId="4C5B490C" w:rsidR="001E1A5F" w:rsidRPr="0036528B" w:rsidRDefault="001E1A5F" w:rsidP="001E1A5F">
      <w:pPr>
        <w:spacing w:line="100" w:lineRule="atLeast"/>
        <w:jc w:val="center"/>
        <w:rPr>
          <w:rFonts w:ascii="Arial" w:eastAsia="Arial" w:hAnsi="Arial" w:cs="Arial"/>
          <w:b/>
          <w:sz w:val="26"/>
          <w:szCs w:val="26"/>
        </w:rPr>
      </w:pPr>
      <w:r w:rsidRPr="0036528B">
        <w:rPr>
          <w:rFonts w:ascii="Arial" w:eastAsia="Arial" w:hAnsi="Arial" w:cs="Arial"/>
          <w:b/>
          <w:sz w:val="26"/>
          <w:szCs w:val="26"/>
        </w:rPr>
        <w:t>FINAL CONFERENCE</w:t>
      </w:r>
      <w:r>
        <w:rPr>
          <w:rFonts w:ascii="Arial" w:eastAsia="Arial" w:hAnsi="Arial" w:cs="Arial"/>
          <w:b/>
          <w:sz w:val="26"/>
          <w:szCs w:val="26"/>
        </w:rPr>
        <w:t xml:space="preserve"> LABOUR-INT </w:t>
      </w:r>
      <w:r w:rsidRPr="0036528B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328ED0C8" w14:textId="77777777" w:rsidR="001E1A5F" w:rsidRPr="0036528B" w:rsidRDefault="001E1A5F" w:rsidP="001E1A5F">
      <w:pPr>
        <w:spacing w:line="100" w:lineRule="atLeast"/>
        <w:jc w:val="center"/>
        <w:rPr>
          <w:rFonts w:ascii="Arial" w:eastAsia="Arial" w:hAnsi="Arial" w:cs="Arial"/>
          <w:b/>
          <w:sz w:val="26"/>
          <w:szCs w:val="26"/>
        </w:rPr>
      </w:pPr>
      <w:r w:rsidRPr="0036528B">
        <w:rPr>
          <w:rFonts w:ascii="Arial" w:eastAsia="Arial" w:hAnsi="Arial" w:cs="Arial"/>
          <w:b/>
          <w:sz w:val="26"/>
          <w:szCs w:val="26"/>
        </w:rPr>
        <w:t>“Labour Market Integration of Migrants – A Multi-Stakeholder Approach”</w:t>
      </w:r>
    </w:p>
    <w:p w14:paraId="2BEC49D8" w14:textId="23CE5943" w:rsidR="001E1A5F" w:rsidRPr="0036528B" w:rsidRDefault="001E1A5F" w:rsidP="001E1A5F">
      <w:pPr>
        <w:spacing w:after="0" w:line="100" w:lineRule="atLeast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6528B">
        <w:rPr>
          <w:rFonts w:ascii="Arial" w:hAnsi="Arial" w:cs="Arial"/>
          <w:b/>
          <w:color w:val="C00000"/>
          <w:sz w:val="24"/>
          <w:szCs w:val="24"/>
        </w:rPr>
        <w:t>Friday, 14 December 2018</w:t>
      </w:r>
      <w:r w:rsidR="00CE2B1F">
        <w:rPr>
          <w:rFonts w:ascii="Arial" w:hAnsi="Arial" w:cs="Arial"/>
          <w:b/>
          <w:color w:val="C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9:00 </w:t>
      </w:r>
      <w:r w:rsidR="00CE2B1F">
        <w:rPr>
          <w:rFonts w:ascii="Arial" w:hAnsi="Arial" w:cs="Arial"/>
          <w:b/>
          <w:color w:val="C00000"/>
          <w:sz w:val="24"/>
          <w:szCs w:val="24"/>
        </w:rPr>
        <w:t>- 17:00</w:t>
      </w:r>
    </w:p>
    <w:p w14:paraId="22D9BE5C" w14:textId="77777777" w:rsidR="001E1A5F" w:rsidRPr="0036528B" w:rsidRDefault="001E1A5F" w:rsidP="001E1A5F">
      <w:pP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</w:rPr>
      </w:pPr>
      <w:r w:rsidRPr="0036528B">
        <w:rPr>
          <w:rFonts w:ascii="Arial" w:hAnsi="Arial" w:cs="Arial"/>
          <w:color w:val="C00000"/>
          <w:sz w:val="24"/>
          <w:szCs w:val="24"/>
        </w:rPr>
        <w:t xml:space="preserve">Auditorium ITUH, Boulevard Roi Albert II 5, 1210 </w:t>
      </w:r>
    </w:p>
    <w:p w14:paraId="16688F90" w14:textId="77777777" w:rsidR="001E1A5F" w:rsidRPr="0036528B" w:rsidRDefault="001E1A5F" w:rsidP="001E1A5F">
      <w:pPr>
        <w:spacing w:after="0" w:line="100" w:lineRule="atLeast"/>
        <w:jc w:val="center"/>
        <w:rPr>
          <w:rFonts w:ascii="Arial" w:hAnsi="Arial" w:cs="Arial"/>
          <w:color w:val="C00000"/>
          <w:sz w:val="24"/>
          <w:szCs w:val="24"/>
        </w:rPr>
      </w:pPr>
      <w:r w:rsidRPr="0036528B">
        <w:rPr>
          <w:rFonts w:ascii="Arial" w:hAnsi="Arial" w:cs="Arial"/>
          <w:color w:val="C00000"/>
          <w:sz w:val="24"/>
          <w:szCs w:val="24"/>
        </w:rPr>
        <w:t>Brussels, Belgium</w:t>
      </w:r>
    </w:p>
    <w:p w14:paraId="7418C3CE" w14:textId="484AC1AC" w:rsidR="00142E11" w:rsidRPr="00A600C7" w:rsidRDefault="00142E11" w:rsidP="007C6460">
      <w:pPr>
        <w:spacing w:line="100" w:lineRule="atLeast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328"/>
      </w:tblGrid>
      <w:tr w:rsidR="00142E11" w:rsidRPr="00F106DB" w14:paraId="7BEC68F8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C9D29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8.30 – 9.00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A50" w14:textId="77777777" w:rsidR="00142E11" w:rsidRPr="003059FB" w:rsidRDefault="00142E11" w:rsidP="00E2462D">
            <w:pPr>
              <w:rPr>
                <w:rFonts w:ascii="Arial" w:hAnsi="Arial" w:cs="Arial"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>Registration</w:t>
            </w:r>
          </w:p>
        </w:tc>
      </w:tr>
      <w:tr w:rsidR="00142E11" w:rsidRPr="00F106DB" w14:paraId="3DF0377B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3E03D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9.00 – 9.30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E99" w14:textId="77777777" w:rsidR="00142E11" w:rsidRPr="003059FB" w:rsidRDefault="00142E11" w:rsidP="0043616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>Welcome of participants and introductory remarks</w:t>
            </w:r>
          </w:p>
          <w:p w14:paraId="127EA6C5" w14:textId="19000C64" w:rsidR="00372D5C" w:rsidRDefault="00142E11" w:rsidP="00436161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Luca </w:t>
            </w:r>
            <w:r w:rsidR="00B50A56"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VISENTINI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, Secretary General, ETUC</w:t>
            </w:r>
          </w:p>
          <w:p w14:paraId="28EABE3F" w14:textId="32AE7ABE" w:rsidR="007C6460" w:rsidRPr="003059FB" w:rsidRDefault="007C6460" w:rsidP="007C64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Valeria </w:t>
            </w:r>
            <w:r w:rsidR="00B50A56"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RONZITTI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, General Secretary, CEEP</w:t>
            </w:r>
          </w:p>
          <w:p w14:paraId="2BEBBBF5" w14:textId="77777777" w:rsidR="00B50A56" w:rsidRDefault="007C6460" w:rsidP="0043616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Arnaldo </w:t>
            </w:r>
            <w:r w:rsidR="00B50A56"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ABRUZZINI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, CEO, EUROCHAMBRES</w:t>
            </w:r>
          </w:p>
          <w:p w14:paraId="70531241" w14:textId="143E0FAA" w:rsidR="00436161" w:rsidRPr="00436161" w:rsidRDefault="00436161" w:rsidP="00436161">
            <w:pPr>
              <w:pStyle w:val="ListParagraph"/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142E11" w:rsidRPr="00F106DB" w14:paraId="3758F117" w14:textId="77777777" w:rsidTr="006802EA">
        <w:trPr>
          <w:trHeight w:val="25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438D4ADE" w14:textId="77777777" w:rsidR="00142E11" w:rsidRPr="00436161" w:rsidRDefault="00142E11" w:rsidP="00E2462D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1E7DF0AE" w14:textId="1AF90491" w:rsidR="00142E11" w:rsidRPr="003059FB" w:rsidRDefault="00142E11" w:rsidP="0043616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>Labour Market Integration of Migrants: Setting the scene</w:t>
            </w:r>
          </w:p>
          <w:p w14:paraId="6C235406" w14:textId="20B5F11A" w:rsidR="00142E11" w:rsidRDefault="00142E11" w:rsidP="0043616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02942">
              <w:rPr>
                <w:rFonts w:ascii="Arial" w:hAnsi="Arial" w:cs="Arial"/>
                <w:sz w:val="22"/>
                <w:szCs w:val="22"/>
              </w:rPr>
              <w:t xml:space="preserve">Chair: </w:t>
            </w:r>
            <w:r w:rsidR="00E33107">
              <w:rPr>
                <w:rFonts w:ascii="Arial" w:hAnsi="Arial" w:cs="Arial"/>
                <w:sz w:val="22"/>
                <w:szCs w:val="22"/>
              </w:rPr>
              <w:t xml:space="preserve">Carlotta ASTORI, Project Officer, </w:t>
            </w:r>
            <w:r w:rsidRPr="00C02942">
              <w:rPr>
                <w:rFonts w:ascii="Arial" w:hAnsi="Arial" w:cs="Arial"/>
                <w:sz w:val="22"/>
                <w:szCs w:val="22"/>
              </w:rPr>
              <w:t xml:space="preserve">CEEP </w:t>
            </w:r>
          </w:p>
          <w:p w14:paraId="6087085E" w14:textId="63EBE7AA" w:rsidR="00436161" w:rsidRPr="003059FB" w:rsidRDefault="00436161" w:rsidP="0043616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2E11" w:rsidRPr="00F106DB" w14:paraId="220143E3" w14:textId="77777777" w:rsidTr="006802EA">
        <w:tc>
          <w:tcPr>
            <w:tcW w:w="1688" w:type="dxa"/>
            <w:tcBorders>
              <w:left w:val="single" w:sz="4" w:space="0" w:color="auto"/>
            </w:tcBorders>
          </w:tcPr>
          <w:p w14:paraId="6A25CB41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9.30 – 10.00</w:t>
            </w: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46F37CE4" w14:textId="77777777" w:rsidR="00142E11" w:rsidRPr="004C263C" w:rsidRDefault="00142E11" w:rsidP="00FD3D0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C263C">
              <w:rPr>
                <w:rFonts w:ascii="Arial" w:hAnsi="Arial" w:cs="Arial"/>
                <w:b/>
                <w:sz w:val="22"/>
                <w:szCs w:val="22"/>
              </w:rPr>
              <w:t xml:space="preserve">Partnership for integration: State of play of the EC-EU economic and social partners </w:t>
            </w:r>
          </w:p>
          <w:p w14:paraId="060B0F79" w14:textId="066A81E9" w:rsidR="00142E11" w:rsidRPr="003059FB" w:rsidRDefault="00142E11" w:rsidP="00FD3D0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Laura </w:t>
            </w:r>
            <w:r w:rsidR="0044536B"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CORRADO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Head of Unit, DG Migration and Home Affairs, European Commission </w:t>
            </w:r>
          </w:p>
          <w:p w14:paraId="715D43DC" w14:textId="77777777" w:rsidR="00142E11" w:rsidRPr="003059FB" w:rsidRDefault="00142E11" w:rsidP="00E2462D">
            <w:pPr>
              <w:pStyle w:val="ListParagraph"/>
              <w:spacing w:line="276" w:lineRule="auto"/>
              <w:ind w:left="78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42E11" w:rsidRPr="00F106DB" w14:paraId="541B6E2F" w14:textId="77777777" w:rsidTr="006802EA">
        <w:tc>
          <w:tcPr>
            <w:tcW w:w="1688" w:type="dxa"/>
            <w:tcBorders>
              <w:left w:val="single" w:sz="4" w:space="0" w:color="auto"/>
            </w:tcBorders>
          </w:tcPr>
          <w:p w14:paraId="259623C6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10.00 – 10.30</w:t>
            </w: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0BE72146" w14:textId="7F6911BF" w:rsidR="00142E11" w:rsidRPr="004C263C" w:rsidRDefault="00F63EEE" w:rsidP="00FD3D0F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4C263C">
              <w:rPr>
                <w:rFonts w:ascii="Arial" w:hAnsi="Arial" w:cs="Arial"/>
                <w:b/>
                <w:sz w:val="22"/>
                <w:szCs w:val="22"/>
              </w:rPr>
              <w:t>LABOUR</w:t>
            </w:r>
            <w:r w:rsidR="00142E11" w:rsidRPr="004C263C">
              <w:rPr>
                <w:rFonts w:ascii="Arial" w:hAnsi="Arial" w:cs="Arial"/>
                <w:b/>
                <w:sz w:val="22"/>
                <w:szCs w:val="22"/>
              </w:rPr>
              <w:t xml:space="preserve">-INT: EU </w:t>
            </w:r>
            <w:r w:rsidR="003266A8" w:rsidRPr="004C263C">
              <w:rPr>
                <w:rFonts w:ascii="Arial" w:hAnsi="Arial" w:cs="Arial"/>
                <w:b/>
                <w:sz w:val="22"/>
                <w:szCs w:val="22"/>
              </w:rPr>
              <w:t xml:space="preserve">economic </w:t>
            </w:r>
            <w:r w:rsidR="00142E11" w:rsidRPr="004C263C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3266A8" w:rsidRPr="004C263C">
              <w:rPr>
                <w:rFonts w:ascii="Arial" w:hAnsi="Arial" w:cs="Arial"/>
                <w:b/>
                <w:sz w:val="22"/>
                <w:szCs w:val="22"/>
              </w:rPr>
              <w:t xml:space="preserve">social </w:t>
            </w:r>
            <w:r w:rsidR="00142E11" w:rsidRPr="004C263C">
              <w:rPr>
                <w:rFonts w:ascii="Arial" w:hAnsi="Arial" w:cs="Arial"/>
                <w:b/>
                <w:sz w:val="22"/>
                <w:szCs w:val="22"/>
              </w:rPr>
              <w:t>partners’ initiatives for labour market integration of migrants</w:t>
            </w:r>
          </w:p>
          <w:p w14:paraId="3CF432B4" w14:textId="4966348C" w:rsidR="00142E11" w:rsidRPr="003059FB" w:rsidRDefault="00142E11" w:rsidP="00FD3D0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</w:rPr>
              <w:t>Presenting of objectives, tasks and results of the project</w:t>
            </w:r>
            <w:r w:rsidR="00182B19" w:rsidRPr="0032146C">
              <w:rPr>
                <w:rFonts w:ascii="Arial" w:hAnsi="Arial" w:cs="Arial"/>
                <w:i/>
                <w:color w:val="C00000"/>
                <w:sz w:val="22"/>
                <w:szCs w:val="22"/>
              </w:rPr>
              <w:t xml:space="preserve"> &amp; LABOUR-INT video</w:t>
            </w:r>
            <w:r w:rsidR="00182B1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4635F0">
              <w:rPr>
                <w:rFonts w:ascii="Arial" w:hAnsi="Arial" w:cs="Arial"/>
                <w:i/>
                <w:sz w:val="22"/>
                <w:szCs w:val="22"/>
              </w:rPr>
              <w:t>Mercedes MILETTI</w:t>
            </w:r>
            <w:r w:rsidRPr="003059FB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4635F0">
              <w:rPr>
                <w:rFonts w:ascii="Arial" w:hAnsi="Arial" w:cs="Arial"/>
                <w:i/>
                <w:sz w:val="22"/>
                <w:szCs w:val="22"/>
              </w:rPr>
              <w:t xml:space="preserve"> Project Officer,</w:t>
            </w:r>
            <w:r w:rsidRPr="003059FB">
              <w:rPr>
                <w:rFonts w:ascii="Arial" w:hAnsi="Arial" w:cs="Arial"/>
                <w:i/>
                <w:sz w:val="22"/>
                <w:szCs w:val="22"/>
              </w:rPr>
              <w:t xml:space="preserve"> ETUC </w:t>
            </w:r>
          </w:p>
          <w:p w14:paraId="6B9AE965" w14:textId="77777777" w:rsidR="00436161" w:rsidRDefault="00436161" w:rsidP="0094581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1235908" w14:textId="50A52C22" w:rsidR="00945812" w:rsidRPr="003059FB" w:rsidRDefault="00945812" w:rsidP="0094581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E11" w:rsidRPr="00F106DB" w14:paraId="06FC5DFE" w14:textId="77777777" w:rsidTr="006802EA"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3B5ED897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10.30 – 10.45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40A7F8B0" w14:textId="77777777" w:rsidR="00142E11" w:rsidRPr="003059FB" w:rsidRDefault="00142E11" w:rsidP="00E2462D">
            <w:pPr>
              <w:rPr>
                <w:rFonts w:ascii="Arial" w:hAnsi="Arial" w:cs="Arial"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 xml:space="preserve">Open discussion and Q&amp;A </w:t>
            </w:r>
          </w:p>
        </w:tc>
      </w:tr>
      <w:tr w:rsidR="00142E11" w:rsidRPr="00F106DB" w14:paraId="6D9A5D89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E9BE3" w14:textId="3F066D55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10.45 – 11.</w:t>
            </w:r>
            <w:r w:rsidR="00D31A6B" w:rsidRPr="00436161">
              <w:rPr>
                <w:rFonts w:ascii="Arial" w:hAnsi="Arial" w:cs="Arial"/>
                <w:i/>
                <w:sz w:val="22"/>
              </w:rPr>
              <w:t>15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94D" w14:textId="77777777" w:rsidR="00142E11" w:rsidRPr="003059FB" w:rsidRDefault="00142E11" w:rsidP="00E246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</w:rPr>
              <w:t>Coffee break</w:t>
            </w:r>
          </w:p>
        </w:tc>
      </w:tr>
      <w:tr w:rsidR="00142E11" w:rsidRPr="00F106DB" w14:paraId="48A80C07" w14:textId="77777777" w:rsidTr="006802EA">
        <w:tc>
          <w:tcPr>
            <w:tcW w:w="1688" w:type="dxa"/>
            <w:tcBorders>
              <w:left w:val="single" w:sz="4" w:space="0" w:color="auto"/>
            </w:tcBorders>
          </w:tcPr>
          <w:p w14:paraId="5603444F" w14:textId="77777777" w:rsidR="00142E11" w:rsidRPr="00436161" w:rsidRDefault="00142E11" w:rsidP="00E2462D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56606822" w14:textId="1CE8DDEB" w:rsidR="00142E11" w:rsidRPr="003059FB" w:rsidRDefault="00142E11" w:rsidP="00436161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 xml:space="preserve">Presentation of </w:t>
            </w:r>
            <w:r w:rsidR="006B3BA8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3059FB">
              <w:rPr>
                <w:rFonts w:ascii="Arial" w:hAnsi="Arial" w:cs="Arial"/>
                <w:b/>
                <w:sz w:val="22"/>
                <w:szCs w:val="22"/>
              </w:rPr>
              <w:t>LABOUR</w:t>
            </w:r>
            <w:r w:rsidR="006B3BA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059FB">
              <w:rPr>
                <w:rFonts w:ascii="Arial" w:hAnsi="Arial" w:cs="Arial"/>
                <w:b/>
                <w:sz w:val="22"/>
                <w:szCs w:val="22"/>
              </w:rPr>
              <w:t xml:space="preserve">INT Pilot Actions </w:t>
            </w:r>
          </w:p>
          <w:p w14:paraId="50CF014E" w14:textId="1FD6F26F" w:rsidR="00142E11" w:rsidRDefault="00142E11" w:rsidP="0043616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C1DD9">
              <w:rPr>
                <w:rFonts w:ascii="Arial" w:hAnsi="Arial" w:cs="Arial"/>
                <w:sz w:val="22"/>
                <w:szCs w:val="22"/>
              </w:rPr>
              <w:t xml:space="preserve">Chair: </w:t>
            </w:r>
            <w:r w:rsidR="00082096">
              <w:rPr>
                <w:rFonts w:ascii="Arial" w:hAnsi="Arial" w:cs="Arial"/>
                <w:sz w:val="22"/>
                <w:szCs w:val="22"/>
              </w:rPr>
              <w:t xml:space="preserve">Cinzia SECHI, Senior Advisor, </w:t>
            </w:r>
            <w:r w:rsidRPr="003C1DD9">
              <w:rPr>
                <w:rFonts w:ascii="Arial" w:hAnsi="Arial" w:cs="Arial"/>
                <w:sz w:val="22"/>
                <w:szCs w:val="22"/>
              </w:rPr>
              <w:t>ETUC</w:t>
            </w:r>
          </w:p>
          <w:p w14:paraId="33E739FA" w14:textId="233203F8" w:rsidR="00436161" w:rsidRPr="003059FB" w:rsidRDefault="00436161" w:rsidP="0043616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E11" w:rsidRPr="00F106DB" w14:paraId="7AE2BE56" w14:textId="77777777" w:rsidTr="00FD3D0F">
        <w:tc>
          <w:tcPr>
            <w:tcW w:w="1688" w:type="dxa"/>
            <w:tcBorders>
              <w:left w:val="single" w:sz="4" w:space="0" w:color="auto"/>
            </w:tcBorders>
          </w:tcPr>
          <w:p w14:paraId="71E24B12" w14:textId="4F55FF55" w:rsidR="00142E11" w:rsidRPr="00436161" w:rsidRDefault="00142E11" w:rsidP="00E2462D">
            <w:pPr>
              <w:rPr>
                <w:rFonts w:ascii="Arial" w:hAnsi="Arial" w:cs="Arial"/>
                <w:b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11.</w:t>
            </w:r>
            <w:r w:rsidR="00D31A6B" w:rsidRPr="00436161">
              <w:rPr>
                <w:rFonts w:ascii="Arial" w:hAnsi="Arial" w:cs="Arial"/>
                <w:i/>
                <w:sz w:val="22"/>
              </w:rPr>
              <w:t xml:space="preserve">15 </w:t>
            </w:r>
            <w:r w:rsidRPr="00436161">
              <w:rPr>
                <w:rFonts w:ascii="Arial" w:hAnsi="Arial" w:cs="Arial"/>
                <w:i/>
                <w:sz w:val="22"/>
              </w:rPr>
              <w:t>– 12.15</w:t>
            </w:r>
          </w:p>
        </w:tc>
        <w:tc>
          <w:tcPr>
            <w:tcW w:w="7328" w:type="dxa"/>
            <w:tcBorders>
              <w:right w:val="single" w:sz="4" w:space="0" w:color="auto"/>
            </w:tcBorders>
          </w:tcPr>
          <w:p w14:paraId="1166EC46" w14:textId="77777777" w:rsidR="00142E11" w:rsidRPr="003059FB" w:rsidRDefault="00142E11" w:rsidP="00FD3D0F">
            <w:pPr>
              <w:spacing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i/>
                <w:sz w:val="22"/>
                <w:szCs w:val="22"/>
              </w:rPr>
              <w:t>Recipes for a successful migrants’ labour market integration</w:t>
            </w:r>
            <w:r w:rsidRPr="003059FB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</w:p>
          <w:p w14:paraId="7E892E46" w14:textId="124D1400" w:rsidR="00503B0B" w:rsidRPr="0063384D" w:rsidRDefault="00142E11" w:rsidP="00FD3D0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it-IT"/>
              </w:rPr>
              <w:t xml:space="preserve">Italian pilot action 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it-IT"/>
              </w:rPr>
              <w:t>- Maurizio BOVE,</w:t>
            </w:r>
            <w:r w:rsidR="003266A8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ANOLF Milano, </w:t>
            </w:r>
            <w:r w:rsidR="003266A8" w:rsidRPr="003059FB">
              <w:rPr>
                <w:rFonts w:ascii="Arial" w:hAnsi="Arial" w:cs="Arial"/>
                <w:i/>
                <w:sz w:val="22"/>
                <w:szCs w:val="22"/>
                <w:lang w:val="it-IT"/>
              </w:rPr>
              <w:t>Paolo MIRANDA</w:t>
            </w:r>
            <w:r w:rsidR="003266A8">
              <w:rPr>
                <w:rFonts w:ascii="Arial" w:hAnsi="Arial" w:cs="Arial"/>
                <w:i/>
                <w:sz w:val="22"/>
                <w:szCs w:val="22"/>
                <w:lang w:val="it-IT"/>
              </w:rPr>
              <w:t>,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 FISASCAT Cisl Milano Metropoli </w:t>
            </w:r>
          </w:p>
          <w:p w14:paraId="20D52EC7" w14:textId="6E9623DA" w:rsidR="00142E11" w:rsidRDefault="00142E11" w:rsidP="00142E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 xml:space="preserve">Belgian pilot action 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– Didier PIRONET, CEPAG, and Charles-Antoine ALCOUFFE</w:t>
            </w:r>
            <w:r w:rsidR="003266A8">
              <w:rPr>
                <w:rFonts w:ascii="Arial" w:hAnsi="Arial" w:cs="Arial"/>
                <w:i/>
                <w:sz w:val="22"/>
                <w:szCs w:val="22"/>
                <w:lang w:val="en-GB"/>
              </w:rPr>
              <w:t>, Le Monde des Possibles</w:t>
            </w:r>
          </w:p>
          <w:p w14:paraId="086DE479" w14:textId="77777777" w:rsidR="00142E11" w:rsidRPr="00CC0C29" w:rsidRDefault="00142E11" w:rsidP="0063384D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E11" w:rsidRPr="00F106DB" w14:paraId="1A7D6D29" w14:textId="77777777" w:rsidTr="006802EA"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67ACD4E9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12.15 – 12.30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43A48B36" w14:textId="1366FA78" w:rsidR="00FD3D0F" w:rsidRPr="003059FB" w:rsidRDefault="00142E11" w:rsidP="00E24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>Open discussion and Q&amp;A</w:t>
            </w:r>
          </w:p>
        </w:tc>
      </w:tr>
      <w:tr w:rsidR="00142E11" w:rsidRPr="00F106DB" w14:paraId="56772CFB" w14:textId="77777777" w:rsidTr="00FD3D0F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8FDD" w14:textId="70A38856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lastRenderedPageBreak/>
              <w:t>12.30 – 14.00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CF6" w14:textId="28FC6CE8" w:rsidR="00142E11" w:rsidRPr="003059FB" w:rsidRDefault="00142E11" w:rsidP="00E246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</w:rPr>
              <w:t>Lunch break</w:t>
            </w:r>
          </w:p>
        </w:tc>
      </w:tr>
      <w:tr w:rsidR="00D31A6B" w:rsidRPr="00F106DB" w14:paraId="7608E129" w14:textId="77777777" w:rsidTr="00FD3D0F">
        <w:trPr>
          <w:trHeight w:val="127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20473975" w14:textId="2694EEC3" w:rsidR="00D31A6B" w:rsidRPr="00436161" w:rsidRDefault="00D31A6B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14.00 – 14.45</w:t>
            </w: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6C3BED50" w14:textId="3C52A2BF" w:rsidR="00D31A6B" w:rsidRDefault="00D31A6B" w:rsidP="003266A8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i/>
                <w:sz w:val="22"/>
                <w:szCs w:val="22"/>
              </w:rPr>
              <w:t>Recipes for a s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u</w:t>
            </w:r>
            <w:r w:rsidRPr="003059FB">
              <w:rPr>
                <w:rFonts w:ascii="Arial" w:hAnsi="Arial" w:cs="Arial"/>
                <w:b/>
                <w:i/>
                <w:sz w:val="22"/>
                <w:szCs w:val="22"/>
              </w:rPr>
              <w:t>ccessful migrants’ labour market integration</w:t>
            </w:r>
            <w:r w:rsidRPr="00D003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93A4870" w14:textId="6990D82F" w:rsidR="003266A8" w:rsidRDefault="003266A8" w:rsidP="003266A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C1DD9">
              <w:rPr>
                <w:rFonts w:ascii="Arial" w:hAnsi="Arial" w:cs="Arial"/>
                <w:sz w:val="22"/>
                <w:szCs w:val="22"/>
              </w:rPr>
              <w:t xml:space="preserve">Chair: </w:t>
            </w:r>
            <w:r w:rsidR="00082096">
              <w:rPr>
                <w:rFonts w:ascii="Arial" w:hAnsi="Arial" w:cs="Arial"/>
                <w:sz w:val="22"/>
                <w:szCs w:val="22"/>
              </w:rPr>
              <w:t xml:space="preserve">Birgit ARENS, Senior Project Officer, </w:t>
            </w:r>
            <w:r w:rsidR="00770E7B">
              <w:rPr>
                <w:rFonts w:ascii="Arial" w:hAnsi="Arial" w:cs="Arial"/>
                <w:sz w:val="22"/>
                <w:szCs w:val="22"/>
              </w:rPr>
              <w:t>EUROCHAMBRES</w:t>
            </w:r>
          </w:p>
          <w:p w14:paraId="74C26514" w14:textId="77777777" w:rsidR="001C1BF3" w:rsidRPr="003266A8" w:rsidRDefault="001C1BF3" w:rsidP="003266A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2BEB9B6" w14:textId="77777777" w:rsidR="00D31A6B" w:rsidRPr="003059FB" w:rsidRDefault="00D31A6B" w:rsidP="005476C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 xml:space="preserve">German pilot action 1 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- Daniel WEBER, DGB </w:t>
            </w:r>
            <w:proofErr w:type="spellStart"/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Bildungswerk</w:t>
            </w:r>
            <w:proofErr w:type="spellEnd"/>
          </w:p>
          <w:p w14:paraId="59E73D21" w14:textId="2BA98C2A" w:rsidR="00D31A6B" w:rsidRPr="00CC0C29" w:rsidRDefault="00D31A6B" w:rsidP="00D31A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 xml:space="preserve">German pilot action 2 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-</w:t>
            </w:r>
            <w:r w:rsidR="0014601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Matthias </w:t>
            </w:r>
            <w:r w:rsidR="00146011" w:rsidRPr="00146011">
              <w:rPr>
                <w:rFonts w:ascii="Arial" w:hAnsi="Arial" w:cs="Arial"/>
                <w:i/>
                <w:sz w:val="22"/>
                <w:szCs w:val="22"/>
                <w:lang w:val="en-GB"/>
              </w:rPr>
              <w:t>BINDER</w:t>
            </w:r>
            <w:r w:rsidR="00146011"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,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AgenturQ</w:t>
            </w:r>
            <w:proofErr w:type="spellEnd"/>
          </w:p>
          <w:p w14:paraId="6968D6E4" w14:textId="57454AAB" w:rsidR="00D31A6B" w:rsidRPr="00D003D4" w:rsidRDefault="00D31A6B" w:rsidP="00E246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A6B" w:rsidRPr="00F106DB" w14:paraId="36129A40" w14:textId="77777777" w:rsidTr="00FD3D0F">
        <w:trPr>
          <w:trHeight w:val="480"/>
        </w:trPr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19941150" w14:textId="7BCF9625" w:rsidR="00D31A6B" w:rsidRPr="00436161" w:rsidRDefault="00D31A6B" w:rsidP="00D31A6B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14.45 – 15.00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6068F883" w14:textId="481D1EAA" w:rsidR="00D31A6B" w:rsidRPr="003059FB" w:rsidRDefault="00D31A6B" w:rsidP="00D31A6B">
            <w:pPr>
              <w:rPr>
                <w:rFonts w:ascii="Arial" w:hAnsi="Arial" w:cs="Arial"/>
                <w:b/>
                <w:i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>Open discussion and Q&amp;A</w:t>
            </w:r>
          </w:p>
        </w:tc>
      </w:tr>
      <w:tr w:rsidR="004E095C" w:rsidRPr="003059FB" w14:paraId="010DA2B2" w14:textId="77777777" w:rsidTr="005476C6">
        <w:trPr>
          <w:trHeight w:val="61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35873" w14:textId="65C234E9" w:rsidR="004E095C" w:rsidRPr="00436161" w:rsidRDefault="004E095C" w:rsidP="00206855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15.00 – 15.15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261" w14:textId="6407E212" w:rsidR="004E095C" w:rsidRPr="003059FB" w:rsidRDefault="004E095C" w:rsidP="0020685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</w:rPr>
              <w:t xml:space="preserve">Coffee break </w:t>
            </w:r>
          </w:p>
        </w:tc>
      </w:tr>
      <w:tr w:rsidR="00D31A6B" w:rsidRPr="00F106DB" w14:paraId="565B1497" w14:textId="77777777" w:rsidTr="00631AFA">
        <w:trPr>
          <w:trHeight w:val="312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70E4FF70" w14:textId="45528BC0" w:rsidR="00D31A6B" w:rsidRPr="00436161" w:rsidRDefault="004E095C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15</w:t>
            </w:r>
            <w:r w:rsidR="00D31A6B" w:rsidRPr="00436161">
              <w:rPr>
                <w:rFonts w:ascii="Arial" w:hAnsi="Arial" w:cs="Arial"/>
                <w:i/>
                <w:sz w:val="22"/>
              </w:rPr>
              <w:t>.</w:t>
            </w:r>
            <w:r w:rsidRPr="00436161">
              <w:rPr>
                <w:rFonts w:ascii="Arial" w:hAnsi="Arial" w:cs="Arial"/>
                <w:i/>
                <w:sz w:val="22"/>
              </w:rPr>
              <w:t xml:space="preserve">15 </w:t>
            </w:r>
            <w:r w:rsidR="00D31A6B" w:rsidRPr="00436161">
              <w:rPr>
                <w:rFonts w:ascii="Arial" w:hAnsi="Arial" w:cs="Arial"/>
                <w:i/>
                <w:sz w:val="22"/>
              </w:rPr>
              <w:t xml:space="preserve">– </w:t>
            </w:r>
            <w:r w:rsidRPr="00436161">
              <w:rPr>
                <w:rFonts w:ascii="Arial" w:hAnsi="Arial" w:cs="Arial"/>
                <w:i/>
                <w:sz w:val="22"/>
              </w:rPr>
              <w:t>16</w:t>
            </w:r>
            <w:r w:rsidR="00D31A6B" w:rsidRPr="00436161">
              <w:rPr>
                <w:rFonts w:ascii="Arial" w:hAnsi="Arial" w:cs="Arial"/>
                <w:i/>
                <w:sz w:val="22"/>
              </w:rPr>
              <w:t>.</w:t>
            </w:r>
            <w:r w:rsidRPr="00436161">
              <w:rPr>
                <w:rFonts w:ascii="Arial" w:hAnsi="Arial" w:cs="Arial"/>
                <w:i/>
                <w:sz w:val="22"/>
              </w:rPr>
              <w:t>15</w:t>
            </w: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184E73A4" w14:textId="77777777" w:rsidR="00D31A6B" w:rsidRPr="00D003D4" w:rsidRDefault="00D31A6B" w:rsidP="00631AFA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003D4">
              <w:rPr>
                <w:rFonts w:ascii="Arial" w:hAnsi="Arial" w:cs="Arial"/>
                <w:b/>
                <w:sz w:val="22"/>
                <w:szCs w:val="22"/>
              </w:rPr>
              <w:t xml:space="preserve">Round table: EU successful labour market integration practices </w:t>
            </w:r>
          </w:p>
          <w:p w14:paraId="23F91632" w14:textId="196A9EB8" w:rsidR="00D31A6B" w:rsidRDefault="00D31A6B" w:rsidP="00631AF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003D4">
              <w:rPr>
                <w:rFonts w:ascii="Arial" w:hAnsi="Arial" w:cs="Arial"/>
                <w:sz w:val="22"/>
                <w:szCs w:val="22"/>
              </w:rPr>
              <w:t xml:space="preserve">Chair: </w:t>
            </w:r>
            <w:r>
              <w:rPr>
                <w:rFonts w:ascii="Arial" w:hAnsi="Arial" w:cs="Arial"/>
                <w:sz w:val="22"/>
                <w:szCs w:val="22"/>
              </w:rPr>
              <w:t>N.N</w:t>
            </w:r>
          </w:p>
          <w:p w14:paraId="2A57C32D" w14:textId="77777777" w:rsidR="00EE6965" w:rsidRPr="003059FB" w:rsidRDefault="00EE6965" w:rsidP="00631AFA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5D53C74" w14:textId="05F09A71" w:rsidR="00D31A6B" w:rsidRPr="005476C6" w:rsidRDefault="00D31A6B" w:rsidP="00142E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Engaging with employers in hiring refugees</w:t>
            </w:r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3D1686">
              <w:rPr>
                <w:rFonts w:ascii="Arial" w:hAnsi="Arial" w:cs="Arial"/>
                <w:i/>
                <w:sz w:val="22"/>
                <w:szCs w:val="22"/>
                <w:lang w:val="en-GB"/>
              </w:rPr>
              <w:t>Peter O’Sullivan</w:t>
            </w:r>
            <w:r w:rsidR="00631AF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*, </w:t>
            </w:r>
            <w:r w:rsidR="003D1686">
              <w:rPr>
                <w:rFonts w:ascii="Arial" w:hAnsi="Arial" w:cs="Arial"/>
                <w:i/>
                <w:sz w:val="22"/>
                <w:szCs w:val="22"/>
                <w:lang w:val="en-GB"/>
              </w:rPr>
              <w:t>UNHCR</w:t>
            </w:r>
          </w:p>
          <w:p w14:paraId="007D0224" w14:textId="2272F842" w:rsidR="00D31A6B" w:rsidRPr="005476C6" w:rsidRDefault="00D31A6B" w:rsidP="00142E1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 xml:space="preserve">From </w:t>
            </w:r>
            <w:r w:rsid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r</w:t>
            </w: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 xml:space="preserve">eception </w:t>
            </w:r>
            <w:r w:rsid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t</w:t>
            </w: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 xml:space="preserve">o </w:t>
            </w:r>
            <w:r w:rsid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w</w:t>
            </w: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ork</w:t>
            </w:r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>, Vania NEDELTCHEVA, EKA/</w:t>
            </w:r>
            <w:proofErr w:type="spellStart"/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>UnionMigrantNet</w:t>
            </w:r>
            <w:proofErr w:type="spellEnd"/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</w:p>
          <w:p w14:paraId="48B4DC7A" w14:textId="3520FCA9" w:rsidR="00D31A6B" w:rsidRPr="005476C6" w:rsidRDefault="00D31A6B" w:rsidP="00FD08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Fast tracks</w:t>
            </w:r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>, Jeanette GRENFORS</w:t>
            </w:r>
            <w:r w:rsidR="00097CBA">
              <w:rPr>
                <w:rFonts w:ascii="Arial" w:hAnsi="Arial" w:cs="Arial"/>
                <w:i/>
                <w:sz w:val="22"/>
                <w:szCs w:val="22"/>
                <w:lang w:val="en-GB"/>
              </w:rPr>
              <w:t>*</w:t>
            </w:r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>, SALAR</w:t>
            </w:r>
          </w:p>
          <w:p w14:paraId="5D7B1726" w14:textId="13A982C5" w:rsidR="00D31A6B" w:rsidRDefault="00D31A6B" w:rsidP="00FD08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Cities integrating refugees and migrants through work</w:t>
            </w:r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Salvatore </w:t>
            </w:r>
            <w:r w:rsidR="00FD3D0F">
              <w:rPr>
                <w:rFonts w:ascii="Arial" w:hAnsi="Arial" w:cs="Arial"/>
                <w:i/>
                <w:sz w:val="22"/>
                <w:szCs w:val="22"/>
                <w:lang w:val="en-GB"/>
              </w:rPr>
              <w:t>SOFI</w:t>
            </w:r>
            <w:r w:rsidR="00146011">
              <w:rPr>
                <w:rFonts w:ascii="Arial" w:hAnsi="Arial" w:cs="Arial"/>
                <w:i/>
                <w:sz w:val="22"/>
                <w:szCs w:val="22"/>
                <w:lang w:val="en-GB"/>
              </w:rPr>
              <w:t>A</w:t>
            </w:r>
            <w:r w:rsidRPr="005476C6">
              <w:rPr>
                <w:rFonts w:ascii="Arial" w:hAnsi="Arial" w:cs="Arial"/>
                <w:i/>
                <w:sz w:val="22"/>
                <w:szCs w:val="22"/>
                <w:lang w:val="en-GB"/>
              </w:rPr>
              <w:t>, EUROCITIES</w:t>
            </w:r>
          </w:p>
          <w:p w14:paraId="5BF58BE8" w14:textId="77777777" w:rsidR="00D31A6B" w:rsidRPr="00A12CEF" w:rsidRDefault="0032146C" w:rsidP="00C85BC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2146C">
              <w:rPr>
                <w:rFonts w:ascii="Arial" w:hAnsi="Arial" w:cs="Arial"/>
                <w:i/>
                <w:color w:val="C00000"/>
                <w:sz w:val="22"/>
                <w:szCs w:val="22"/>
                <w:lang w:val="en-GB"/>
              </w:rPr>
              <w:t>Recipe book for integration</w:t>
            </w:r>
            <w:r w:rsidR="00631AFA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146011" w:rsidRPr="00146011">
              <w:rPr>
                <w:rFonts w:ascii="Arial" w:hAnsi="Arial" w:cs="Arial"/>
                <w:i/>
                <w:sz w:val="22"/>
                <w:szCs w:val="22"/>
                <w:lang w:val="en-GB"/>
              </w:rPr>
              <w:t>David GNES</w:t>
            </w:r>
            <w:r w:rsidR="00097CBA">
              <w:rPr>
                <w:rFonts w:ascii="Arial" w:hAnsi="Arial" w:cs="Arial"/>
                <w:i/>
                <w:lang w:eastAsia="en-GB"/>
              </w:rPr>
              <w:t xml:space="preserve">, </w:t>
            </w:r>
            <w:r w:rsidR="00D31A6B" w:rsidRPr="00A12C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C</w:t>
            </w:r>
            <w:r w:rsidR="00097CBA" w:rsidRPr="00A12C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aritas Europ</w:t>
            </w:r>
            <w:r w:rsidR="00631AFA" w:rsidRPr="00A12CEF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e</w:t>
            </w:r>
          </w:p>
          <w:p w14:paraId="1C286FF0" w14:textId="03E75005" w:rsidR="00EE6965" w:rsidRPr="00631AFA" w:rsidRDefault="00EE6965" w:rsidP="00EE6965">
            <w:pPr>
              <w:pStyle w:val="ListParagraph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</w:tc>
      </w:tr>
      <w:tr w:rsidR="00142E11" w:rsidRPr="00F106DB" w14:paraId="461D955D" w14:textId="77777777" w:rsidTr="006802EA"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138D191F" w14:textId="035D4E07" w:rsidR="00142E11" w:rsidRPr="00436161" w:rsidRDefault="004E095C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16</w:t>
            </w:r>
            <w:r w:rsidR="00142E11" w:rsidRPr="00436161">
              <w:rPr>
                <w:rFonts w:ascii="Arial" w:hAnsi="Arial" w:cs="Arial"/>
                <w:i/>
                <w:sz w:val="22"/>
              </w:rPr>
              <w:t>.</w:t>
            </w:r>
            <w:r w:rsidRPr="00436161">
              <w:rPr>
                <w:rFonts w:ascii="Arial" w:hAnsi="Arial" w:cs="Arial"/>
                <w:i/>
                <w:sz w:val="22"/>
              </w:rPr>
              <w:t xml:space="preserve">15 </w:t>
            </w:r>
            <w:r w:rsidR="00142E11" w:rsidRPr="00436161">
              <w:rPr>
                <w:rFonts w:ascii="Arial" w:hAnsi="Arial" w:cs="Arial"/>
                <w:i/>
                <w:sz w:val="22"/>
              </w:rPr>
              <w:t xml:space="preserve">– </w:t>
            </w:r>
            <w:r w:rsidRPr="00436161">
              <w:rPr>
                <w:rFonts w:ascii="Arial" w:hAnsi="Arial" w:cs="Arial"/>
                <w:i/>
                <w:sz w:val="22"/>
              </w:rPr>
              <w:t>16.30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305EF65A" w14:textId="2B4D73C9" w:rsidR="00142E11" w:rsidRPr="00200461" w:rsidRDefault="00142E11" w:rsidP="00E24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>Open discussion and Q&amp;A</w:t>
            </w:r>
          </w:p>
        </w:tc>
      </w:tr>
      <w:tr w:rsidR="00142E11" w:rsidRPr="00F106DB" w14:paraId="29BF94F7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</w:tcPr>
          <w:p w14:paraId="5DAB4484" w14:textId="77777777" w:rsidR="00142E11" w:rsidRPr="00436161" w:rsidRDefault="00142E11" w:rsidP="00E2462D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7328" w:type="dxa"/>
            <w:tcBorders>
              <w:top w:val="single" w:sz="4" w:space="0" w:color="auto"/>
              <w:right w:val="single" w:sz="4" w:space="0" w:color="auto"/>
            </w:tcBorders>
          </w:tcPr>
          <w:p w14:paraId="0B0A6B35" w14:textId="1EB720C7" w:rsidR="00142E11" w:rsidRPr="003059FB" w:rsidRDefault="00142E11" w:rsidP="00E24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9FB">
              <w:rPr>
                <w:rFonts w:ascii="Arial" w:hAnsi="Arial" w:cs="Arial"/>
                <w:b/>
                <w:sz w:val="22"/>
                <w:szCs w:val="22"/>
              </w:rPr>
              <w:t>Conclusions and the way forwar</w:t>
            </w:r>
            <w:r w:rsidR="00764F26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</w:tr>
      <w:tr w:rsidR="00142E11" w:rsidRPr="00F106DB" w14:paraId="1B1BDA88" w14:textId="77777777" w:rsidTr="00631AFA">
        <w:trPr>
          <w:trHeight w:val="440"/>
        </w:trPr>
        <w:tc>
          <w:tcPr>
            <w:tcW w:w="1688" w:type="dxa"/>
            <w:tcBorders>
              <w:left w:val="single" w:sz="4" w:space="0" w:color="auto"/>
              <w:bottom w:val="single" w:sz="4" w:space="0" w:color="auto"/>
            </w:tcBorders>
          </w:tcPr>
          <w:p w14:paraId="35C290DD" w14:textId="3205B3C2" w:rsidR="00142E11" w:rsidRPr="00436161" w:rsidRDefault="00142E11" w:rsidP="00E2462D">
            <w:pPr>
              <w:rPr>
                <w:rFonts w:ascii="Arial" w:hAnsi="Arial" w:cs="Arial"/>
                <w:b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16.</w:t>
            </w:r>
            <w:r w:rsidR="004E095C" w:rsidRPr="00436161">
              <w:rPr>
                <w:rFonts w:ascii="Arial" w:hAnsi="Arial" w:cs="Arial"/>
                <w:i/>
                <w:sz w:val="22"/>
              </w:rPr>
              <w:t xml:space="preserve">30 </w:t>
            </w:r>
            <w:r w:rsidRPr="00436161">
              <w:rPr>
                <w:rFonts w:ascii="Arial" w:hAnsi="Arial" w:cs="Arial"/>
                <w:i/>
                <w:sz w:val="22"/>
              </w:rPr>
              <w:t>– 1</w:t>
            </w:r>
            <w:r w:rsidR="00FA4990" w:rsidRPr="00436161">
              <w:rPr>
                <w:rFonts w:ascii="Arial" w:hAnsi="Arial" w:cs="Arial"/>
                <w:i/>
                <w:sz w:val="22"/>
              </w:rPr>
              <w:t>6</w:t>
            </w:r>
            <w:r w:rsidRPr="00436161">
              <w:rPr>
                <w:rFonts w:ascii="Arial" w:hAnsi="Arial" w:cs="Arial"/>
                <w:i/>
                <w:sz w:val="22"/>
              </w:rPr>
              <w:t>.</w:t>
            </w:r>
            <w:r w:rsidR="00FA4990" w:rsidRPr="00436161">
              <w:rPr>
                <w:rFonts w:ascii="Arial" w:hAnsi="Arial" w:cs="Arial"/>
                <w:i/>
                <w:sz w:val="22"/>
              </w:rPr>
              <w:t>45</w:t>
            </w:r>
          </w:p>
        </w:tc>
        <w:tc>
          <w:tcPr>
            <w:tcW w:w="7328" w:type="dxa"/>
            <w:tcBorders>
              <w:bottom w:val="single" w:sz="4" w:space="0" w:color="auto"/>
              <w:right w:val="single" w:sz="4" w:space="0" w:color="auto"/>
            </w:tcBorders>
          </w:tcPr>
          <w:p w14:paraId="20E20D10" w14:textId="4A7B9E36" w:rsidR="00142E11" w:rsidRPr="00631AFA" w:rsidRDefault="00142E11" w:rsidP="00DD779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Liina </w:t>
            </w:r>
            <w:r w:rsidR="000B71DC"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CARR</w:t>
            </w:r>
            <w:r w:rsidRPr="003059FB">
              <w:rPr>
                <w:rFonts w:ascii="Arial" w:hAnsi="Arial" w:cs="Arial"/>
                <w:i/>
                <w:sz w:val="22"/>
                <w:szCs w:val="22"/>
                <w:lang w:val="en-GB"/>
              </w:rPr>
              <w:t>, Confederal Secretary, ETUC</w:t>
            </w:r>
          </w:p>
        </w:tc>
      </w:tr>
      <w:tr w:rsidR="00142E11" w:rsidRPr="00F106DB" w14:paraId="4FCA9D59" w14:textId="77777777" w:rsidTr="006802EA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B6455" w14:textId="77777777" w:rsidR="00142E11" w:rsidRPr="00436161" w:rsidRDefault="00142E11" w:rsidP="00E2462D">
            <w:pPr>
              <w:rPr>
                <w:rFonts w:ascii="Arial" w:hAnsi="Arial" w:cs="Arial"/>
                <w:i/>
                <w:sz w:val="22"/>
              </w:rPr>
            </w:pPr>
            <w:r w:rsidRPr="00436161">
              <w:rPr>
                <w:rFonts w:ascii="Arial" w:hAnsi="Arial" w:cs="Arial"/>
                <w:i/>
                <w:sz w:val="22"/>
              </w:rPr>
              <w:t>17.00</w:t>
            </w:r>
          </w:p>
        </w:tc>
        <w:tc>
          <w:tcPr>
            <w:tcW w:w="7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AF2" w14:textId="77777777" w:rsidR="00142E11" w:rsidRPr="003059FB" w:rsidRDefault="00142E11" w:rsidP="00E2462D">
            <w:pPr>
              <w:rPr>
                <w:rFonts w:ascii="Arial" w:hAnsi="Arial" w:cs="Arial"/>
                <w:sz w:val="22"/>
                <w:szCs w:val="22"/>
              </w:rPr>
            </w:pPr>
            <w:r w:rsidRPr="003059FB">
              <w:rPr>
                <w:rFonts w:ascii="Arial" w:hAnsi="Arial" w:cs="Arial"/>
                <w:sz w:val="22"/>
                <w:szCs w:val="22"/>
              </w:rPr>
              <w:t>End of the day</w:t>
            </w:r>
          </w:p>
        </w:tc>
      </w:tr>
    </w:tbl>
    <w:p w14:paraId="2B034DB4" w14:textId="77777777" w:rsidR="00142E11" w:rsidRDefault="00142E11" w:rsidP="00142E11">
      <w:pPr>
        <w:rPr>
          <w:rFonts w:ascii="Arial" w:hAnsi="Arial" w:cs="Arial"/>
        </w:rPr>
      </w:pPr>
    </w:p>
    <w:p w14:paraId="38C8BB39" w14:textId="0DB7F58B" w:rsidR="00142E11" w:rsidRPr="0079251E" w:rsidRDefault="00142E11" w:rsidP="00142E11">
      <w:pPr>
        <w:rPr>
          <w:rFonts w:ascii="Arial" w:hAnsi="Arial" w:cs="Arial"/>
          <w:sz w:val="18"/>
          <w:szCs w:val="18"/>
        </w:rPr>
      </w:pPr>
      <w:r w:rsidRPr="0079251E">
        <w:rPr>
          <w:rFonts w:ascii="Arial" w:hAnsi="Arial" w:cs="Arial"/>
          <w:sz w:val="18"/>
          <w:szCs w:val="18"/>
        </w:rPr>
        <w:t>* to be confirmed</w:t>
      </w:r>
      <w:r w:rsidR="00264DD4" w:rsidRPr="00264DD4">
        <w:t xml:space="preserve"> </w:t>
      </w:r>
    </w:p>
    <w:p w14:paraId="68D99104" w14:textId="77777777" w:rsidR="00142E11" w:rsidRDefault="00142E11" w:rsidP="00142E11">
      <w:pPr>
        <w:rPr>
          <w:rFonts w:ascii="Arial" w:hAnsi="Arial" w:cs="Arial"/>
        </w:rPr>
      </w:pPr>
    </w:p>
    <w:p w14:paraId="7D9D32B9" w14:textId="77777777" w:rsidR="00142E11" w:rsidRPr="0012377A" w:rsidRDefault="00142E11" w:rsidP="00142E11">
      <w:pPr>
        <w:rPr>
          <w:rFonts w:ascii="Arial" w:hAnsi="Arial" w:cs="Arial"/>
        </w:rPr>
      </w:pPr>
    </w:p>
    <w:p w14:paraId="743023FD" w14:textId="3D086382" w:rsidR="00142E11" w:rsidRPr="00F52BA1" w:rsidRDefault="00F5580F">
      <w:r w:rsidRPr="00264DD4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15C1DA0F" wp14:editId="257BBCF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76860" cy="257175"/>
            <wp:effectExtent l="0" t="0" r="8890" b="9525"/>
            <wp:wrapThrough wrapText="bothSides">
              <wp:wrapPolygon edited="0">
                <wp:start x="0" y="0"/>
                <wp:lineTo x="0" y="20800"/>
                <wp:lineTo x="20807" y="20800"/>
                <wp:lineTo x="20807" y="0"/>
                <wp:lineTo x="0" y="0"/>
              </wp:wrapPolygon>
            </wp:wrapThrough>
            <wp:docPr id="2" name="Picture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BA1">
        <w:t>Don’t forget to tweet!</w:t>
      </w:r>
      <w:r w:rsidR="00F52BA1">
        <w:br/>
      </w:r>
      <w:r w:rsidR="006F10FE">
        <w:t>@</w:t>
      </w:r>
      <w:proofErr w:type="spellStart"/>
      <w:r w:rsidR="006F10FE">
        <w:t>etuc_ces</w:t>
      </w:r>
      <w:proofErr w:type="spellEnd"/>
      <w:r w:rsidR="006F10FE">
        <w:t xml:space="preserve"> </w:t>
      </w:r>
      <w:r w:rsidR="00F52BA1">
        <w:t>@</w:t>
      </w:r>
      <w:proofErr w:type="spellStart"/>
      <w:r w:rsidR="006F10FE" w:rsidRPr="006F10FE">
        <w:t>UnionMigrantNet</w:t>
      </w:r>
      <w:proofErr w:type="spellEnd"/>
      <w:r w:rsidR="00F52BA1">
        <w:t xml:space="preserve"> </w:t>
      </w:r>
      <w:r w:rsidR="00F52BA1">
        <w:br/>
      </w:r>
      <w:r>
        <w:t xml:space="preserve">            </w:t>
      </w:r>
      <w:r w:rsidR="00F52BA1">
        <w:t>#LABOURINT</w:t>
      </w:r>
    </w:p>
    <w:sectPr w:rsidR="00142E11" w:rsidRPr="00F52BA1" w:rsidSect="003266A8">
      <w:footerReference w:type="default" r:id="rId15"/>
      <w:headerReference w:type="first" r:id="rId16"/>
      <w:pgSz w:w="11906" w:h="16838"/>
      <w:pgMar w:top="900" w:right="1440" w:bottom="810" w:left="1440" w:header="706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82319" w14:textId="77777777" w:rsidR="008A6A56" w:rsidRDefault="008A6A56" w:rsidP="00E01417">
      <w:pPr>
        <w:spacing w:after="0" w:line="240" w:lineRule="auto"/>
      </w:pPr>
      <w:r>
        <w:separator/>
      </w:r>
    </w:p>
  </w:endnote>
  <w:endnote w:type="continuationSeparator" w:id="0">
    <w:p w14:paraId="151327C9" w14:textId="77777777" w:rsidR="008A6A56" w:rsidRDefault="008A6A56" w:rsidP="00E0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202F" w14:textId="77777777" w:rsidR="00502330" w:rsidRPr="000962AB" w:rsidRDefault="00502330" w:rsidP="00502330">
    <w:pPr>
      <w:rPr>
        <w:rFonts w:ascii="Arial" w:hAnsi="Arial" w:cs="Arial"/>
        <w:sz w:val="16"/>
        <w:szCs w:val="16"/>
      </w:rPr>
    </w:pPr>
    <w:r w:rsidRPr="000962AB"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758886F" wp14:editId="4A76F09A">
          <wp:extent cx="485775" cy="324862"/>
          <wp:effectExtent l="0" t="0" r="0" b="0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lag_yellow_hig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623" cy="3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</w:t>
    </w:r>
    <w:r w:rsidRPr="000962AB">
      <w:rPr>
        <w:rFonts w:ascii="Arial" w:hAnsi="Arial" w:cs="Arial"/>
        <w:sz w:val="16"/>
        <w:szCs w:val="16"/>
      </w:rPr>
      <w:t xml:space="preserve">The project has received funding from the European Union.  </w:t>
    </w:r>
  </w:p>
  <w:p w14:paraId="0823D292" w14:textId="77777777" w:rsidR="00502330" w:rsidRDefault="00502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D4108" w14:textId="77777777" w:rsidR="008A6A56" w:rsidRDefault="008A6A56" w:rsidP="00E01417">
      <w:pPr>
        <w:spacing w:after="0" w:line="240" w:lineRule="auto"/>
      </w:pPr>
      <w:r>
        <w:separator/>
      </w:r>
    </w:p>
  </w:footnote>
  <w:footnote w:type="continuationSeparator" w:id="0">
    <w:p w14:paraId="78DC810C" w14:textId="77777777" w:rsidR="008A6A56" w:rsidRDefault="008A6A56" w:rsidP="00E01417">
      <w:pPr>
        <w:spacing w:after="0" w:line="240" w:lineRule="auto"/>
      </w:pPr>
      <w:r>
        <w:continuationSeparator/>
      </w:r>
    </w:p>
  </w:footnote>
  <w:footnote w:id="1">
    <w:p w14:paraId="4FDD077A" w14:textId="7E6D471D" w:rsidR="00631AFA" w:rsidRPr="00631AFA" w:rsidRDefault="00631AF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F23B8">
          <w:rPr>
            <w:rStyle w:val="Hyperlink"/>
            <w:lang w:val="nl-NL"/>
          </w:rPr>
          <w:t>www.labour-int.eu</w:t>
        </w:r>
      </w:hyperlink>
      <w:r>
        <w:rPr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0F691" w14:textId="164A6575" w:rsidR="003266A8" w:rsidRDefault="003266A8" w:rsidP="003266A8">
    <w:pPr>
      <w:pStyle w:val="Header"/>
    </w:pPr>
  </w:p>
  <w:p w14:paraId="7C6B55FE" w14:textId="77777777" w:rsidR="003266A8" w:rsidRDefault="00326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6BBE"/>
    <w:multiLevelType w:val="hybridMultilevel"/>
    <w:tmpl w:val="5AB2D01A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5A3D"/>
    <w:multiLevelType w:val="hybridMultilevel"/>
    <w:tmpl w:val="4D1241B0"/>
    <w:lvl w:ilvl="0" w:tplc="22EE70E2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1110A58"/>
    <w:multiLevelType w:val="hybridMultilevel"/>
    <w:tmpl w:val="EF42772A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2146F"/>
    <w:multiLevelType w:val="hybridMultilevel"/>
    <w:tmpl w:val="37EE1872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F48E0"/>
    <w:multiLevelType w:val="hybridMultilevel"/>
    <w:tmpl w:val="10D644FA"/>
    <w:lvl w:ilvl="0" w:tplc="22EE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17"/>
    <w:rsid w:val="000272C0"/>
    <w:rsid w:val="00036ACE"/>
    <w:rsid w:val="00037B48"/>
    <w:rsid w:val="00042171"/>
    <w:rsid w:val="00051B2E"/>
    <w:rsid w:val="00070E59"/>
    <w:rsid w:val="00082096"/>
    <w:rsid w:val="00097CBA"/>
    <w:rsid w:val="000B71DC"/>
    <w:rsid w:val="000E3EDC"/>
    <w:rsid w:val="00103DB1"/>
    <w:rsid w:val="00113460"/>
    <w:rsid w:val="001219B6"/>
    <w:rsid w:val="00142E11"/>
    <w:rsid w:val="00146011"/>
    <w:rsid w:val="00150298"/>
    <w:rsid w:val="001514BF"/>
    <w:rsid w:val="001643E6"/>
    <w:rsid w:val="0017247B"/>
    <w:rsid w:val="00175EED"/>
    <w:rsid w:val="00182B19"/>
    <w:rsid w:val="001C1BF3"/>
    <w:rsid w:val="001C6AED"/>
    <w:rsid w:val="001E0FF0"/>
    <w:rsid w:val="001E1A5F"/>
    <w:rsid w:val="001F3E14"/>
    <w:rsid w:val="00200461"/>
    <w:rsid w:val="002025BF"/>
    <w:rsid w:val="00215A14"/>
    <w:rsid w:val="00226BF0"/>
    <w:rsid w:val="00252626"/>
    <w:rsid w:val="002566CF"/>
    <w:rsid w:val="002576DE"/>
    <w:rsid w:val="00264DD4"/>
    <w:rsid w:val="00275895"/>
    <w:rsid w:val="00276CE0"/>
    <w:rsid w:val="002774B6"/>
    <w:rsid w:val="002933EB"/>
    <w:rsid w:val="0029568D"/>
    <w:rsid w:val="002B54C4"/>
    <w:rsid w:val="002C306E"/>
    <w:rsid w:val="002C6179"/>
    <w:rsid w:val="002F485E"/>
    <w:rsid w:val="002F6FC8"/>
    <w:rsid w:val="002F7B07"/>
    <w:rsid w:val="0032146C"/>
    <w:rsid w:val="00323721"/>
    <w:rsid w:val="003266A8"/>
    <w:rsid w:val="00333A87"/>
    <w:rsid w:val="00365274"/>
    <w:rsid w:val="0036528B"/>
    <w:rsid w:val="003674EF"/>
    <w:rsid w:val="00372D5C"/>
    <w:rsid w:val="003762D8"/>
    <w:rsid w:val="00383AF1"/>
    <w:rsid w:val="00392A1C"/>
    <w:rsid w:val="003934E5"/>
    <w:rsid w:val="003953EA"/>
    <w:rsid w:val="00396357"/>
    <w:rsid w:val="003A7922"/>
    <w:rsid w:val="003B0F32"/>
    <w:rsid w:val="003C1DD9"/>
    <w:rsid w:val="003D1686"/>
    <w:rsid w:val="003E7F66"/>
    <w:rsid w:val="00403890"/>
    <w:rsid w:val="00411FEF"/>
    <w:rsid w:val="00436161"/>
    <w:rsid w:val="0044536B"/>
    <w:rsid w:val="0045745A"/>
    <w:rsid w:val="004635F0"/>
    <w:rsid w:val="00482E5B"/>
    <w:rsid w:val="004969D2"/>
    <w:rsid w:val="004A38F6"/>
    <w:rsid w:val="004A4645"/>
    <w:rsid w:val="004B2597"/>
    <w:rsid w:val="004B6776"/>
    <w:rsid w:val="004C263C"/>
    <w:rsid w:val="004E095C"/>
    <w:rsid w:val="004E19AB"/>
    <w:rsid w:val="00502330"/>
    <w:rsid w:val="00503B0B"/>
    <w:rsid w:val="005046EF"/>
    <w:rsid w:val="0051252D"/>
    <w:rsid w:val="005139D7"/>
    <w:rsid w:val="00525E5B"/>
    <w:rsid w:val="005476C6"/>
    <w:rsid w:val="00556667"/>
    <w:rsid w:val="00562E02"/>
    <w:rsid w:val="0057525E"/>
    <w:rsid w:val="00584746"/>
    <w:rsid w:val="005A0E7C"/>
    <w:rsid w:val="005A48B2"/>
    <w:rsid w:val="005B045A"/>
    <w:rsid w:val="005B0DD7"/>
    <w:rsid w:val="005B35A8"/>
    <w:rsid w:val="005B465C"/>
    <w:rsid w:val="005E6AE2"/>
    <w:rsid w:val="005F5E1B"/>
    <w:rsid w:val="00612A92"/>
    <w:rsid w:val="00631AFA"/>
    <w:rsid w:val="0063384D"/>
    <w:rsid w:val="0065285B"/>
    <w:rsid w:val="006723C6"/>
    <w:rsid w:val="006802EA"/>
    <w:rsid w:val="00691239"/>
    <w:rsid w:val="006A2063"/>
    <w:rsid w:val="006B3BA8"/>
    <w:rsid w:val="006B756C"/>
    <w:rsid w:val="006D3A49"/>
    <w:rsid w:val="006E3972"/>
    <w:rsid w:val="006E7A93"/>
    <w:rsid w:val="006F10FE"/>
    <w:rsid w:val="006F6265"/>
    <w:rsid w:val="00700BA3"/>
    <w:rsid w:val="007145B6"/>
    <w:rsid w:val="00720EFB"/>
    <w:rsid w:val="00722B41"/>
    <w:rsid w:val="00727AAA"/>
    <w:rsid w:val="007423A1"/>
    <w:rsid w:val="00742824"/>
    <w:rsid w:val="00762D19"/>
    <w:rsid w:val="00764F26"/>
    <w:rsid w:val="00770E7B"/>
    <w:rsid w:val="00783B93"/>
    <w:rsid w:val="007A6A85"/>
    <w:rsid w:val="007C6460"/>
    <w:rsid w:val="007E15E3"/>
    <w:rsid w:val="0082261F"/>
    <w:rsid w:val="008335F8"/>
    <w:rsid w:val="0087594E"/>
    <w:rsid w:val="0089484E"/>
    <w:rsid w:val="008A6A56"/>
    <w:rsid w:val="008C7685"/>
    <w:rsid w:val="008E3911"/>
    <w:rsid w:val="00902483"/>
    <w:rsid w:val="009106E6"/>
    <w:rsid w:val="009208F4"/>
    <w:rsid w:val="00937F03"/>
    <w:rsid w:val="009410E4"/>
    <w:rsid w:val="00943D9A"/>
    <w:rsid w:val="00945812"/>
    <w:rsid w:val="009533FD"/>
    <w:rsid w:val="00962BD7"/>
    <w:rsid w:val="00974869"/>
    <w:rsid w:val="00990243"/>
    <w:rsid w:val="009D0A98"/>
    <w:rsid w:val="009E0E65"/>
    <w:rsid w:val="009E3A43"/>
    <w:rsid w:val="00A12CEF"/>
    <w:rsid w:val="00A15398"/>
    <w:rsid w:val="00A2316E"/>
    <w:rsid w:val="00A41DA2"/>
    <w:rsid w:val="00A46E6B"/>
    <w:rsid w:val="00A600C7"/>
    <w:rsid w:val="00A61D7A"/>
    <w:rsid w:val="00A65C0D"/>
    <w:rsid w:val="00A71C8C"/>
    <w:rsid w:val="00A83CA3"/>
    <w:rsid w:val="00A84649"/>
    <w:rsid w:val="00A932D5"/>
    <w:rsid w:val="00AB4444"/>
    <w:rsid w:val="00AC587E"/>
    <w:rsid w:val="00AD09ED"/>
    <w:rsid w:val="00AD1D2B"/>
    <w:rsid w:val="00AF64DE"/>
    <w:rsid w:val="00B11D38"/>
    <w:rsid w:val="00B418F9"/>
    <w:rsid w:val="00B44A71"/>
    <w:rsid w:val="00B50A56"/>
    <w:rsid w:val="00B92495"/>
    <w:rsid w:val="00B9585C"/>
    <w:rsid w:val="00B958E3"/>
    <w:rsid w:val="00BA660B"/>
    <w:rsid w:val="00BC4726"/>
    <w:rsid w:val="00BD3281"/>
    <w:rsid w:val="00BD3B53"/>
    <w:rsid w:val="00BD79AF"/>
    <w:rsid w:val="00BF0D03"/>
    <w:rsid w:val="00C02269"/>
    <w:rsid w:val="00C02942"/>
    <w:rsid w:val="00C14C22"/>
    <w:rsid w:val="00C14D74"/>
    <w:rsid w:val="00C17AE9"/>
    <w:rsid w:val="00C25D51"/>
    <w:rsid w:val="00C3372B"/>
    <w:rsid w:val="00C43E61"/>
    <w:rsid w:val="00C5361B"/>
    <w:rsid w:val="00C60D55"/>
    <w:rsid w:val="00C71470"/>
    <w:rsid w:val="00C71609"/>
    <w:rsid w:val="00C8452B"/>
    <w:rsid w:val="00C85BC7"/>
    <w:rsid w:val="00CB45B8"/>
    <w:rsid w:val="00CC0C29"/>
    <w:rsid w:val="00CC459C"/>
    <w:rsid w:val="00CE2B1F"/>
    <w:rsid w:val="00CE52D2"/>
    <w:rsid w:val="00CF6E13"/>
    <w:rsid w:val="00D003D4"/>
    <w:rsid w:val="00D1406D"/>
    <w:rsid w:val="00D27A77"/>
    <w:rsid w:val="00D31A6B"/>
    <w:rsid w:val="00D37067"/>
    <w:rsid w:val="00DA168F"/>
    <w:rsid w:val="00DA7F24"/>
    <w:rsid w:val="00DB2267"/>
    <w:rsid w:val="00DD779A"/>
    <w:rsid w:val="00DD78E5"/>
    <w:rsid w:val="00DE25A7"/>
    <w:rsid w:val="00DF29DC"/>
    <w:rsid w:val="00E01417"/>
    <w:rsid w:val="00E05B89"/>
    <w:rsid w:val="00E33107"/>
    <w:rsid w:val="00E55E4B"/>
    <w:rsid w:val="00E6069A"/>
    <w:rsid w:val="00E60778"/>
    <w:rsid w:val="00EA4012"/>
    <w:rsid w:val="00EC5BBB"/>
    <w:rsid w:val="00ED26DB"/>
    <w:rsid w:val="00ED6CD9"/>
    <w:rsid w:val="00EE523A"/>
    <w:rsid w:val="00EE6965"/>
    <w:rsid w:val="00EF662D"/>
    <w:rsid w:val="00F019EC"/>
    <w:rsid w:val="00F07AE5"/>
    <w:rsid w:val="00F33D82"/>
    <w:rsid w:val="00F52BA1"/>
    <w:rsid w:val="00F5580F"/>
    <w:rsid w:val="00F63EEE"/>
    <w:rsid w:val="00FA4990"/>
    <w:rsid w:val="00FA7006"/>
    <w:rsid w:val="00FA7D48"/>
    <w:rsid w:val="00FD0847"/>
    <w:rsid w:val="00FD3D0F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BB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4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17"/>
  </w:style>
  <w:style w:type="paragraph" w:styleId="Footer">
    <w:name w:val="footer"/>
    <w:basedOn w:val="Normal"/>
    <w:link w:val="Foot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17"/>
  </w:style>
  <w:style w:type="character" w:styleId="Hyperlink">
    <w:name w:val="Hyperlink"/>
    <w:basedOn w:val="DefaultParagraphFont"/>
    <w:uiPriority w:val="99"/>
    <w:unhideWhenUsed/>
    <w:rsid w:val="001514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4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C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C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C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2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table" w:styleId="TableGrid">
    <w:name w:val="Table Grid"/>
    <w:basedOn w:val="TableNormal"/>
    <w:rsid w:val="0014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2E1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41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417"/>
  </w:style>
  <w:style w:type="paragraph" w:styleId="Footer">
    <w:name w:val="footer"/>
    <w:basedOn w:val="Normal"/>
    <w:link w:val="FooterChar"/>
    <w:uiPriority w:val="99"/>
    <w:unhideWhenUsed/>
    <w:rsid w:val="00E0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17"/>
  </w:style>
  <w:style w:type="character" w:styleId="Hyperlink">
    <w:name w:val="Hyperlink"/>
    <w:basedOn w:val="DefaultParagraphFont"/>
    <w:uiPriority w:val="99"/>
    <w:unhideWhenUsed/>
    <w:rsid w:val="001514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14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C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C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C0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2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table" w:styleId="TableGrid">
    <w:name w:val="Table Grid"/>
    <w:basedOn w:val="TableNormal"/>
    <w:rsid w:val="0014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2E1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C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home-affairs/sites/homeaffairs/files/e-library/documents/policies/legal-migration/integration/docs/20171220_european_partnership_for_integration_e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tuc.org/sites/default/files/press-release/files/14.03.16_final_eco_soc_partners_message_refugee_crisi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home-affairs/sites/homeaffairs/files/what-we-do/policies/european-agenda-migration/proposal-implementation-package/docs/20160607/communication_action_plan_integration_third-country_nationals_en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ur-in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77DC-FB07-43F5-A254-F1DC40FE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MILETTI, Mercedes</dc:creator>
  <cp:lastModifiedBy>Carl</cp:lastModifiedBy>
  <cp:revision>2</cp:revision>
  <cp:lastPrinted>2018-11-12T13:43:00Z</cp:lastPrinted>
  <dcterms:created xsi:type="dcterms:W3CDTF">2018-11-16T14:52:00Z</dcterms:created>
  <dcterms:modified xsi:type="dcterms:W3CDTF">2018-11-16T14:52:00Z</dcterms:modified>
</cp:coreProperties>
</file>