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AEAF8" w14:textId="77777777" w:rsidR="00670C81" w:rsidRDefault="00670C81" w:rsidP="5DD176A8">
      <w:pPr>
        <w:jc w:val="both"/>
        <w:rPr>
          <w:rFonts w:ascii="Arial" w:hAnsi="Arial" w:cs="Arial"/>
          <w:b/>
          <w:bCs/>
        </w:rPr>
      </w:pPr>
    </w:p>
    <w:p w14:paraId="574D43D9" w14:textId="77196578" w:rsidR="00670C81" w:rsidRPr="00AB5379" w:rsidRDefault="00AB5379" w:rsidP="00AB5379">
      <w:pPr>
        <w:jc w:val="right"/>
      </w:pPr>
      <w:r w:rsidRPr="00AB5379">
        <w:t xml:space="preserve">Brussels </w:t>
      </w:r>
      <w:r>
        <w:t>19/07/2023</w:t>
      </w:r>
    </w:p>
    <w:p w14:paraId="3770D443" w14:textId="77777777" w:rsidR="00AB5379" w:rsidRDefault="00AB5379" w:rsidP="5DD176A8">
      <w:pPr>
        <w:jc w:val="both"/>
        <w:rPr>
          <w:rFonts w:ascii="Arial" w:hAnsi="Arial" w:cs="Arial"/>
          <w:b/>
          <w:bCs/>
        </w:rPr>
      </w:pPr>
    </w:p>
    <w:p w14:paraId="76EC449F" w14:textId="4ED15EFE" w:rsidR="008430C3" w:rsidRDefault="008430C3" w:rsidP="5DD176A8">
      <w:pPr>
        <w:jc w:val="both"/>
        <w:rPr>
          <w:rFonts w:ascii="Arial" w:hAnsi="Arial" w:cs="Arial"/>
          <w:b/>
          <w:bCs/>
        </w:rPr>
      </w:pPr>
      <w:r w:rsidRPr="00545477">
        <w:rPr>
          <w:rFonts w:ascii="Arial" w:hAnsi="Arial" w:cs="Arial"/>
          <w:b/>
          <w:bCs/>
        </w:rPr>
        <w:t xml:space="preserve">ETUC draft response to the 1st phase of </w:t>
      </w:r>
      <w:r>
        <w:rPr>
          <w:rFonts w:ascii="Arial" w:hAnsi="Arial" w:cs="Arial"/>
          <w:b/>
          <w:bCs/>
        </w:rPr>
        <w:t xml:space="preserve">the </w:t>
      </w:r>
      <w:r w:rsidRPr="00545477">
        <w:rPr>
          <w:rFonts w:ascii="Arial" w:hAnsi="Arial" w:cs="Arial"/>
          <w:b/>
          <w:bCs/>
        </w:rPr>
        <w:t>Social Partner Consultation on</w:t>
      </w:r>
      <w:r w:rsidR="001557BF">
        <w:rPr>
          <w:rFonts w:ascii="Arial" w:hAnsi="Arial" w:cs="Arial"/>
          <w:b/>
          <w:bCs/>
        </w:rPr>
        <w:t xml:space="preserve"> </w:t>
      </w:r>
      <w:r w:rsidR="001557BF" w:rsidRPr="001557BF">
        <w:rPr>
          <w:rFonts w:ascii="Arial" w:hAnsi="Arial" w:cs="Arial"/>
          <w:b/>
          <w:bCs/>
        </w:rPr>
        <w:t>a possible action further improving the quality of traineeships.</w:t>
      </w:r>
    </w:p>
    <w:p w14:paraId="209C6B27" w14:textId="77777777" w:rsidR="001557BF" w:rsidRDefault="001557BF" w:rsidP="5DD176A8">
      <w:pPr>
        <w:jc w:val="both"/>
        <w:rPr>
          <w:rFonts w:ascii="Arial" w:hAnsi="Arial" w:cs="Arial"/>
          <w:b/>
          <w:bCs/>
        </w:rPr>
      </w:pPr>
    </w:p>
    <w:p w14:paraId="10603D97" w14:textId="19BE4530" w:rsidR="5304E792" w:rsidRDefault="00357B4A" w:rsidP="5DD176A8">
      <w:pPr>
        <w:jc w:val="both"/>
      </w:pPr>
      <w:r>
        <w:t xml:space="preserve">The European Commission has invited the Social Partners to answer the following questions in relation to its consultation documents dated 11 July 2023: </w:t>
      </w:r>
    </w:p>
    <w:p w14:paraId="632A1671" w14:textId="3417C107" w:rsidR="67454021" w:rsidRDefault="67454021" w:rsidP="5DD176A8">
      <w:pPr>
        <w:jc w:val="both"/>
      </w:pPr>
    </w:p>
    <w:p w14:paraId="43B843C0" w14:textId="77777777" w:rsidR="00357B4A" w:rsidRDefault="00357B4A" w:rsidP="5DD176A8">
      <w:pPr>
        <w:jc w:val="both"/>
      </w:pPr>
      <w:r>
        <w:t xml:space="preserve">(1) Do you consider that the issues and possible areas for further EU action are correctly identified in this document? </w:t>
      </w:r>
    </w:p>
    <w:p w14:paraId="5AA65D84" w14:textId="77777777" w:rsidR="00357B4A" w:rsidRDefault="00357B4A" w:rsidP="5DD176A8">
      <w:pPr>
        <w:jc w:val="both"/>
      </w:pPr>
      <w:r>
        <w:t xml:space="preserve">(2) Do you consider that EU action is needed to address the identified issues? If so, what should be the direction and scope of that action? </w:t>
      </w:r>
    </w:p>
    <w:p w14:paraId="0A455E38" w14:textId="0F0C019B" w:rsidR="00D37F79" w:rsidRDefault="00357B4A" w:rsidP="5DD176A8">
      <w:pPr>
        <w:jc w:val="both"/>
      </w:pPr>
      <w:r>
        <w:t>(3) Would you consider initiating a dialogue under Article 155 TFEU on any of the issues identified in this consultation?</w:t>
      </w:r>
    </w:p>
    <w:p w14:paraId="6155AE29" w14:textId="76487D27" w:rsidR="000A18E0" w:rsidRDefault="005C7DAF" w:rsidP="5DD176A8">
      <w:pPr>
        <w:jc w:val="both"/>
      </w:pPr>
      <w:r>
        <w:t>Before answering the concrete questions ETUC would lik</w:t>
      </w:r>
      <w:r w:rsidR="00132884">
        <w:t xml:space="preserve">e to highlight that </w:t>
      </w:r>
      <w:r w:rsidR="00EC58F3">
        <w:t xml:space="preserve">both the European and national </w:t>
      </w:r>
      <w:r w:rsidR="005D47AC">
        <w:t>levels</w:t>
      </w:r>
      <w:r w:rsidR="00EC58F3">
        <w:t xml:space="preserve"> of the trade union movement were </w:t>
      </w:r>
      <w:r w:rsidR="005F08EF">
        <w:t xml:space="preserve">fully involved </w:t>
      </w:r>
      <w:r w:rsidR="00366425">
        <w:t xml:space="preserve">in the </w:t>
      </w:r>
      <w:r w:rsidR="00A6309F">
        <w:t>e</w:t>
      </w:r>
      <w:r w:rsidR="00366425">
        <w:t xml:space="preserve">valuation of the </w:t>
      </w:r>
      <w:r w:rsidR="00A6309F">
        <w:t xml:space="preserve">Council Recommendation on </w:t>
      </w:r>
      <w:r w:rsidR="005D47AC">
        <w:t>Quality Framework</w:t>
      </w:r>
      <w:r w:rsidR="00A6309F">
        <w:t xml:space="preserve"> for Traineeships </w:t>
      </w:r>
      <w:r w:rsidR="00A6309F">
        <w:rPr>
          <w:rStyle w:val="FootnoteReference"/>
        </w:rPr>
        <w:footnoteReference w:id="2"/>
      </w:r>
      <w:r w:rsidR="00431954">
        <w:t>. Following its publication (January 2023) and</w:t>
      </w:r>
      <w:r w:rsidR="00372FD6">
        <w:t xml:space="preserve"> </w:t>
      </w:r>
      <w:r w:rsidR="005D47AC">
        <w:t>together with the re</w:t>
      </w:r>
      <w:r w:rsidR="00264B00">
        <w:t xml:space="preserve">sults of the EU </w:t>
      </w:r>
      <w:r w:rsidR="00A6309F">
        <w:t>B</w:t>
      </w:r>
      <w:r w:rsidR="00264B00">
        <w:t>arometer</w:t>
      </w:r>
      <w:r w:rsidR="002F39B6">
        <w:rPr>
          <w:rStyle w:val="FootnoteReference"/>
        </w:rPr>
        <w:footnoteReference w:id="3"/>
      </w:r>
      <w:r w:rsidR="00431954">
        <w:t xml:space="preserve"> (May 2023)</w:t>
      </w:r>
      <w:r w:rsidR="00264B00">
        <w:t xml:space="preserve"> </w:t>
      </w:r>
      <w:r w:rsidR="00367BF5">
        <w:t xml:space="preserve">we believe there is an urgent need to both </w:t>
      </w:r>
      <w:r w:rsidR="00431954" w:rsidRPr="002F1E6E">
        <w:rPr>
          <w:b/>
          <w:bCs/>
        </w:rPr>
        <w:t xml:space="preserve">improve </w:t>
      </w:r>
      <w:r w:rsidR="00F95A0E" w:rsidRPr="002F1E6E">
        <w:rPr>
          <w:b/>
          <w:bCs/>
        </w:rPr>
        <w:t>the quality of traineeships</w:t>
      </w:r>
      <w:r w:rsidR="00F95A0E">
        <w:t xml:space="preserve"> and </w:t>
      </w:r>
      <w:r w:rsidR="008F7F19">
        <w:t xml:space="preserve">address </w:t>
      </w:r>
      <w:r w:rsidR="005B25F9">
        <w:t xml:space="preserve">the situation when traineeships replace </w:t>
      </w:r>
      <w:r w:rsidR="007C6377">
        <w:t xml:space="preserve">entry-level jobs which </w:t>
      </w:r>
      <w:r w:rsidR="00F95A0E">
        <w:t xml:space="preserve">lead to social dumping and </w:t>
      </w:r>
      <w:r w:rsidR="00372FD6">
        <w:t xml:space="preserve">open the spiral of precarity. </w:t>
      </w:r>
      <w:r w:rsidR="00F95A0E">
        <w:t xml:space="preserve"> </w:t>
      </w:r>
    </w:p>
    <w:p w14:paraId="71E0D14B" w14:textId="6A2BA205" w:rsidR="002F1E6E" w:rsidRDefault="001D77E4" w:rsidP="5DD176A8">
      <w:pPr>
        <w:jc w:val="both"/>
      </w:pPr>
      <w:r>
        <w:t xml:space="preserve">We believe that the SP consultation will </w:t>
      </w:r>
      <w:r w:rsidR="00E40548">
        <w:t xml:space="preserve">clarify the correct path </w:t>
      </w:r>
      <w:r>
        <w:t xml:space="preserve">against the ongoing discriminatory practices that prevent young people from </w:t>
      </w:r>
      <w:r w:rsidR="47BFD3B3" w:rsidRPr="1AF8325E">
        <w:rPr>
          <w:rFonts w:ascii="Calibri" w:eastAsia="Calibri" w:hAnsi="Calibri" w:cs="Calibri"/>
        </w:rPr>
        <w:t xml:space="preserve">quality opportunities </w:t>
      </w:r>
      <w:r w:rsidR="1A49B20B" w:rsidRPr="77887A4D">
        <w:rPr>
          <w:rFonts w:ascii="Calibri" w:eastAsia="Calibri" w:hAnsi="Calibri" w:cs="Calibri"/>
        </w:rPr>
        <w:t xml:space="preserve">in </w:t>
      </w:r>
      <w:r w:rsidR="47BFD3B3" w:rsidRPr="1AF8325E">
        <w:rPr>
          <w:rFonts w:ascii="Calibri" w:eastAsia="Calibri" w:hAnsi="Calibri" w:cs="Calibri"/>
        </w:rPr>
        <w:t>the labour market with</w:t>
      </w:r>
      <w:r>
        <w:t xml:space="preserve"> paid living wages. </w:t>
      </w:r>
      <w:r w:rsidR="006E1BBF">
        <w:t>Considering</w:t>
      </w:r>
      <w:r w:rsidR="00E62C42">
        <w:t xml:space="preserve"> </w:t>
      </w:r>
      <w:r w:rsidR="006E1BBF">
        <w:t xml:space="preserve">the legacy of the </w:t>
      </w:r>
      <w:r w:rsidRPr="006E1BBF">
        <w:rPr>
          <w:b/>
          <w:bCs/>
        </w:rPr>
        <w:t>European Year of Youth</w:t>
      </w:r>
      <w:r w:rsidR="006E1BBF">
        <w:t xml:space="preserve">, </w:t>
      </w:r>
      <w:r w:rsidR="7468D2F8">
        <w:t>the principles</w:t>
      </w:r>
      <w:r w:rsidR="006E1BBF">
        <w:t xml:space="preserve"> </w:t>
      </w:r>
      <w:r w:rsidR="7468D2F8">
        <w:t xml:space="preserve">enshrined in the </w:t>
      </w:r>
      <w:r w:rsidR="7468D2F8" w:rsidRPr="00FD5AC7">
        <w:rPr>
          <w:b/>
          <w:bCs/>
        </w:rPr>
        <w:t>European Pillar of Social Rights,</w:t>
      </w:r>
      <w:r w:rsidR="006E1BBF">
        <w:t xml:space="preserve"> </w:t>
      </w:r>
      <w:r>
        <w:t xml:space="preserve">the commitments made at the </w:t>
      </w:r>
      <w:r w:rsidRPr="006E1BBF">
        <w:rPr>
          <w:b/>
          <w:bCs/>
        </w:rPr>
        <w:t>Conference on the Future of Europe</w:t>
      </w:r>
      <w:r>
        <w:t>,</w:t>
      </w:r>
      <w:r w:rsidR="006E1BBF">
        <w:t xml:space="preserve"> but also the ongoing </w:t>
      </w:r>
      <w:r w:rsidR="006E1BBF" w:rsidRPr="006E1BBF">
        <w:rPr>
          <w:b/>
          <w:bCs/>
        </w:rPr>
        <w:t>cost-of-living crisis</w:t>
      </w:r>
      <w:r w:rsidR="006E1BBF">
        <w:t xml:space="preserve"> and the </w:t>
      </w:r>
      <w:r w:rsidR="006E1BBF" w:rsidRPr="006E1BBF">
        <w:rPr>
          <w:b/>
          <w:bCs/>
        </w:rPr>
        <w:t>labour market shortages</w:t>
      </w:r>
      <w:r>
        <w:t xml:space="preserve"> young people must be guaranteed quality </w:t>
      </w:r>
      <w:r w:rsidR="006E1BBF">
        <w:t>traineeships</w:t>
      </w:r>
      <w:r>
        <w:t xml:space="preserve"> that will help them to make the transition from their studies to the labour market</w:t>
      </w:r>
      <w:r w:rsidR="006E1BBF">
        <w:t xml:space="preserve"> and nothing less than that. </w:t>
      </w:r>
    </w:p>
    <w:p w14:paraId="68DFA42C" w14:textId="77777777" w:rsidR="004D2E6E" w:rsidRDefault="004D2E6E" w:rsidP="5DD176A8">
      <w:pPr>
        <w:jc w:val="both"/>
      </w:pPr>
    </w:p>
    <w:p w14:paraId="34B44AEA" w14:textId="5047D033" w:rsidR="004D2E6E" w:rsidRDefault="004D2E6E" w:rsidP="5DD176A8">
      <w:pPr>
        <w:jc w:val="both"/>
      </w:pPr>
      <w:r>
        <w:t xml:space="preserve">On </w:t>
      </w:r>
      <w:r w:rsidR="00FD5AC7">
        <w:t>the first q</w:t>
      </w:r>
      <w:r>
        <w:t xml:space="preserve">uestion: </w:t>
      </w:r>
      <w:r w:rsidRPr="00A9393D">
        <w:rPr>
          <w:b/>
          <w:i/>
          <w:iCs/>
        </w:rPr>
        <w:t>Do you consider that the issues and possible areas for further EU action are correctly identified in this document?</w:t>
      </w:r>
    </w:p>
    <w:p w14:paraId="7B9C1A67" w14:textId="5CF564B7" w:rsidR="00B04BA8" w:rsidRDefault="00831100" w:rsidP="5DD176A8">
      <w:pPr>
        <w:jc w:val="both"/>
      </w:pPr>
      <w:r>
        <w:t xml:space="preserve">The ETUC would like to stress that the European Parliament report </w:t>
      </w:r>
      <w:r w:rsidR="005F5631">
        <w:t xml:space="preserve">on Quality Traineeships </w:t>
      </w:r>
      <w:r w:rsidR="003E3649">
        <w:t>( 2020/2005(INL)</w:t>
      </w:r>
      <w:r w:rsidR="004F30EB">
        <w:t xml:space="preserve">) </w:t>
      </w:r>
      <w:r>
        <w:t xml:space="preserve">cited in the European Commission’s consultation </w:t>
      </w:r>
      <w:r w:rsidR="007E7C54">
        <w:t xml:space="preserve">paper, </w:t>
      </w:r>
      <w:r w:rsidR="004F30EB">
        <w:t>identifies</w:t>
      </w:r>
      <w:r>
        <w:t xml:space="preserve"> the main </w:t>
      </w:r>
      <w:r w:rsidR="007E7C54" w:rsidRPr="007E7C54">
        <w:rPr>
          <w:b/>
          <w:bCs/>
        </w:rPr>
        <w:t>criteria for quality traineeships</w:t>
      </w:r>
      <w:r w:rsidR="004F30EB">
        <w:t xml:space="preserve"> </w:t>
      </w:r>
      <w:r>
        <w:t xml:space="preserve">and possible areas for further EU action. The ETUC believes that the European Parliament has struck the right balance in its selection of issues </w:t>
      </w:r>
      <w:r w:rsidR="000246B8">
        <w:t>and relevant instruments.</w:t>
      </w:r>
      <w:r w:rsidR="00C56019">
        <w:t xml:space="preserve">  However</w:t>
      </w:r>
      <w:r w:rsidR="00C93555">
        <w:t>,</w:t>
      </w:r>
      <w:r w:rsidR="00C56019">
        <w:t xml:space="preserve"> we are pleased that </w:t>
      </w:r>
      <w:r w:rsidR="0056585F">
        <w:t>the</w:t>
      </w:r>
      <w:r w:rsidR="00C93555">
        <w:t xml:space="preserve"> European Commission consultation paper </w:t>
      </w:r>
      <w:r w:rsidR="009863EB">
        <w:t>(further</w:t>
      </w:r>
      <w:r w:rsidR="00AF2B59">
        <w:t xml:space="preserve"> only</w:t>
      </w:r>
      <w:r w:rsidR="009863EB">
        <w:t xml:space="preserve"> </w:t>
      </w:r>
      <w:r w:rsidR="00AF2B59">
        <w:t>C</w:t>
      </w:r>
      <w:r w:rsidR="009863EB">
        <w:t xml:space="preserve">onsultation </w:t>
      </w:r>
      <w:r w:rsidR="00AF2B59">
        <w:t>P</w:t>
      </w:r>
      <w:r w:rsidR="009863EB">
        <w:t xml:space="preserve">aper) </w:t>
      </w:r>
      <w:r w:rsidR="00C93555">
        <w:t xml:space="preserve">presents </w:t>
      </w:r>
      <w:r w:rsidR="000E1D61">
        <w:t xml:space="preserve">additional </w:t>
      </w:r>
      <w:r w:rsidR="00C93555">
        <w:t xml:space="preserve">arguments </w:t>
      </w:r>
      <w:r w:rsidR="00F3070C">
        <w:t xml:space="preserve">on which we are pleased </w:t>
      </w:r>
      <w:r w:rsidR="000E1D61">
        <w:t xml:space="preserve">to further elaborate below. </w:t>
      </w:r>
    </w:p>
    <w:p w14:paraId="1D0EDD82" w14:textId="1796AE96" w:rsidR="006F3806" w:rsidRDefault="00C24F55" w:rsidP="5DD176A8">
      <w:pPr>
        <w:jc w:val="both"/>
      </w:pPr>
      <w:r>
        <w:t xml:space="preserve">The </w:t>
      </w:r>
      <w:r w:rsidR="005B4CFA">
        <w:t xml:space="preserve">data </w:t>
      </w:r>
      <w:r w:rsidR="009863EB">
        <w:t xml:space="preserve">on youth unemployment, </w:t>
      </w:r>
      <w:r w:rsidR="005F2961">
        <w:t xml:space="preserve">long-term youth unemployment, </w:t>
      </w:r>
      <w:r w:rsidR="000E1D61">
        <w:t xml:space="preserve">the </w:t>
      </w:r>
      <w:r w:rsidR="74CF0DF9" w:rsidRPr="6CF41528">
        <w:rPr>
          <w:rFonts w:ascii="Calibri" w:eastAsia="Calibri" w:hAnsi="Calibri" w:cs="Calibri"/>
        </w:rPr>
        <w:t>rise of precarious work</w:t>
      </w:r>
      <w:r w:rsidR="005F2961">
        <w:t xml:space="preserve"> </w:t>
      </w:r>
      <w:r w:rsidR="00A87221">
        <w:t xml:space="preserve">and </w:t>
      </w:r>
      <w:r w:rsidR="00291D4B">
        <w:t xml:space="preserve">the </w:t>
      </w:r>
      <w:r w:rsidR="005F2961">
        <w:t xml:space="preserve">rate of </w:t>
      </w:r>
      <w:r w:rsidR="00A87221">
        <w:t>NEETs</w:t>
      </w:r>
      <w:r w:rsidR="005F2961">
        <w:t xml:space="preserve">, show that </w:t>
      </w:r>
      <w:r w:rsidR="00A87221">
        <w:t xml:space="preserve">(although slightly declining) young people represent extremely vulnerable groups </w:t>
      </w:r>
      <w:r w:rsidR="00147EA3">
        <w:t>in</w:t>
      </w:r>
      <w:r w:rsidR="00A87221">
        <w:t xml:space="preserve"> the labour market. </w:t>
      </w:r>
      <w:r w:rsidR="005B4CFA">
        <w:t xml:space="preserve"> </w:t>
      </w:r>
      <w:r w:rsidR="00A87221">
        <w:t xml:space="preserve">This should be further complemented by the data on </w:t>
      </w:r>
      <w:r w:rsidR="00F22536" w:rsidRPr="00F22536">
        <w:rPr>
          <w:b/>
          <w:bCs/>
        </w:rPr>
        <w:t>over-qualification</w:t>
      </w:r>
      <w:r w:rsidR="002B7644">
        <w:t xml:space="preserve"> </w:t>
      </w:r>
      <w:r w:rsidR="00F22536" w:rsidRPr="002379A8">
        <w:t xml:space="preserve">whereby it is estimated that </w:t>
      </w:r>
      <w:r w:rsidR="00F22536">
        <w:t xml:space="preserve">in the EU 21% </w:t>
      </w:r>
      <w:r w:rsidR="00F22536" w:rsidRPr="002379A8">
        <w:t>of young people are over-qualified for the requirements of the job they occupy</w:t>
      </w:r>
      <w:r w:rsidR="00991444">
        <w:rPr>
          <w:rStyle w:val="FootnoteReference"/>
        </w:rPr>
        <w:footnoteReference w:id="4"/>
      </w:r>
      <w:r w:rsidR="00F22536">
        <w:t xml:space="preserve">. </w:t>
      </w:r>
      <w:r w:rsidR="00604925">
        <w:t xml:space="preserve"> </w:t>
      </w:r>
      <w:r w:rsidR="00C87280">
        <w:t xml:space="preserve">This argument further </w:t>
      </w:r>
      <w:r w:rsidR="004C3B55">
        <w:t>supports</w:t>
      </w:r>
      <w:r w:rsidR="0018193F">
        <w:t xml:space="preserve"> our argument </w:t>
      </w:r>
      <w:r w:rsidR="00C87280">
        <w:t xml:space="preserve">that young people </w:t>
      </w:r>
      <w:r w:rsidR="0018193F">
        <w:t xml:space="preserve">do not need additional training, </w:t>
      </w:r>
      <w:r w:rsidR="00991F2E">
        <w:t xml:space="preserve">they are in urgent need of quality jobs that correspond to the level of their skills and interest. </w:t>
      </w:r>
      <w:r w:rsidR="00C87280">
        <w:t xml:space="preserve"> </w:t>
      </w:r>
    </w:p>
    <w:p w14:paraId="7D1A0155" w14:textId="561B5D1C" w:rsidR="00147F56" w:rsidRDefault="00147F56" w:rsidP="5DD176A8">
      <w:pPr>
        <w:jc w:val="both"/>
      </w:pPr>
      <w:r>
        <w:t xml:space="preserve">The European Year of </w:t>
      </w:r>
      <w:r w:rsidR="00435670">
        <w:t>Skills</w:t>
      </w:r>
      <w:r>
        <w:t xml:space="preserve"> has a goal to bring more women and young people </w:t>
      </w:r>
      <w:r w:rsidR="18BE5333">
        <w:t>in</w:t>
      </w:r>
      <w:r>
        <w:t>to the labour market</w:t>
      </w:r>
      <w:r w:rsidR="00435670">
        <w:t>. Offering quality traineeships in the sectors where they are relevant can certainly contribute to that goal</w:t>
      </w:r>
      <w:r w:rsidR="006806A7">
        <w:t xml:space="preserve"> if we ensure that </w:t>
      </w:r>
      <w:r w:rsidR="009F48CA">
        <w:t xml:space="preserve">traineeships offered to young workers under </w:t>
      </w:r>
      <w:r w:rsidR="006806A7">
        <w:t xml:space="preserve">active labour market policies are not </w:t>
      </w:r>
      <w:r w:rsidR="00A1526E" w:rsidRPr="00A1526E">
        <w:t>threatening their incomes to make them accept any working conditions or low-quality jobs</w:t>
      </w:r>
      <w:r w:rsidR="00A1526E">
        <w:t xml:space="preserve">, but rather </w:t>
      </w:r>
      <w:r w:rsidR="009F48CA">
        <w:t>guide them to the right profession.</w:t>
      </w:r>
    </w:p>
    <w:p w14:paraId="7B685D75" w14:textId="6850EDD9" w:rsidR="00991F2E" w:rsidRDefault="00991F2E" w:rsidP="5DD176A8">
      <w:pPr>
        <w:jc w:val="both"/>
      </w:pPr>
      <w:r>
        <w:t xml:space="preserve">The number of </w:t>
      </w:r>
      <w:r w:rsidR="007B43F0">
        <w:t xml:space="preserve">young </w:t>
      </w:r>
      <w:r>
        <w:t xml:space="preserve">people in </w:t>
      </w:r>
      <w:r w:rsidRPr="0003263A">
        <w:rPr>
          <w:b/>
          <w:bCs/>
        </w:rPr>
        <w:t xml:space="preserve">involuntary </w:t>
      </w:r>
      <w:r w:rsidR="007B43F0">
        <w:rPr>
          <w:b/>
          <w:bCs/>
        </w:rPr>
        <w:t>part-time employment</w:t>
      </w:r>
      <w:r w:rsidR="002F5BAD">
        <w:rPr>
          <w:b/>
          <w:bCs/>
        </w:rPr>
        <w:t xml:space="preserve"> </w:t>
      </w:r>
      <w:r w:rsidR="002F5BAD" w:rsidRPr="003739DF">
        <w:t>(21%</w:t>
      </w:r>
      <w:r w:rsidR="003739DF" w:rsidRPr="003739DF">
        <w:t xml:space="preserve"> in 2022</w:t>
      </w:r>
      <w:r w:rsidR="002F5BAD" w:rsidRPr="003739DF">
        <w:t>)</w:t>
      </w:r>
      <w:r w:rsidR="002F5BAD" w:rsidRPr="003739DF">
        <w:rPr>
          <w:rStyle w:val="FootnoteReference"/>
        </w:rPr>
        <w:footnoteReference w:id="5"/>
      </w:r>
      <w:r w:rsidR="0055202C" w:rsidRPr="003739DF">
        <w:t>,</w:t>
      </w:r>
      <w:r w:rsidR="0055202C">
        <w:rPr>
          <w:b/>
          <w:bCs/>
        </w:rPr>
        <w:t xml:space="preserve"> </w:t>
      </w:r>
      <w:r w:rsidR="00955B6B" w:rsidRPr="00955B6B">
        <w:t xml:space="preserve">is </w:t>
      </w:r>
      <w:r w:rsidR="00CB57ED" w:rsidRPr="00955B6B">
        <w:t>also</w:t>
      </w:r>
      <w:r w:rsidR="00CB57ED">
        <w:t xml:space="preserve"> relevant as it shows</w:t>
      </w:r>
      <w:r w:rsidR="00DE3A7C">
        <w:t xml:space="preserve"> a lack of </w:t>
      </w:r>
      <w:r w:rsidR="0003263A">
        <w:t>full-time</w:t>
      </w:r>
      <w:r w:rsidR="00DE3A7C">
        <w:t xml:space="preserve"> job opportunities and therefore young people being pushed into precarious </w:t>
      </w:r>
      <w:r w:rsidR="0003263A">
        <w:t xml:space="preserve">positions such as bogus traineeships. </w:t>
      </w:r>
      <w:r w:rsidR="00775CA0">
        <w:t xml:space="preserve"> This is further demonstrated by the </w:t>
      </w:r>
      <w:r w:rsidR="00E46ED7">
        <w:t xml:space="preserve">Eurobarometer findings according to which the main obstacles to finding a first work experience are finding suitable/interesting vacancies (38%), followed by lack of, or too low remuneration (29%), expectations of employers being too high (24%), high competition with other candidates (24%), lack of networks/contacts (24%) and lack of necessary skills (22%). </w:t>
      </w:r>
    </w:p>
    <w:p w14:paraId="7EC654EB" w14:textId="5CDAB8D9" w:rsidR="007060F0" w:rsidRDefault="00AF2B59" w:rsidP="5DD176A8">
      <w:pPr>
        <w:jc w:val="both"/>
      </w:pPr>
      <w:r>
        <w:t xml:space="preserve">The Consultation paper </w:t>
      </w:r>
      <w:r w:rsidR="00B300B9">
        <w:t xml:space="preserve">reminds the results of the Evaluation of the </w:t>
      </w:r>
      <w:r w:rsidR="00717072">
        <w:t xml:space="preserve">Quality </w:t>
      </w:r>
      <w:r>
        <w:t>Framework</w:t>
      </w:r>
      <w:r w:rsidR="00717072">
        <w:t xml:space="preserve"> for Traineeships </w:t>
      </w:r>
      <w:r w:rsidR="23288B25">
        <w:t xml:space="preserve">(adopted in 2014) </w:t>
      </w:r>
      <w:r w:rsidR="00B300B9">
        <w:t xml:space="preserve">that ETUC fully shares. </w:t>
      </w:r>
      <w:r w:rsidR="00364EF1">
        <w:t xml:space="preserve">While </w:t>
      </w:r>
      <w:r w:rsidR="00AA4941">
        <w:t>its</w:t>
      </w:r>
      <w:r w:rsidR="00364EF1">
        <w:t xml:space="preserve"> principles remain relevant t</w:t>
      </w:r>
      <w:r w:rsidR="00B300B9">
        <w:t xml:space="preserve">he </w:t>
      </w:r>
      <w:r w:rsidR="00364EF1">
        <w:t>main shortcomings are coming from the non-binding nature of this instrument</w:t>
      </w:r>
      <w:r w:rsidR="007060F0">
        <w:t xml:space="preserve"> and its scope. </w:t>
      </w:r>
      <w:r w:rsidR="00575024">
        <w:t xml:space="preserve">The instrument </w:t>
      </w:r>
      <w:r w:rsidR="64343739">
        <w:t>outlined</w:t>
      </w:r>
      <w:r w:rsidR="00575024">
        <w:t xml:space="preserve"> a set of principles that </w:t>
      </w:r>
      <w:r w:rsidR="00BC61A3">
        <w:t xml:space="preserve">(when updated) can </w:t>
      </w:r>
      <w:r w:rsidR="00AA4941">
        <w:t xml:space="preserve">still </w:t>
      </w:r>
      <w:r w:rsidR="00BC61A3">
        <w:t xml:space="preserve">provide a guideline for employers and Member States about some </w:t>
      </w:r>
      <w:r w:rsidR="00AA4941">
        <w:t>aspects</w:t>
      </w:r>
      <w:r w:rsidR="00BC61A3">
        <w:t xml:space="preserve"> of quality traineeships, </w:t>
      </w:r>
      <w:r w:rsidR="00BC61A3" w:rsidRPr="00AA4941">
        <w:rPr>
          <w:b/>
          <w:bCs/>
        </w:rPr>
        <w:t>however</w:t>
      </w:r>
      <w:r w:rsidR="00AA4941" w:rsidRPr="00AA4941">
        <w:rPr>
          <w:b/>
          <w:bCs/>
        </w:rPr>
        <w:t>,</w:t>
      </w:r>
      <w:r w:rsidR="00BC61A3" w:rsidRPr="00AA4941">
        <w:rPr>
          <w:b/>
          <w:bCs/>
        </w:rPr>
        <w:t xml:space="preserve"> this instrument has no potential to stop </w:t>
      </w:r>
      <w:r w:rsidR="00AA4941" w:rsidRPr="00AA4941">
        <w:rPr>
          <w:b/>
          <w:bCs/>
        </w:rPr>
        <w:t>the exploitation of young people and set a level-playing field for young graduates across Europe</w:t>
      </w:r>
      <w:r w:rsidR="00AA4941">
        <w:t>.</w:t>
      </w:r>
    </w:p>
    <w:p w14:paraId="2074564C" w14:textId="4D313954" w:rsidR="00AA4941" w:rsidRPr="004419F8" w:rsidRDefault="00CD43A9" w:rsidP="5DD176A8">
      <w:pPr>
        <w:jc w:val="both"/>
        <w:rPr>
          <w:b/>
          <w:bCs/>
        </w:rPr>
      </w:pPr>
      <w:r>
        <w:t xml:space="preserve">The </w:t>
      </w:r>
      <w:r w:rsidR="00737138">
        <w:t xml:space="preserve">exploitation and misuse of </w:t>
      </w:r>
      <w:r w:rsidR="00D752AE">
        <w:t xml:space="preserve">the </w:t>
      </w:r>
      <w:r w:rsidR="00737138">
        <w:t xml:space="preserve">traineeship </w:t>
      </w:r>
      <w:r w:rsidR="00A56023">
        <w:t>are</w:t>
      </w:r>
      <w:r w:rsidR="00737138">
        <w:t xml:space="preserve"> perfectly documented in the previously mentioned Eurobarometer</w:t>
      </w:r>
      <w:r w:rsidR="00CF61D0">
        <w:t xml:space="preserve">. The </w:t>
      </w:r>
      <w:r w:rsidR="00D04537">
        <w:t>Consultation</w:t>
      </w:r>
      <w:r w:rsidR="00CF61D0">
        <w:t xml:space="preserve"> </w:t>
      </w:r>
      <w:r w:rsidR="00D04537">
        <w:t>Paper</w:t>
      </w:r>
      <w:r w:rsidR="00CF61D0">
        <w:t xml:space="preserve"> rightly mentions that over </w:t>
      </w:r>
      <w:r w:rsidR="0057081D">
        <w:t xml:space="preserve">50 </w:t>
      </w:r>
      <w:r w:rsidR="00296DC8">
        <w:t xml:space="preserve">% of respondents completed two or more traineeships, 37% of those with the same employer. This goes </w:t>
      </w:r>
      <w:r w:rsidR="00036B17">
        <w:t xml:space="preserve">completely against the </w:t>
      </w:r>
      <w:r w:rsidR="5777C8D1" w:rsidRPr="279FD220">
        <w:rPr>
          <w:rFonts w:ascii="Calibri" w:eastAsia="Calibri" w:hAnsi="Calibri" w:cs="Calibri"/>
        </w:rPr>
        <w:t>main objectives of traineeships and the</w:t>
      </w:r>
      <w:r w:rsidR="00036B17">
        <w:t xml:space="preserve"> narrative about </w:t>
      </w:r>
      <w:r w:rsidR="00A40F4D">
        <w:t xml:space="preserve">the </w:t>
      </w:r>
      <w:r w:rsidR="00036B17">
        <w:t xml:space="preserve">transition from education to the labour market </w:t>
      </w:r>
      <w:r w:rsidR="00A40F4D">
        <w:t xml:space="preserve">while </w:t>
      </w:r>
      <w:r w:rsidR="00A40F4D" w:rsidRPr="004419F8">
        <w:rPr>
          <w:b/>
          <w:bCs/>
        </w:rPr>
        <w:t xml:space="preserve">employers are hiring graduates with documented skills and proven working experience </w:t>
      </w:r>
      <w:r w:rsidR="00517CC2" w:rsidRPr="004419F8">
        <w:rPr>
          <w:b/>
          <w:bCs/>
        </w:rPr>
        <w:t xml:space="preserve">on traineeship contracts. </w:t>
      </w:r>
    </w:p>
    <w:p w14:paraId="2D191A69" w14:textId="0E6A71D5" w:rsidR="00517CC2" w:rsidRDefault="00517CC2" w:rsidP="5DD176A8">
      <w:pPr>
        <w:jc w:val="both"/>
      </w:pPr>
      <w:r>
        <w:t xml:space="preserve">Other findings from the Eurobarometer that are unfortunately not mentioned by the </w:t>
      </w:r>
      <w:r w:rsidR="00AF2BAD">
        <w:t>Consultation</w:t>
      </w:r>
      <w:r>
        <w:t xml:space="preserve"> </w:t>
      </w:r>
      <w:r w:rsidR="00AF2BAD">
        <w:t>Paper</w:t>
      </w:r>
      <w:r>
        <w:t xml:space="preserve"> </w:t>
      </w:r>
      <w:r w:rsidR="004419F8">
        <w:t>state</w:t>
      </w:r>
      <w:r>
        <w:t xml:space="preserve"> that </w:t>
      </w:r>
      <w:r w:rsidR="003F70D7" w:rsidRPr="00527290">
        <w:rPr>
          <w:b/>
          <w:bCs/>
        </w:rPr>
        <w:t>69</w:t>
      </w:r>
      <w:r w:rsidR="00527290" w:rsidRPr="00527290">
        <w:rPr>
          <w:b/>
          <w:bCs/>
        </w:rPr>
        <w:t>% of</w:t>
      </w:r>
      <w:r w:rsidR="004419F8" w:rsidRPr="00527290">
        <w:rPr>
          <w:b/>
          <w:bCs/>
        </w:rPr>
        <w:t xml:space="preserve"> respondents reported that, ap</w:t>
      </w:r>
      <w:r w:rsidR="004419F8" w:rsidRPr="004419F8">
        <w:rPr>
          <w:b/>
          <w:bCs/>
        </w:rPr>
        <w:t xml:space="preserve">art from their pay, their working conditions </w:t>
      </w:r>
      <w:r w:rsidR="00161148">
        <w:rPr>
          <w:b/>
          <w:bCs/>
        </w:rPr>
        <w:t>(</w:t>
      </w:r>
      <w:r w:rsidR="00161148" w:rsidRPr="00161148">
        <w:rPr>
          <w:b/>
          <w:bCs/>
        </w:rPr>
        <w:t>equipment, working hours, workload, treatment etc)</w:t>
      </w:r>
      <w:r w:rsidR="00161148">
        <w:t xml:space="preserve"> </w:t>
      </w:r>
      <w:r w:rsidR="004419F8" w:rsidRPr="004419F8">
        <w:rPr>
          <w:b/>
          <w:bCs/>
        </w:rPr>
        <w:t>were equivalent to those of regular employees</w:t>
      </w:r>
      <w:r w:rsidR="004419F8">
        <w:rPr>
          <w:b/>
          <w:bCs/>
        </w:rPr>
        <w:t xml:space="preserve">. </w:t>
      </w:r>
      <w:r w:rsidR="007B749F">
        <w:t xml:space="preserve">This not only contributes to the argument of replacement of workers by trainees while saving money on salaries and social </w:t>
      </w:r>
      <w:r w:rsidR="00B15477">
        <w:t>contribution</w:t>
      </w:r>
      <w:r w:rsidR="05DE64BC">
        <w:t>s</w:t>
      </w:r>
      <w:r w:rsidR="00B15477">
        <w:t>,</w:t>
      </w:r>
      <w:r w:rsidR="007B749F">
        <w:t xml:space="preserve"> but it also points to a very important topic of professional training. </w:t>
      </w:r>
    </w:p>
    <w:p w14:paraId="199C7252" w14:textId="092B0683" w:rsidR="00B15477" w:rsidRPr="007B749F" w:rsidRDefault="007E7ACB" w:rsidP="5DD176A8">
      <w:pPr>
        <w:jc w:val="both"/>
      </w:pPr>
      <w:r>
        <w:t>The right</w:t>
      </w:r>
      <w:r w:rsidR="002A4936">
        <w:t xml:space="preserve"> to free professional training </w:t>
      </w:r>
      <w:r w:rsidR="00541CD8">
        <w:t>is a right of</w:t>
      </w:r>
      <w:r>
        <w:t xml:space="preserve"> every worker in Europe, regardless </w:t>
      </w:r>
      <w:r w:rsidR="002F6F6D">
        <w:t xml:space="preserve">of </w:t>
      </w:r>
      <w:r>
        <w:t xml:space="preserve">the sector and regardless </w:t>
      </w:r>
      <w:r w:rsidR="394366DB">
        <w:t>the</w:t>
      </w:r>
      <w:r w:rsidR="438DA9F9">
        <w:t>ir</w:t>
      </w:r>
      <w:r>
        <w:t xml:space="preserve"> age. With the digital and green transition lifelong learning must become a </w:t>
      </w:r>
      <w:r w:rsidR="00E74A29">
        <w:t xml:space="preserve">strong principle in any </w:t>
      </w:r>
      <w:r w:rsidR="000B6882">
        <w:t xml:space="preserve">career guidance or </w:t>
      </w:r>
      <w:r w:rsidR="00875144">
        <w:t xml:space="preserve">skill shortage </w:t>
      </w:r>
      <w:r w:rsidR="003F4205">
        <w:t xml:space="preserve">conversation. </w:t>
      </w:r>
      <w:r w:rsidR="003F4205">
        <w:br/>
      </w:r>
      <w:r w:rsidR="003F4205" w:rsidRPr="002B61CB">
        <w:rPr>
          <w:b/>
          <w:bCs/>
        </w:rPr>
        <w:t xml:space="preserve">All professionals need </w:t>
      </w:r>
      <w:r w:rsidR="00A25093" w:rsidRPr="002B61CB">
        <w:rPr>
          <w:b/>
          <w:bCs/>
        </w:rPr>
        <w:t xml:space="preserve">an </w:t>
      </w:r>
      <w:r w:rsidR="003F4205" w:rsidRPr="002B61CB">
        <w:rPr>
          <w:b/>
          <w:bCs/>
        </w:rPr>
        <w:t xml:space="preserve">onboarding </w:t>
      </w:r>
      <w:r w:rsidR="00A25093" w:rsidRPr="002B61CB">
        <w:rPr>
          <w:b/>
          <w:bCs/>
        </w:rPr>
        <w:t>period</w:t>
      </w:r>
      <w:r w:rsidR="00A25093">
        <w:t xml:space="preserve"> in the new position and further training along their carrier path. Young people cannot be treated as </w:t>
      </w:r>
      <w:r w:rsidR="002F6F6D">
        <w:t>exceptions</w:t>
      </w:r>
      <w:r w:rsidR="002A396B">
        <w:t xml:space="preserve">, being required to complete </w:t>
      </w:r>
      <w:r w:rsidR="00A25093">
        <w:t xml:space="preserve">traineeships (and </w:t>
      </w:r>
      <w:r w:rsidR="27D6F18B">
        <w:t xml:space="preserve">even </w:t>
      </w:r>
      <w:r w:rsidR="002F6F6D">
        <w:t>many of them</w:t>
      </w:r>
      <w:r w:rsidR="00A25093">
        <w:t xml:space="preserve">) before the employers are ready to </w:t>
      </w:r>
      <w:r w:rsidR="002F6F6D">
        <w:t>t</w:t>
      </w:r>
      <w:r w:rsidR="002A396B">
        <w:t>reat</w:t>
      </w:r>
      <w:r w:rsidR="00A25093">
        <w:t xml:space="preserve"> and pay them as regular employees. This approach is discriminatory and </w:t>
      </w:r>
      <w:r w:rsidR="002F6F6D">
        <w:t>creates double standards and unfair competition.</w:t>
      </w:r>
    </w:p>
    <w:p w14:paraId="758F6302" w14:textId="18BFB74F" w:rsidR="00E461D4" w:rsidRDefault="00E461D4" w:rsidP="5DD176A8">
      <w:pPr>
        <w:jc w:val="both"/>
      </w:pPr>
      <w:r>
        <w:t>The challenges</w:t>
      </w:r>
      <w:r w:rsidR="00B860D8">
        <w:t xml:space="preserve"> in </w:t>
      </w:r>
      <w:r w:rsidR="007E7ACB" w:rsidRPr="007E7ACB">
        <w:t xml:space="preserve">implementing QFT further described in the </w:t>
      </w:r>
      <w:r w:rsidR="00B044E8">
        <w:t>Consultation</w:t>
      </w:r>
      <w:r w:rsidR="007E7ACB">
        <w:t xml:space="preserve"> </w:t>
      </w:r>
      <w:r w:rsidR="00B044E8">
        <w:t>Paper</w:t>
      </w:r>
      <w:r w:rsidR="007E7ACB" w:rsidRPr="007E7ACB">
        <w:t xml:space="preserve"> are relevant and present an excellent compass for </w:t>
      </w:r>
      <w:r w:rsidR="00F16433">
        <w:t>future actions</w:t>
      </w:r>
      <w:r w:rsidR="00F806ED">
        <w:t xml:space="preserve"> to be relevant and effectively contribute to quality jobs across Europe.</w:t>
      </w:r>
    </w:p>
    <w:p w14:paraId="74372B8D" w14:textId="1DD7BA13" w:rsidR="00D52F49" w:rsidRDefault="00270D56" w:rsidP="5DD176A8">
      <w:pPr>
        <w:jc w:val="both"/>
      </w:pPr>
      <w:r>
        <w:t>ETUC believes that further action is</w:t>
      </w:r>
      <w:r w:rsidR="00D77329">
        <w:t>, therefore,</w:t>
      </w:r>
      <w:r>
        <w:t xml:space="preserve"> </w:t>
      </w:r>
      <w:r w:rsidR="00D52F49">
        <w:t>necessary</w:t>
      </w:r>
      <w:r>
        <w:t xml:space="preserve"> and </w:t>
      </w:r>
      <w:r w:rsidR="00D52F49">
        <w:t xml:space="preserve">would further elaborate on details in the answer to the second question: </w:t>
      </w:r>
      <w:r w:rsidR="00D52F49" w:rsidRPr="00A9393D">
        <w:rPr>
          <w:b/>
          <w:i/>
        </w:rPr>
        <w:t>Do you consider that EU action is needed to address the identified issues? If so, what should be the direction and scope of that action?</w:t>
      </w:r>
      <w:r w:rsidR="00D52F49" w:rsidRPr="00A9393D">
        <w:rPr>
          <w:b/>
        </w:rPr>
        <w:t xml:space="preserve"> </w:t>
      </w:r>
    </w:p>
    <w:p w14:paraId="0670FED8" w14:textId="05D04AA2" w:rsidR="00BC21E0" w:rsidRDefault="000E2863" w:rsidP="5DD176A8">
      <w:pPr>
        <w:jc w:val="both"/>
      </w:pPr>
      <w:r>
        <w:t xml:space="preserve">To address the issue of the low quality and the issue </w:t>
      </w:r>
      <w:r w:rsidR="00397006">
        <w:t>of bogus traineeships replacing workers</w:t>
      </w:r>
      <w:r w:rsidR="36C7E8B4">
        <w:t>,</w:t>
      </w:r>
      <w:r w:rsidR="00397006">
        <w:t xml:space="preserve"> ETUC </w:t>
      </w:r>
      <w:r w:rsidR="00E36A24">
        <w:t>wants f</w:t>
      </w:r>
      <w:r w:rsidR="00397006">
        <w:t xml:space="preserve">rom this point </w:t>
      </w:r>
      <w:r w:rsidR="00BC21E0">
        <w:t xml:space="preserve">on </w:t>
      </w:r>
      <w:r w:rsidR="00397006">
        <w:t xml:space="preserve">firmly distinguish </w:t>
      </w:r>
      <w:r w:rsidR="00BC21E0">
        <w:t xml:space="preserve">the two different proposals for actions with two fundamentally different scopes. </w:t>
      </w:r>
    </w:p>
    <w:p w14:paraId="562429D4" w14:textId="339EE978" w:rsidR="00B7186D" w:rsidRDefault="00B7186D" w:rsidP="5DD176A8">
      <w:pPr>
        <w:jc w:val="both"/>
      </w:pPr>
      <w:r w:rsidRPr="0ED1F0A4">
        <w:rPr>
          <w:b/>
        </w:rPr>
        <w:t xml:space="preserve">The Directive </w:t>
      </w:r>
      <w:r w:rsidR="008331DA" w:rsidRPr="0ED1F0A4">
        <w:rPr>
          <w:b/>
        </w:rPr>
        <w:t>on Quality Traineeships</w:t>
      </w:r>
      <w:r w:rsidR="00792768" w:rsidRPr="0ED1F0A4">
        <w:rPr>
          <w:b/>
        </w:rPr>
        <w:t>,</w:t>
      </w:r>
      <w:r w:rsidR="00792768">
        <w:t xml:space="preserve"> as</w:t>
      </w:r>
      <w:r w:rsidR="0003622A">
        <w:t xml:space="preserve"> </w:t>
      </w:r>
      <w:r w:rsidR="00B17B9D">
        <w:t xml:space="preserve">the </w:t>
      </w:r>
      <w:r w:rsidR="0003622A">
        <w:t xml:space="preserve">current data </w:t>
      </w:r>
      <w:r w:rsidR="00B17B9D">
        <w:t xml:space="preserve">show, </w:t>
      </w:r>
      <w:r w:rsidR="00CB11D7">
        <w:t>a needed</w:t>
      </w:r>
      <w:r w:rsidR="00E02E75">
        <w:t xml:space="preserve"> tool that </w:t>
      </w:r>
      <w:r w:rsidR="00321D8F">
        <w:t>would</w:t>
      </w:r>
      <w:r w:rsidR="008C23D3">
        <w:t xml:space="preserve"> end</w:t>
      </w:r>
      <w:r w:rsidR="00E02E75">
        <w:t xml:space="preserve"> </w:t>
      </w:r>
      <w:r w:rsidR="00EB0889">
        <w:t xml:space="preserve">the </w:t>
      </w:r>
      <w:r w:rsidR="00E02E75">
        <w:t xml:space="preserve">exploitation </w:t>
      </w:r>
      <w:r w:rsidR="00AB3709">
        <w:t>of young people</w:t>
      </w:r>
      <w:r w:rsidR="008C23D3">
        <w:t>, who finish</w:t>
      </w:r>
      <w:r w:rsidR="00EB0889">
        <w:t>ed</w:t>
      </w:r>
      <w:r w:rsidR="008C23D3">
        <w:t xml:space="preserve"> their degree and are </w:t>
      </w:r>
      <w:r w:rsidR="00EB0889">
        <w:t>entering the labour market</w:t>
      </w:r>
      <w:r w:rsidR="00792768">
        <w:t xml:space="preserve"> </w:t>
      </w:r>
      <w:r w:rsidR="00465F4F">
        <w:t xml:space="preserve">with </w:t>
      </w:r>
      <w:r w:rsidR="004D7576">
        <w:t xml:space="preserve">the </w:t>
      </w:r>
      <w:r w:rsidR="00465F4F">
        <w:t xml:space="preserve">aim to </w:t>
      </w:r>
      <w:r w:rsidR="004D7576">
        <w:t xml:space="preserve">earn decent living wages and to emancipate and </w:t>
      </w:r>
      <w:r w:rsidR="00CB11D7">
        <w:t>contributing</w:t>
      </w:r>
      <w:r w:rsidR="004D7576">
        <w:t xml:space="preserve"> as active member</w:t>
      </w:r>
      <w:r w:rsidR="00CB11D7">
        <w:t xml:space="preserve"> </w:t>
      </w:r>
      <w:r w:rsidR="004D7576">
        <w:t xml:space="preserve">in </w:t>
      </w:r>
      <w:r w:rsidR="00CB11D7">
        <w:t xml:space="preserve">the </w:t>
      </w:r>
      <w:r w:rsidR="004D7576">
        <w:t xml:space="preserve">society. </w:t>
      </w:r>
      <w:r w:rsidR="00AB3709">
        <w:t xml:space="preserve"> </w:t>
      </w:r>
    </w:p>
    <w:p w14:paraId="6B5B1872" w14:textId="69EE3FB9" w:rsidR="00441263" w:rsidRDefault="00441263" w:rsidP="5DD176A8">
      <w:pPr>
        <w:jc w:val="both"/>
      </w:pPr>
      <w:r w:rsidRPr="0ED1F0A4">
        <w:rPr>
          <w:b/>
        </w:rPr>
        <w:t xml:space="preserve">The </w:t>
      </w:r>
      <w:r w:rsidR="00E36B15" w:rsidRPr="0ED1F0A4">
        <w:rPr>
          <w:b/>
        </w:rPr>
        <w:t>strengthened</w:t>
      </w:r>
      <w:r w:rsidR="00CF73E7" w:rsidRPr="0ED1F0A4">
        <w:rPr>
          <w:b/>
        </w:rPr>
        <w:t xml:space="preserve"> Quality Framework for Traineeships</w:t>
      </w:r>
      <w:r w:rsidR="00CF73E7">
        <w:t xml:space="preserve"> on the other hand is a useful tool to </w:t>
      </w:r>
      <w:r w:rsidR="00E36B15">
        <w:t xml:space="preserve">guide traineeships providers </w:t>
      </w:r>
      <w:r w:rsidR="00BA60DD">
        <w:t>when</w:t>
      </w:r>
      <w:r w:rsidR="00E36B15">
        <w:t xml:space="preserve"> they offer the possibility to</w:t>
      </w:r>
      <w:r w:rsidR="00B17B9D">
        <w:t xml:space="preserve"> students</w:t>
      </w:r>
      <w:r w:rsidR="00F4235E">
        <w:t xml:space="preserve"> enrolled in the education to acquire a working experience. </w:t>
      </w:r>
      <w:r w:rsidR="00CB11D7">
        <w:t>T</w:t>
      </w:r>
      <w:r w:rsidR="00F129D2">
        <w:t>hose quality</w:t>
      </w:r>
      <w:r w:rsidR="00DA3FE4">
        <w:t xml:space="preserve"> </w:t>
      </w:r>
      <w:r w:rsidR="00F129D2">
        <w:t>traineeships with limited duration, limited responsibilities and strong mentorships</w:t>
      </w:r>
      <w:r w:rsidR="00DA3FE4">
        <w:t xml:space="preserve"> cannot be </w:t>
      </w:r>
      <w:r w:rsidR="00CB11D7">
        <w:t xml:space="preserve">fully </w:t>
      </w:r>
      <w:r w:rsidR="00DA3FE4">
        <w:t xml:space="preserve">regulated by the labour code, however strong recommendations, including on the level of allowance, should be in place in order to avoid discrimination. </w:t>
      </w:r>
    </w:p>
    <w:p w14:paraId="5559FC24" w14:textId="7AA98C02" w:rsidR="0059034A" w:rsidRDefault="0059034A" w:rsidP="5DD176A8">
      <w:pPr>
        <w:pStyle w:val="ListParagraph"/>
        <w:ind w:left="1440"/>
        <w:jc w:val="both"/>
      </w:pPr>
    </w:p>
    <w:p w14:paraId="5A5D54EB" w14:textId="4FED278E" w:rsidR="00FC6429" w:rsidRPr="00D563F3" w:rsidRDefault="00DA1BFC" w:rsidP="5DD176A8">
      <w:pPr>
        <w:pStyle w:val="ListParagraph"/>
        <w:numPr>
          <w:ilvl w:val="0"/>
          <w:numId w:val="2"/>
        </w:numPr>
        <w:jc w:val="both"/>
        <w:rPr>
          <w:u w:val="single"/>
        </w:rPr>
      </w:pPr>
      <w:r w:rsidRPr="00D563F3">
        <w:rPr>
          <w:u w:val="single"/>
        </w:rPr>
        <w:t xml:space="preserve">Directive </w:t>
      </w:r>
      <w:r w:rsidR="008331DA" w:rsidRPr="00D563F3">
        <w:rPr>
          <w:u w:val="single"/>
        </w:rPr>
        <w:t xml:space="preserve">On Quality Traineeships </w:t>
      </w:r>
    </w:p>
    <w:p w14:paraId="591F1EFD" w14:textId="681DAE77" w:rsidR="00BE0E0C" w:rsidRDefault="00DA1BFC" w:rsidP="5DD176A8">
      <w:pPr>
        <w:pStyle w:val="ListParagraph"/>
        <w:jc w:val="both"/>
        <w:rPr>
          <w:b/>
          <w:bCs/>
        </w:rPr>
      </w:pPr>
      <w:r>
        <w:br/>
      </w:r>
      <w:r w:rsidR="00BE0E0C">
        <w:t xml:space="preserve">The data </w:t>
      </w:r>
      <w:r w:rsidR="034E5C3D">
        <w:t xml:space="preserve">presented </w:t>
      </w:r>
      <w:r w:rsidR="00BE0E0C">
        <w:t xml:space="preserve">above prove that traineeships often replace entry-level jobs. </w:t>
      </w:r>
      <w:r w:rsidR="00FF4D27">
        <w:t xml:space="preserve">This cost-effective solution available to employers </w:t>
      </w:r>
      <w:r w:rsidR="00C26793">
        <w:t xml:space="preserve">without any limitations on the duration or number of consecutive traineeships they can offer to the same person regardless of </w:t>
      </w:r>
      <w:r w:rsidR="000206D2">
        <w:t xml:space="preserve">their qualifications, </w:t>
      </w:r>
      <w:r w:rsidR="00C26793">
        <w:t xml:space="preserve">skills and experience acquired in the previous period of </w:t>
      </w:r>
      <w:r w:rsidR="001276DA">
        <w:t xml:space="preserve">a </w:t>
      </w:r>
      <w:r w:rsidR="00C26793">
        <w:t xml:space="preserve">traineeship, is </w:t>
      </w:r>
      <w:r w:rsidR="001276DA">
        <w:t xml:space="preserve">a </w:t>
      </w:r>
      <w:r w:rsidR="00C26793">
        <w:t xml:space="preserve">discriminatory practice that is only available to a </w:t>
      </w:r>
      <w:r w:rsidR="003A720C">
        <w:t xml:space="preserve">small number of applicants, those with </w:t>
      </w:r>
      <w:r w:rsidR="001276DA">
        <w:t xml:space="preserve">a </w:t>
      </w:r>
      <w:r w:rsidR="003A720C">
        <w:t xml:space="preserve">solid financial background, from a large pool of </w:t>
      </w:r>
      <w:r w:rsidR="001276DA">
        <w:t xml:space="preserve">diverse </w:t>
      </w:r>
      <w:r w:rsidR="003A720C">
        <w:t xml:space="preserve">talents </w:t>
      </w:r>
      <w:r w:rsidR="001276DA">
        <w:t xml:space="preserve">present in Europe. </w:t>
      </w:r>
      <w:r w:rsidR="00A26731" w:rsidRPr="17EA59EE">
        <w:rPr>
          <w:b/>
          <w:bCs/>
        </w:rPr>
        <w:t xml:space="preserve">The Directive </w:t>
      </w:r>
      <w:r w:rsidR="00461E7B">
        <w:rPr>
          <w:b/>
          <w:bCs/>
        </w:rPr>
        <w:t>on Quality Traineeships</w:t>
      </w:r>
      <w:r w:rsidR="00C04BE5">
        <w:rPr>
          <w:b/>
          <w:bCs/>
        </w:rPr>
        <w:t xml:space="preserve"> </w:t>
      </w:r>
      <w:r w:rsidR="00A26731" w:rsidRPr="17EA59EE">
        <w:rPr>
          <w:b/>
          <w:bCs/>
        </w:rPr>
        <w:t xml:space="preserve">should cover all </w:t>
      </w:r>
      <w:r w:rsidR="00680E98" w:rsidRPr="17EA59EE">
        <w:rPr>
          <w:b/>
          <w:bCs/>
        </w:rPr>
        <w:t xml:space="preserve">traineeships that are offered by employers on the </w:t>
      </w:r>
      <w:r w:rsidR="00B829B3">
        <w:rPr>
          <w:b/>
          <w:bCs/>
        </w:rPr>
        <w:t>(a)</w:t>
      </w:r>
      <w:r w:rsidR="004B4945" w:rsidRPr="17EA59EE">
        <w:rPr>
          <w:b/>
          <w:bCs/>
        </w:rPr>
        <w:t xml:space="preserve"> </w:t>
      </w:r>
      <w:r w:rsidR="00680E98" w:rsidRPr="17EA59EE">
        <w:rPr>
          <w:b/>
          <w:bCs/>
        </w:rPr>
        <w:t xml:space="preserve">open labour market, </w:t>
      </w:r>
      <w:r w:rsidR="003B6A26" w:rsidRPr="17EA59EE">
        <w:rPr>
          <w:b/>
          <w:bCs/>
        </w:rPr>
        <w:t>in the context of</w:t>
      </w:r>
      <w:r w:rsidR="009B449F">
        <w:rPr>
          <w:b/>
          <w:bCs/>
        </w:rPr>
        <w:t xml:space="preserve"> </w:t>
      </w:r>
      <w:r w:rsidR="00B829B3">
        <w:rPr>
          <w:b/>
          <w:bCs/>
        </w:rPr>
        <w:t>(b)</w:t>
      </w:r>
      <w:r w:rsidR="00CF1513" w:rsidRPr="17EA59EE">
        <w:rPr>
          <w:b/>
          <w:bCs/>
        </w:rPr>
        <w:t xml:space="preserve"> </w:t>
      </w:r>
      <w:r w:rsidR="003B6A26" w:rsidRPr="17EA59EE">
        <w:rPr>
          <w:b/>
          <w:bCs/>
        </w:rPr>
        <w:t>a</w:t>
      </w:r>
      <w:r w:rsidR="00680E98" w:rsidRPr="17EA59EE">
        <w:rPr>
          <w:b/>
          <w:bCs/>
        </w:rPr>
        <w:t xml:space="preserve">ctive Labour market policies and as </w:t>
      </w:r>
      <w:r w:rsidR="00007188" w:rsidRPr="17EA59EE">
        <w:rPr>
          <w:b/>
          <w:bCs/>
        </w:rPr>
        <w:t xml:space="preserve"> </w:t>
      </w:r>
      <w:r w:rsidR="00B35DBF" w:rsidRPr="17EA59EE">
        <w:rPr>
          <w:b/>
          <w:bCs/>
        </w:rPr>
        <w:t>the</w:t>
      </w:r>
      <w:r w:rsidR="003B6A26" w:rsidRPr="17EA59EE">
        <w:rPr>
          <w:b/>
          <w:bCs/>
        </w:rPr>
        <w:t xml:space="preserve"> </w:t>
      </w:r>
      <w:r w:rsidR="004B4945" w:rsidRPr="17EA59EE">
        <w:rPr>
          <w:b/>
          <w:bCs/>
        </w:rPr>
        <w:t>(</w:t>
      </w:r>
      <w:r w:rsidR="00B829B3">
        <w:rPr>
          <w:b/>
          <w:bCs/>
        </w:rPr>
        <w:t>c</w:t>
      </w:r>
      <w:r w:rsidR="004B4945" w:rsidRPr="17EA59EE">
        <w:rPr>
          <w:b/>
          <w:bCs/>
        </w:rPr>
        <w:t>)</w:t>
      </w:r>
      <w:r w:rsidR="003B6A26" w:rsidRPr="17EA59EE">
        <w:rPr>
          <w:b/>
          <w:bCs/>
        </w:rPr>
        <w:t>mandatory part of professional training</w:t>
      </w:r>
      <w:r w:rsidR="004B4945" w:rsidRPr="17EA59EE">
        <w:rPr>
          <w:b/>
          <w:bCs/>
        </w:rPr>
        <w:t xml:space="preserve">. </w:t>
      </w:r>
    </w:p>
    <w:p w14:paraId="6FD12E14" w14:textId="77777777" w:rsidR="007C7C9E" w:rsidRDefault="007C7C9E" w:rsidP="5DD176A8">
      <w:pPr>
        <w:pStyle w:val="ListParagraph"/>
        <w:jc w:val="both"/>
        <w:rPr>
          <w:b/>
          <w:bCs/>
        </w:rPr>
      </w:pPr>
    </w:p>
    <w:p w14:paraId="61D48291" w14:textId="4543F5F9" w:rsidR="00630AB7" w:rsidRPr="00CD605C" w:rsidRDefault="00245236" w:rsidP="5DD176A8">
      <w:pPr>
        <w:pStyle w:val="ListParagraph"/>
        <w:numPr>
          <w:ilvl w:val="0"/>
          <w:numId w:val="8"/>
        </w:numPr>
        <w:jc w:val="both"/>
        <w:rPr>
          <w:b/>
          <w:bCs/>
        </w:rPr>
      </w:pPr>
      <w:r>
        <w:t xml:space="preserve">open market traineeship means a non-mandatory, bilateral, private agreement agreed upon between a trainee and a traineeship provider without the involvement of a third party and without a formal connection to an educational or training </w:t>
      </w:r>
      <w:r w:rsidR="00527AB3">
        <w:t>establishment.</w:t>
      </w:r>
    </w:p>
    <w:p w14:paraId="66A3FA37" w14:textId="77777777" w:rsidR="00A31162" w:rsidRPr="00CD605C" w:rsidRDefault="00A31162" w:rsidP="5DD176A8">
      <w:pPr>
        <w:pStyle w:val="ListParagraph"/>
        <w:ind w:left="1080"/>
        <w:jc w:val="both"/>
        <w:rPr>
          <w:b/>
          <w:bCs/>
        </w:rPr>
      </w:pPr>
    </w:p>
    <w:p w14:paraId="74DB2935" w14:textId="09F0FB4C" w:rsidR="00A31162" w:rsidRDefault="00A31162" w:rsidP="5DD176A8">
      <w:pPr>
        <w:pStyle w:val="ListParagraph"/>
        <w:ind w:left="1080"/>
        <w:jc w:val="both"/>
      </w:pPr>
      <w:r>
        <w:t>According to the Eurobarometer, the traineeships on the open labour market are likely to be paid (56% 'paid' vs 42% 'unpaid')</w:t>
      </w:r>
      <w:r w:rsidR="000A2EFD">
        <w:t xml:space="preserve">. </w:t>
      </w:r>
      <w:r w:rsidR="009B449F">
        <w:br/>
      </w:r>
      <w:r w:rsidR="0032531B">
        <w:t>Such a</w:t>
      </w:r>
      <w:r w:rsidR="000A2EFD">
        <w:t xml:space="preserve"> high number of unpaid traineeships</w:t>
      </w:r>
      <w:r w:rsidR="009B449F">
        <w:t xml:space="preserve"> offered to </w:t>
      </w:r>
      <w:r w:rsidR="003D72F7">
        <w:t>graduates</w:t>
      </w:r>
      <w:r w:rsidR="000A2EFD">
        <w:t xml:space="preserve"> is alarming on its own and </w:t>
      </w:r>
      <w:r w:rsidR="0088690B">
        <w:t>presents</w:t>
      </w:r>
      <w:r w:rsidR="000A2EFD">
        <w:t xml:space="preserve"> a sufficient reason to </w:t>
      </w:r>
      <w:r w:rsidR="0032531B">
        <w:t>adopt</w:t>
      </w:r>
      <w:r w:rsidR="000A2EFD">
        <w:t xml:space="preserve"> a binding measure</w:t>
      </w:r>
      <w:r w:rsidR="0088690B">
        <w:t xml:space="preserve"> that would end this exploitation.</w:t>
      </w:r>
      <w:r w:rsidR="000A2EFD">
        <w:t xml:space="preserve"> </w:t>
      </w:r>
      <w:r>
        <w:t xml:space="preserve"> </w:t>
      </w:r>
      <w:r w:rsidR="0088690B">
        <w:t>H</w:t>
      </w:r>
      <w:r>
        <w:t>owever</w:t>
      </w:r>
      <w:r w:rsidR="001D73DA">
        <w:t xml:space="preserve">, </w:t>
      </w:r>
      <w:r>
        <w:t xml:space="preserve">this monitoring does not take into account the level of remuneration. </w:t>
      </w:r>
      <w:r w:rsidR="006F4FC3">
        <w:t>T</w:t>
      </w:r>
      <w:r>
        <w:t xml:space="preserve">rainees being paid less than regular employees </w:t>
      </w:r>
      <w:r w:rsidRPr="00DB1CF1">
        <w:t>and</w:t>
      </w:r>
      <w:r w:rsidRPr="00CD605C">
        <w:rPr>
          <w:b/>
          <w:bCs/>
        </w:rPr>
        <w:t xml:space="preserve"> below the level of the minimum wage</w:t>
      </w:r>
      <w:r>
        <w:t xml:space="preserve"> while carrying out the same tasks and the same level of responsibilities (69% of respondents according to </w:t>
      </w:r>
      <w:r w:rsidR="009B449F">
        <w:t>Eurobarometer)</w:t>
      </w:r>
      <w:r>
        <w:t xml:space="preserve"> is likely much bigger. </w:t>
      </w:r>
    </w:p>
    <w:p w14:paraId="29BD7E59" w14:textId="77777777" w:rsidR="00A31162" w:rsidRPr="00CD605C" w:rsidRDefault="00A31162" w:rsidP="5DD176A8">
      <w:pPr>
        <w:jc w:val="both"/>
        <w:rPr>
          <w:b/>
          <w:bCs/>
        </w:rPr>
      </w:pPr>
    </w:p>
    <w:p w14:paraId="542B0691" w14:textId="77777777" w:rsidR="001C0BA1" w:rsidRDefault="00A31162" w:rsidP="00CA1704">
      <w:pPr>
        <w:pStyle w:val="ListParagraph"/>
        <w:numPr>
          <w:ilvl w:val="0"/>
          <w:numId w:val="8"/>
        </w:numPr>
      </w:pPr>
      <w:r w:rsidRPr="00CD605C">
        <w:t xml:space="preserve">Traineeships in the context of active labour market policies </w:t>
      </w:r>
      <w:r w:rsidR="00285E30">
        <w:t xml:space="preserve">means a traineeship organised by a public employment service in cooperation with a traineeship provider, based on an agreement between the three parties with the aim of helping </w:t>
      </w:r>
      <w:r w:rsidR="00060F47">
        <w:t xml:space="preserve">the </w:t>
      </w:r>
      <w:r w:rsidR="00285E30">
        <w:t>unemployed</w:t>
      </w:r>
      <w:r w:rsidR="00523B6D">
        <w:t xml:space="preserve"> </w:t>
      </w:r>
      <w:r w:rsidR="00060F47">
        <w:t xml:space="preserve">people </w:t>
      </w:r>
      <w:r w:rsidR="00285E30">
        <w:t>or into employment</w:t>
      </w:r>
      <w:r w:rsidR="00C9288E">
        <w:t xml:space="preserve">. </w:t>
      </w:r>
      <w:r w:rsidR="001C0BA1">
        <w:br/>
      </w:r>
      <w:r w:rsidR="00902241">
        <w:br/>
        <w:t xml:space="preserve">Such traineeships </w:t>
      </w:r>
      <w:r w:rsidR="00523B6D">
        <w:t xml:space="preserve">for young people </w:t>
      </w:r>
      <w:r w:rsidR="00902241">
        <w:t xml:space="preserve">are often a part of </w:t>
      </w:r>
      <w:r w:rsidR="009676A2">
        <w:t xml:space="preserve">the Reinforced </w:t>
      </w:r>
      <w:r w:rsidR="00902241">
        <w:t>Youth guarantee, which guarantees to provide an unempl</w:t>
      </w:r>
      <w:r w:rsidR="00925A4F">
        <w:t xml:space="preserve">oyed </w:t>
      </w:r>
      <w:r w:rsidR="00523B6D">
        <w:t xml:space="preserve">person below </w:t>
      </w:r>
      <w:r w:rsidR="00471DDA">
        <w:t xml:space="preserve">the </w:t>
      </w:r>
      <w:r w:rsidR="00523B6D">
        <w:t xml:space="preserve">age of </w:t>
      </w:r>
      <w:r w:rsidR="00471DDA">
        <w:t xml:space="preserve">30 </w:t>
      </w:r>
      <w:r w:rsidR="00D04B04">
        <w:t xml:space="preserve">with </w:t>
      </w:r>
      <w:r w:rsidR="00E105D5">
        <w:t xml:space="preserve">further training, </w:t>
      </w:r>
      <w:r w:rsidR="00060F47">
        <w:t xml:space="preserve">traineeship or job offer within four months </w:t>
      </w:r>
      <w:r w:rsidR="00471DDA">
        <w:t>of</w:t>
      </w:r>
      <w:r w:rsidR="00060F47">
        <w:t xml:space="preserve"> becoming unemployed.</w:t>
      </w:r>
      <w:r w:rsidR="005F0343">
        <w:t xml:space="preserve"> </w:t>
      </w:r>
    </w:p>
    <w:p w14:paraId="6BE2F0AE" w14:textId="4DF43157" w:rsidR="00B90DBC" w:rsidRDefault="005F0343" w:rsidP="5DD176A8">
      <w:pPr>
        <w:pStyle w:val="ListParagraph"/>
        <w:ind w:left="1080"/>
        <w:jc w:val="both"/>
      </w:pPr>
      <w:r>
        <w:br/>
      </w:r>
      <w:r w:rsidR="00B90DBC" w:rsidRPr="001B3867">
        <w:rPr>
          <w:b/>
          <w:bCs/>
        </w:rPr>
        <w:t>Too often,</w:t>
      </w:r>
      <w:r w:rsidR="00B90DBC">
        <w:t xml:space="preserve"> the offers provided by the Youth Guarantee are limited to </w:t>
      </w:r>
      <w:r w:rsidR="003862FA">
        <w:t>low-paid</w:t>
      </w:r>
      <w:r w:rsidR="00B90DBC">
        <w:t xml:space="preserve"> and temporary positions. For many young people who find themselves stuck in cycles of insecure temporary work like </w:t>
      </w:r>
      <w:r w:rsidR="00416581">
        <w:t xml:space="preserve">bogus </w:t>
      </w:r>
      <w:r w:rsidR="00316F1C">
        <w:t xml:space="preserve">and </w:t>
      </w:r>
      <w:r w:rsidR="00B90DBC">
        <w:t xml:space="preserve">unpaid </w:t>
      </w:r>
      <w:r w:rsidR="00CD6C71">
        <w:t>traineeships</w:t>
      </w:r>
      <w:r w:rsidR="00B90DBC">
        <w:t>, these offers are failing to provide the much-needed security and support of quality jobs.</w:t>
      </w:r>
    </w:p>
    <w:p w14:paraId="37578CF3" w14:textId="6F8AF1AD" w:rsidR="001C0BA1" w:rsidRDefault="0092415E" w:rsidP="5DD176A8">
      <w:pPr>
        <w:pStyle w:val="ListParagraph"/>
        <w:ind w:left="1080"/>
        <w:jc w:val="both"/>
      </w:pPr>
      <w:r>
        <w:t xml:space="preserve">Since we believe that </w:t>
      </w:r>
      <w:r w:rsidRPr="001B3867">
        <w:rPr>
          <w:b/>
          <w:bCs/>
        </w:rPr>
        <w:t xml:space="preserve">EU and public budgets </w:t>
      </w:r>
      <w:r w:rsidR="008104AD" w:rsidRPr="001B3867">
        <w:rPr>
          <w:b/>
          <w:bCs/>
        </w:rPr>
        <w:t>cannot</w:t>
      </w:r>
      <w:r w:rsidRPr="001B3867">
        <w:rPr>
          <w:b/>
          <w:bCs/>
        </w:rPr>
        <w:t xml:space="preserve"> </w:t>
      </w:r>
      <w:r w:rsidR="001E69C3" w:rsidRPr="001B3867">
        <w:rPr>
          <w:b/>
          <w:bCs/>
        </w:rPr>
        <w:t>fund</w:t>
      </w:r>
      <w:r w:rsidR="008104AD" w:rsidRPr="001B3867">
        <w:rPr>
          <w:b/>
          <w:bCs/>
        </w:rPr>
        <w:t xml:space="preserve"> precarity</w:t>
      </w:r>
      <w:r w:rsidR="008104AD">
        <w:t xml:space="preserve"> it is necessary that the </w:t>
      </w:r>
      <w:r w:rsidR="00A51685">
        <w:t xml:space="preserve">subsidised </w:t>
      </w:r>
      <w:r w:rsidR="008104AD">
        <w:t>traineeships young people receive in the context of ALMP</w:t>
      </w:r>
      <w:r w:rsidR="00A51685">
        <w:t>s</w:t>
      </w:r>
      <w:r w:rsidR="008104AD">
        <w:t xml:space="preserve"> are quality traineeships with no </w:t>
      </w:r>
      <w:r w:rsidR="00F2050F">
        <w:t xml:space="preserve">risk </w:t>
      </w:r>
      <w:r w:rsidR="001E69C3">
        <w:t>replac</w:t>
      </w:r>
      <w:r w:rsidR="001C0BA1">
        <w:t>ing</w:t>
      </w:r>
      <w:r w:rsidR="001E69C3">
        <w:t xml:space="preserve"> entry-level jobs.</w:t>
      </w:r>
      <w:r w:rsidR="001C0BA1">
        <w:br/>
      </w:r>
      <w:r w:rsidR="001C0BA1">
        <w:br/>
        <w:t xml:space="preserve">The </w:t>
      </w:r>
      <w:r w:rsidR="00322E0F">
        <w:t xml:space="preserve">Directive on quality traineeships should distinguish between the traineeships targeting young people entering the labour market and other forms of ALMP offering work-based learning to vulnerable groups in the framework of inclusion programs. </w:t>
      </w:r>
    </w:p>
    <w:p w14:paraId="5322B35C" w14:textId="77777777" w:rsidR="001C0BA1" w:rsidRDefault="001C0BA1" w:rsidP="5DD176A8">
      <w:pPr>
        <w:pStyle w:val="ListParagraph"/>
        <w:ind w:left="1080"/>
        <w:jc w:val="both"/>
      </w:pPr>
    </w:p>
    <w:p w14:paraId="74913C80" w14:textId="2C9DE8A5" w:rsidR="006A1BC6" w:rsidRDefault="006A1BC6" w:rsidP="5DD176A8">
      <w:pPr>
        <w:pStyle w:val="ListParagraph"/>
        <w:ind w:left="1080"/>
        <w:jc w:val="both"/>
      </w:pPr>
      <w:r>
        <w:br/>
      </w:r>
    </w:p>
    <w:p w14:paraId="0EA516EB" w14:textId="7D2D8FB8" w:rsidR="00E12A99" w:rsidRPr="00B50F69" w:rsidRDefault="008F563A" w:rsidP="5DD176A8">
      <w:pPr>
        <w:pStyle w:val="ListParagraph"/>
        <w:numPr>
          <w:ilvl w:val="0"/>
          <w:numId w:val="8"/>
        </w:numPr>
        <w:jc w:val="both"/>
        <w:rPr>
          <w:b/>
          <w:bCs/>
        </w:rPr>
      </w:pPr>
      <w:r>
        <w:t>Mandatory part of professional training</w:t>
      </w:r>
      <w:r w:rsidR="006F4FC3">
        <w:t xml:space="preserve"> </w:t>
      </w:r>
      <w:r w:rsidR="00EE69B0">
        <w:t xml:space="preserve">means a traineeship that is a mandatory introduction into the professional practice of a specific field of work. </w:t>
      </w:r>
      <w:r w:rsidR="00DD0861">
        <w:br/>
      </w:r>
      <w:r w:rsidR="00DD0861">
        <w:br/>
      </w:r>
      <w:r w:rsidR="00901E8E">
        <w:t xml:space="preserve">According to the </w:t>
      </w:r>
      <w:r w:rsidR="00D64152">
        <w:t>Eurobarometer</w:t>
      </w:r>
      <w:r w:rsidR="00901E8E">
        <w:t xml:space="preserve"> </w:t>
      </w:r>
      <w:r w:rsidR="00616108">
        <w:t xml:space="preserve">paid traineeships are higher for traineeships that are obligatory to access a profession (64% 'paid' vs 35% 'unpaid'). </w:t>
      </w:r>
      <w:r w:rsidR="00E83CF6">
        <w:t xml:space="preserve">A </w:t>
      </w:r>
      <w:r w:rsidR="00FB27B5">
        <w:t xml:space="preserve">Consultation paper </w:t>
      </w:r>
      <w:r w:rsidR="00217666">
        <w:t xml:space="preserve">notes </w:t>
      </w:r>
      <w:r w:rsidR="00382BC9">
        <w:t>that these trainees are often workers, already covered by EU and national labour law.</w:t>
      </w:r>
      <w:r w:rsidR="4E922BBC">
        <w:t xml:space="preserve"> A Consultation paper also notes those traineeships are not covered in a Quality Framework for Traineeships and therefore lack any </w:t>
      </w:r>
      <w:r w:rsidR="69771687">
        <w:t>quality framework.</w:t>
      </w:r>
      <w:r w:rsidR="00A64BA2">
        <w:br/>
        <w:t xml:space="preserve">It is therefore relevant to include this specific traineeship </w:t>
      </w:r>
      <w:r w:rsidR="00F6669A">
        <w:t>in</w:t>
      </w:r>
      <w:r w:rsidR="00A64BA2">
        <w:t xml:space="preserve"> the scope of the </w:t>
      </w:r>
      <w:r w:rsidR="00415E3D">
        <w:t>D</w:t>
      </w:r>
      <w:r w:rsidR="00A64BA2">
        <w:t>irecti</w:t>
      </w:r>
      <w:r w:rsidR="00A7182A">
        <w:t xml:space="preserve">ve making sure that </w:t>
      </w:r>
      <w:r w:rsidR="00BD7776">
        <w:t xml:space="preserve">trainees undertaking it </w:t>
      </w:r>
      <w:r w:rsidR="006F4FC3">
        <w:t>have the same rights across the EU</w:t>
      </w:r>
      <w:r w:rsidR="007E1612">
        <w:t xml:space="preserve">. </w:t>
      </w:r>
    </w:p>
    <w:p w14:paraId="62FAB6C0" w14:textId="77777777" w:rsidR="00B50F69" w:rsidRDefault="00B50F69" w:rsidP="00B50F69">
      <w:pPr>
        <w:jc w:val="both"/>
        <w:rPr>
          <w:b/>
          <w:bCs/>
        </w:rPr>
      </w:pPr>
    </w:p>
    <w:p w14:paraId="63226457" w14:textId="77777777" w:rsidR="00B50F69" w:rsidRDefault="00B50F69" w:rsidP="00B50F69">
      <w:pPr>
        <w:jc w:val="both"/>
        <w:rPr>
          <w:b/>
          <w:bCs/>
        </w:rPr>
      </w:pPr>
    </w:p>
    <w:p w14:paraId="263066DB" w14:textId="77777777" w:rsidR="00B50F69" w:rsidRDefault="00B50F69" w:rsidP="00B50F69">
      <w:pPr>
        <w:jc w:val="both"/>
        <w:rPr>
          <w:b/>
          <w:bCs/>
        </w:rPr>
      </w:pPr>
    </w:p>
    <w:p w14:paraId="122CDDB2" w14:textId="77777777" w:rsidR="00B50F69" w:rsidRPr="00B50F69" w:rsidRDefault="00B50F69" w:rsidP="00B50F69">
      <w:pPr>
        <w:jc w:val="both"/>
        <w:rPr>
          <w:b/>
          <w:bCs/>
        </w:rPr>
      </w:pPr>
    </w:p>
    <w:p w14:paraId="7D2B80AC" w14:textId="77777777" w:rsidR="00E12A99" w:rsidRDefault="00E12A99" w:rsidP="5DD176A8">
      <w:pPr>
        <w:jc w:val="both"/>
      </w:pPr>
    </w:p>
    <w:p w14:paraId="44562A3D" w14:textId="597DFF7E" w:rsidR="00E30C4C" w:rsidRDefault="00E12A99" w:rsidP="5DD176A8">
      <w:pPr>
        <w:jc w:val="both"/>
      </w:pPr>
      <w:r>
        <w:t xml:space="preserve">The Directive on quality traineeships should not be limited </w:t>
      </w:r>
      <w:r w:rsidR="008E708F">
        <w:t>solely to the important question of adequate remuneration</w:t>
      </w:r>
      <w:r w:rsidR="00311385">
        <w:t>,</w:t>
      </w:r>
      <w:r w:rsidR="00494CFF">
        <w:t xml:space="preserve"> access to social protection </w:t>
      </w:r>
      <w:r w:rsidR="00D54972">
        <w:t xml:space="preserve">and other rights </w:t>
      </w:r>
      <w:r w:rsidR="00D97D32">
        <w:t xml:space="preserve">and protections </w:t>
      </w:r>
      <w:r w:rsidR="00D54972">
        <w:t xml:space="preserve">enjoyed by workers across Europe, </w:t>
      </w:r>
      <w:r w:rsidR="00311385">
        <w:t>but it should</w:t>
      </w:r>
      <w:r w:rsidR="00E30C4C">
        <w:t xml:space="preserve"> clearly set the minimum standards in </w:t>
      </w:r>
      <w:r w:rsidR="00D54972">
        <w:t>regard</w:t>
      </w:r>
      <w:r w:rsidR="005D33A7">
        <w:t xml:space="preserve"> to</w:t>
      </w:r>
      <w:r w:rsidR="00E30C4C">
        <w:t xml:space="preserve"> other criteria such as</w:t>
      </w:r>
      <w:r w:rsidR="0028117F">
        <w:t>:</w:t>
      </w:r>
    </w:p>
    <w:p w14:paraId="324B2514" w14:textId="77777777" w:rsidR="00BC0BA2" w:rsidRPr="00A9393D" w:rsidRDefault="00BC0BA2" w:rsidP="5DD176A8">
      <w:pPr>
        <w:pStyle w:val="ListParagraph"/>
        <w:numPr>
          <w:ilvl w:val="0"/>
          <w:numId w:val="9"/>
        </w:numPr>
        <w:jc w:val="both"/>
        <w:rPr>
          <w:b/>
          <w:bCs/>
        </w:rPr>
      </w:pPr>
      <w:r>
        <w:t xml:space="preserve">Duration and Renewal </w:t>
      </w:r>
    </w:p>
    <w:p w14:paraId="7471374F" w14:textId="7C8C6D54" w:rsidR="00974CBC" w:rsidRPr="00A9393D" w:rsidRDefault="00974CBC" w:rsidP="5DD176A8">
      <w:pPr>
        <w:pStyle w:val="ListParagraph"/>
        <w:numPr>
          <w:ilvl w:val="0"/>
          <w:numId w:val="9"/>
        </w:numPr>
        <w:jc w:val="both"/>
        <w:rPr>
          <w:b/>
          <w:bCs/>
        </w:rPr>
      </w:pPr>
      <w:r>
        <w:t xml:space="preserve">Learning objectives </w:t>
      </w:r>
    </w:p>
    <w:p w14:paraId="6CEA53E0" w14:textId="665B6131" w:rsidR="00974CBC" w:rsidRPr="00A9393D" w:rsidRDefault="00974CBC" w:rsidP="5DD176A8">
      <w:pPr>
        <w:pStyle w:val="ListParagraph"/>
        <w:numPr>
          <w:ilvl w:val="0"/>
          <w:numId w:val="9"/>
        </w:numPr>
        <w:jc w:val="both"/>
        <w:rPr>
          <w:b/>
          <w:bCs/>
        </w:rPr>
      </w:pPr>
      <w:r>
        <w:t xml:space="preserve">Mentoring </w:t>
      </w:r>
      <w:r w:rsidR="00D54972">
        <w:t xml:space="preserve">and supervision </w:t>
      </w:r>
    </w:p>
    <w:p w14:paraId="06F58592" w14:textId="1377E6F6" w:rsidR="00D54972" w:rsidRPr="00A9393D" w:rsidRDefault="00EA51F3" w:rsidP="5DD176A8">
      <w:pPr>
        <w:pStyle w:val="ListParagraph"/>
        <w:numPr>
          <w:ilvl w:val="0"/>
          <w:numId w:val="9"/>
        </w:numPr>
        <w:jc w:val="both"/>
        <w:rPr>
          <w:b/>
          <w:bCs/>
        </w:rPr>
      </w:pPr>
      <w:r>
        <w:t xml:space="preserve">Transparent information and procedures </w:t>
      </w:r>
    </w:p>
    <w:p w14:paraId="280ED0C1" w14:textId="1F6C6ADD" w:rsidR="00C42DB0" w:rsidRPr="00A9393D" w:rsidRDefault="00C42DB0" w:rsidP="5DD176A8">
      <w:pPr>
        <w:pStyle w:val="ListParagraph"/>
        <w:numPr>
          <w:ilvl w:val="0"/>
          <w:numId w:val="9"/>
        </w:numPr>
        <w:jc w:val="both"/>
        <w:rPr>
          <w:b/>
          <w:bCs/>
        </w:rPr>
      </w:pPr>
      <w:r>
        <w:t xml:space="preserve">Monitoring and reporting channels </w:t>
      </w:r>
    </w:p>
    <w:p w14:paraId="4C447E38" w14:textId="36B2AEBB" w:rsidR="00D54972" w:rsidRPr="00A9393D" w:rsidRDefault="00D54972" w:rsidP="5DD176A8">
      <w:pPr>
        <w:pStyle w:val="ListParagraph"/>
        <w:jc w:val="both"/>
        <w:rPr>
          <w:b/>
          <w:bCs/>
        </w:rPr>
      </w:pPr>
    </w:p>
    <w:p w14:paraId="62610139" w14:textId="10A053B0" w:rsidR="008E6601" w:rsidRDefault="00CA1704" w:rsidP="00CA1704">
      <w:r>
        <w:t xml:space="preserve">1.1 </w:t>
      </w:r>
      <w:r w:rsidR="004F2B70" w:rsidRPr="00DA1BFC">
        <w:t>Avoiding replacement of entry-level jobs</w:t>
      </w:r>
      <w:r w:rsidR="004F2B70">
        <w:t xml:space="preserve">  </w:t>
      </w:r>
      <w:r w:rsidR="00827497">
        <w:br/>
      </w:r>
    </w:p>
    <w:p w14:paraId="28F1D879" w14:textId="5FF786C7" w:rsidR="004F2B70" w:rsidRDefault="00CD4EF5" w:rsidP="5DD176A8">
      <w:pPr>
        <w:pStyle w:val="ListParagraph"/>
        <w:jc w:val="both"/>
      </w:pPr>
      <w:r>
        <w:t>To</w:t>
      </w:r>
      <w:r w:rsidR="004F2B70">
        <w:t xml:space="preserve"> ensure that </w:t>
      </w:r>
      <w:r w:rsidR="00827497">
        <w:t>traineeship contracts are not replacing entry-level jobs</w:t>
      </w:r>
      <w:r w:rsidR="00121969">
        <w:t xml:space="preserve"> and trainees are not used as cheap </w:t>
      </w:r>
      <w:r w:rsidR="00FF7E09">
        <w:t>(</w:t>
      </w:r>
      <w:r w:rsidR="4A6081A8">
        <w:t xml:space="preserve">underpaid </w:t>
      </w:r>
      <w:r w:rsidR="00FF7E09">
        <w:t xml:space="preserve">or even unpaid) </w:t>
      </w:r>
      <w:r w:rsidR="002418B2">
        <w:t xml:space="preserve">labour, </w:t>
      </w:r>
      <w:r w:rsidR="701E03CD">
        <w:t xml:space="preserve">or have lower working standards, </w:t>
      </w:r>
      <w:r w:rsidR="002418B2">
        <w:t>trainees</w:t>
      </w:r>
      <w:r w:rsidR="00827497">
        <w:t xml:space="preserve"> should </w:t>
      </w:r>
      <w:r>
        <w:t>have access to workers’ rights and protections enshrined in a number of European Directives</w:t>
      </w:r>
      <w:r w:rsidR="00C36CF6">
        <w:t xml:space="preserve">. </w:t>
      </w:r>
      <w:r w:rsidR="005405DA">
        <w:t>(</w:t>
      </w:r>
      <w:r w:rsidR="0074529A">
        <w:t xml:space="preserve">Directive on </w:t>
      </w:r>
      <w:r w:rsidR="00E10EAB">
        <w:t xml:space="preserve">Adequate </w:t>
      </w:r>
      <w:r w:rsidR="00E73105">
        <w:t xml:space="preserve">minimum </w:t>
      </w:r>
      <w:r w:rsidR="00A45B95">
        <w:t>w</w:t>
      </w:r>
      <w:r w:rsidR="00E10EAB">
        <w:t>ages</w:t>
      </w:r>
      <w:r w:rsidR="00323483">
        <w:t>;</w:t>
      </w:r>
      <w:r w:rsidR="002345CD">
        <w:t xml:space="preserve"> Directive </w:t>
      </w:r>
      <w:r w:rsidR="00323483">
        <w:t xml:space="preserve">concerning certain aspects of the organisation of working time; Directive on </w:t>
      </w:r>
      <w:r w:rsidR="00BD06FD">
        <w:t>transparent and predictable working conditions in the European Union</w:t>
      </w:r>
      <w:r w:rsidR="008A294F">
        <w:t xml:space="preserve">; future Directive on Telework &amp; right to </w:t>
      </w:r>
      <w:r w:rsidR="00A45B95">
        <w:t xml:space="preserve">disconnect </w:t>
      </w:r>
      <w:r w:rsidR="00BD06FD">
        <w:t>among other</w:t>
      </w:r>
      <w:r w:rsidR="00A3511B">
        <w:t>s</w:t>
      </w:r>
      <w:r w:rsidR="00D97D32">
        <w:t>;</w:t>
      </w:r>
      <w:r w:rsidR="00E10EAB">
        <w:t>)</w:t>
      </w:r>
    </w:p>
    <w:p w14:paraId="6C286CDC" w14:textId="77777777" w:rsidR="00C36CF6" w:rsidRDefault="00C36CF6" w:rsidP="5DD176A8">
      <w:pPr>
        <w:pStyle w:val="ListParagraph"/>
        <w:jc w:val="both"/>
      </w:pPr>
    </w:p>
    <w:p w14:paraId="25863BF1" w14:textId="2F1C7978" w:rsidR="00C36CF6" w:rsidRDefault="00C36CF6" w:rsidP="5DD176A8">
      <w:pPr>
        <w:pStyle w:val="ListParagraph"/>
        <w:jc w:val="both"/>
      </w:pPr>
      <w:r>
        <w:t>The available data</w:t>
      </w:r>
      <w:r w:rsidR="00D43CA4">
        <w:t xml:space="preserve">, reported also in the </w:t>
      </w:r>
      <w:r w:rsidR="00F66EFA">
        <w:t>Consultation</w:t>
      </w:r>
      <w:r w:rsidR="00D43CA4">
        <w:t xml:space="preserve"> </w:t>
      </w:r>
      <w:r w:rsidR="66838126">
        <w:t>P</w:t>
      </w:r>
      <w:r w:rsidR="00D43CA4">
        <w:t>aper</w:t>
      </w:r>
      <w:r w:rsidR="5523EB87">
        <w:t xml:space="preserve"> </w:t>
      </w:r>
      <w:r>
        <w:t xml:space="preserve">show that </w:t>
      </w:r>
      <w:r w:rsidR="479F3093">
        <w:t xml:space="preserve">many </w:t>
      </w:r>
      <w:r>
        <w:t xml:space="preserve">trainees are </w:t>
      </w:r>
      <w:r w:rsidR="050354FB">
        <w:t xml:space="preserve">subject to </w:t>
      </w:r>
      <w:r>
        <w:t>the same working conditions</w:t>
      </w:r>
      <w:r w:rsidR="00161148">
        <w:t xml:space="preserve"> (equipment, working hours, workload, treatment etc) as </w:t>
      </w:r>
      <w:r w:rsidR="00546913">
        <w:t xml:space="preserve">workers </w:t>
      </w:r>
      <w:r w:rsidR="22A6632A">
        <w:t>employed</w:t>
      </w:r>
      <w:r w:rsidR="00546913">
        <w:t xml:space="preserve"> </w:t>
      </w:r>
      <w:r w:rsidR="4C385F53">
        <w:t>in</w:t>
      </w:r>
      <w:r w:rsidR="00546913">
        <w:t xml:space="preserve"> the same workplace and it is therefore </w:t>
      </w:r>
      <w:r w:rsidR="00103CF9">
        <w:t>clear that they should benefit also from the same rights and protections</w:t>
      </w:r>
      <w:r w:rsidR="003269B9">
        <w:t>, including remuneration.</w:t>
      </w:r>
      <w:r w:rsidR="002030B7">
        <w:t xml:space="preserve"> T</w:t>
      </w:r>
      <w:r w:rsidR="2A23CB80">
        <w:t xml:space="preserve">hey are the </w:t>
      </w:r>
      <w:r w:rsidR="580D4E59">
        <w:t xml:space="preserve">de </w:t>
      </w:r>
      <w:r w:rsidR="2A23CB80">
        <w:t xml:space="preserve">facto workers, </w:t>
      </w:r>
      <w:r w:rsidR="00D25A1B">
        <w:t>although not recognise</w:t>
      </w:r>
      <w:r w:rsidR="00810631">
        <w:t>d</w:t>
      </w:r>
      <w:r w:rsidR="00D25A1B">
        <w:t xml:space="preserve"> by the national </w:t>
      </w:r>
      <w:r w:rsidR="008770B4">
        <w:t>legislation in most of the Member states.</w:t>
      </w:r>
    </w:p>
    <w:p w14:paraId="020F801E" w14:textId="319DB6DD" w:rsidR="003269B9" w:rsidRPr="00B11A14" w:rsidRDefault="003269B9" w:rsidP="5DD176A8">
      <w:pPr>
        <w:ind w:left="720"/>
        <w:jc w:val="both"/>
      </w:pPr>
      <w:r w:rsidRPr="00B11A14">
        <w:t xml:space="preserve">The </w:t>
      </w:r>
      <w:r w:rsidR="003C6AA9" w:rsidRPr="00B11A14">
        <w:t>Consultation p</w:t>
      </w:r>
      <w:r w:rsidRPr="00B11A14">
        <w:t xml:space="preserve">aper </w:t>
      </w:r>
      <w:r w:rsidR="760C0A7A" w:rsidRPr="00B11A14">
        <w:t xml:space="preserve">raises the question of whether </w:t>
      </w:r>
      <w:r w:rsidR="004475BD" w:rsidRPr="00B11A14">
        <w:t>Article</w:t>
      </w:r>
      <w:r w:rsidRPr="00B11A14">
        <w:t xml:space="preserve"> 153 TFEU </w:t>
      </w:r>
      <w:r w:rsidR="06D062D1" w:rsidRPr="00B11A14">
        <w:t xml:space="preserve">can </w:t>
      </w:r>
      <w:r w:rsidRPr="00B11A14">
        <w:t xml:space="preserve">be used as a legal basis </w:t>
      </w:r>
      <w:r w:rsidR="426E9F21" w:rsidRPr="00B11A14">
        <w:t xml:space="preserve">not only with regard to paid but </w:t>
      </w:r>
      <w:r w:rsidR="75D88133" w:rsidRPr="00B11A14">
        <w:t>also</w:t>
      </w:r>
      <w:r w:rsidR="003C6AA9" w:rsidRPr="00B11A14">
        <w:t xml:space="preserve"> </w:t>
      </w:r>
      <w:r w:rsidRPr="00B11A14">
        <w:t xml:space="preserve">unpaid trainees. </w:t>
      </w:r>
      <w:r w:rsidR="71642516" w:rsidRPr="00B11A14">
        <w:t xml:space="preserve">ETUC argues that the purpose of this legislative initiative </w:t>
      </w:r>
      <w:r w:rsidR="73924E1C" w:rsidRPr="00B11A14">
        <w:t xml:space="preserve">should </w:t>
      </w:r>
      <w:r w:rsidR="0086407F">
        <w:t>be</w:t>
      </w:r>
      <w:r w:rsidR="2D09E7E7" w:rsidRPr="00B11A14">
        <w:t xml:space="preserve"> to tackle the abuse of unpaid traineeships as a form of unfair practice</w:t>
      </w:r>
      <w:r w:rsidR="021D127E" w:rsidRPr="00B11A14">
        <w:t>s</w:t>
      </w:r>
      <w:r w:rsidR="2D09E7E7" w:rsidRPr="00B11A14">
        <w:t xml:space="preserve"> in the la</w:t>
      </w:r>
      <w:r w:rsidR="6139E2F0" w:rsidRPr="00B11A14">
        <w:t>bour market, often used as a means to circumvent applicable labour standards.</w:t>
      </w:r>
    </w:p>
    <w:p w14:paraId="644960C6" w14:textId="757E183E" w:rsidR="003269B9" w:rsidRPr="00B11A14" w:rsidRDefault="38BBB61A" w:rsidP="5DD176A8">
      <w:pPr>
        <w:ind w:left="720"/>
        <w:jc w:val="both"/>
      </w:pPr>
      <w:r w:rsidRPr="00B11A14">
        <w:t>To this end</w:t>
      </w:r>
      <w:r w:rsidR="0581A8BB" w:rsidRPr="00B11A14">
        <w:t>, it should</w:t>
      </w:r>
      <w:r w:rsidR="003C6AA9" w:rsidRPr="00B11A14">
        <w:t>, first of all,</w:t>
      </w:r>
      <w:r w:rsidR="0581A8BB" w:rsidRPr="00B11A14">
        <w:t xml:space="preserve"> be noted that Article </w:t>
      </w:r>
      <w:r w:rsidR="5F893967" w:rsidRPr="00B11A14">
        <w:t>153</w:t>
      </w:r>
      <w:r w:rsidR="0581A8BB" w:rsidRPr="00B11A14">
        <w:t xml:space="preserve"> </w:t>
      </w:r>
      <w:r w:rsidR="10E0E75B" w:rsidRPr="00B11A14">
        <w:t xml:space="preserve">provides a basis for improving a </w:t>
      </w:r>
      <w:r w:rsidR="420CCB41" w:rsidRPr="00B11A14">
        <w:t xml:space="preserve">number of </w:t>
      </w:r>
      <w:r w:rsidR="630CBCFF" w:rsidRPr="00B11A14">
        <w:t xml:space="preserve">conditions </w:t>
      </w:r>
      <w:r w:rsidR="005B91A7" w:rsidRPr="00B11A14">
        <w:t xml:space="preserve">of key </w:t>
      </w:r>
      <w:r w:rsidR="630CBCFF" w:rsidRPr="00B11A14">
        <w:t>relevan</w:t>
      </w:r>
      <w:r w:rsidR="46DB1260" w:rsidRPr="00B11A14">
        <w:t>ce</w:t>
      </w:r>
      <w:r w:rsidR="420CCB41" w:rsidRPr="00B11A14">
        <w:t xml:space="preserve"> </w:t>
      </w:r>
      <w:r w:rsidR="0AF6CE58" w:rsidRPr="00B11A14">
        <w:t>for</w:t>
      </w:r>
      <w:r w:rsidR="32A9FC6A" w:rsidRPr="00B11A14">
        <w:t xml:space="preserve"> </w:t>
      </w:r>
      <w:r w:rsidR="4FEF43A3" w:rsidRPr="00B11A14">
        <w:t>ensuring</w:t>
      </w:r>
      <w:r w:rsidR="420CCB41" w:rsidRPr="00B11A14">
        <w:t xml:space="preserve"> quality traineeships. </w:t>
      </w:r>
      <w:r w:rsidR="6848126B" w:rsidRPr="00B11A14">
        <w:t>In this sense, t</w:t>
      </w:r>
      <w:r w:rsidR="7F448558" w:rsidRPr="00B11A14">
        <w:t>he q</w:t>
      </w:r>
      <w:r w:rsidR="420CCB41" w:rsidRPr="00B11A14">
        <w:t xml:space="preserve">uality </w:t>
      </w:r>
      <w:r w:rsidR="09533CB9" w:rsidRPr="00B11A14">
        <w:t xml:space="preserve">of </w:t>
      </w:r>
      <w:r w:rsidR="420CCB41" w:rsidRPr="00B11A14">
        <w:t>traineeships cannot solely depend o</w:t>
      </w:r>
      <w:r w:rsidR="7F3A9F5B" w:rsidRPr="00B11A14">
        <w:t xml:space="preserve">n whether </w:t>
      </w:r>
      <w:r w:rsidR="0E1F5F52" w:rsidRPr="00B11A14">
        <w:t>trainees are remunerated or not.</w:t>
      </w:r>
      <w:r w:rsidR="00C42702">
        <w:t xml:space="preserve"> </w:t>
      </w:r>
    </w:p>
    <w:p w14:paraId="5DE4AB88" w14:textId="1BCF6EC1" w:rsidR="0E1F5F52" w:rsidRPr="00B11A14" w:rsidRDefault="0E1F5F52" w:rsidP="5DD176A8">
      <w:pPr>
        <w:ind w:left="720"/>
        <w:jc w:val="both"/>
      </w:pPr>
      <w:r>
        <w:t xml:space="preserve">Secondly, </w:t>
      </w:r>
      <w:r w:rsidR="2495CB3D">
        <w:t xml:space="preserve">the ETUC recognises </w:t>
      </w:r>
      <w:r w:rsidR="1060CAA2">
        <w:t>there are various types of traineeships</w:t>
      </w:r>
      <w:r w:rsidR="00A56B7C">
        <w:t>, including those</w:t>
      </w:r>
      <w:r w:rsidR="1060CAA2">
        <w:t xml:space="preserve"> done as</w:t>
      </w:r>
      <w:r w:rsidR="00A0457F">
        <w:t xml:space="preserve"> </w:t>
      </w:r>
      <w:r w:rsidR="6AF7461F">
        <w:t xml:space="preserve">part </w:t>
      </w:r>
      <w:r w:rsidR="34DEE08D">
        <w:t>of educational or training curricula and done in exchange for university credits</w:t>
      </w:r>
      <w:r w:rsidR="10F90A41">
        <w:t xml:space="preserve">. Such traineeships should </w:t>
      </w:r>
      <w:r w:rsidR="391637AB">
        <w:t>therefore</w:t>
      </w:r>
      <w:r w:rsidR="10F90A41">
        <w:t xml:space="preserve"> be e</w:t>
      </w:r>
      <w:r w:rsidR="7A63D988">
        <w:t>xcluded from the personal scope of application from a dedicated EU Directive under Article 153</w:t>
      </w:r>
      <w:r w:rsidR="5A89CB5E">
        <w:t xml:space="preserve">, as it is a prerogative of Member states to address the topics of educational systems. Quality Framework for Traineeships </w:t>
      </w:r>
      <w:r w:rsidR="6D4A882C">
        <w:t>(with its non-binding nature)</w:t>
      </w:r>
      <w:r w:rsidR="5A89CB5E">
        <w:t xml:space="preserve"> </w:t>
      </w:r>
      <w:r w:rsidR="00701339">
        <w:t xml:space="preserve">should </w:t>
      </w:r>
      <w:r w:rsidR="5CF22A55">
        <w:t>serve as</w:t>
      </w:r>
      <w:r w:rsidR="5A89CB5E">
        <w:t xml:space="preserve"> a useful recommendation </w:t>
      </w:r>
      <w:r w:rsidR="2172FCC1">
        <w:t xml:space="preserve">framework </w:t>
      </w:r>
      <w:r w:rsidR="5A89CB5E">
        <w:t>to ensure great</w:t>
      </w:r>
      <w:r w:rsidR="2D416A94">
        <w:t>er harmonisation in this matter</w:t>
      </w:r>
      <w:r>
        <w:t>.</w:t>
      </w:r>
    </w:p>
    <w:p w14:paraId="4C285533" w14:textId="5E2912CA" w:rsidR="003269B9" w:rsidRPr="004D5A29" w:rsidRDefault="2EC0E0D6" w:rsidP="5DD176A8">
      <w:pPr>
        <w:ind w:left="720"/>
        <w:jc w:val="both"/>
      </w:pPr>
      <w:r w:rsidRPr="004D5A29">
        <w:t xml:space="preserve">Nevertheless, introducing such kind of a negative definition of the personal scope should </w:t>
      </w:r>
      <w:r w:rsidR="2A9B8FA1" w:rsidRPr="004D5A29">
        <w:t>at the same time</w:t>
      </w:r>
      <w:r w:rsidRPr="004D5A29">
        <w:t xml:space="preserve"> have as its consequence the inclusion of</w:t>
      </w:r>
      <w:r w:rsidR="318F7295" w:rsidRPr="004D5A29">
        <w:t xml:space="preserve"> all other forms of traineeships within its scope of application. In other words, traineeships falling within the scope of th</w:t>
      </w:r>
      <w:r w:rsidR="5680F5E6" w:rsidRPr="004D5A29">
        <w:t>is</w:t>
      </w:r>
      <w:r w:rsidR="318F7295" w:rsidRPr="004D5A29">
        <w:t xml:space="preserve"> EU</w:t>
      </w:r>
      <w:r w:rsidR="76206157" w:rsidRPr="004D5A29">
        <w:t xml:space="preserve"> Directive</w:t>
      </w:r>
      <w:r w:rsidR="7A54E409" w:rsidRPr="004D5A29">
        <w:t xml:space="preserve"> would have to comply with a certain number of </w:t>
      </w:r>
      <w:r w:rsidR="41575595" w:rsidRPr="004D5A29">
        <w:t xml:space="preserve">minimum </w:t>
      </w:r>
      <w:r w:rsidR="7A54E409" w:rsidRPr="004D5A29">
        <w:t xml:space="preserve">standards and conditions, including </w:t>
      </w:r>
      <w:r w:rsidR="0C8910AD" w:rsidRPr="004D5A29">
        <w:t xml:space="preserve">in terms of </w:t>
      </w:r>
      <w:r w:rsidR="7A54E409" w:rsidRPr="004D5A29">
        <w:t xml:space="preserve">remuneration, in </w:t>
      </w:r>
      <w:r w:rsidR="5B126C5F" w:rsidRPr="004D5A29">
        <w:t>order to be considered as lawful under EU law. Such an approach</w:t>
      </w:r>
      <w:r w:rsidR="6182A812" w:rsidRPr="004D5A29">
        <w:t xml:space="preserve"> is key to tackle unpaid and bogus traineeships as forms of undeclared, underdeclared and wrongfully declared </w:t>
      </w:r>
      <w:r w:rsidR="0B497D1D" w:rsidRPr="004D5A29">
        <w:t>work</w:t>
      </w:r>
      <w:r w:rsidR="3FF1E61F" w:rsidRPr="004D5A29">
        <w:t>.</w:t>
      </w:r>
    </w:p>
    <w:p w14:paraId="21AD945C" w14:textId="3E7CD67A" w:rsidR="003269B9" w:rsidRPr="004475BD" w:rsidRDefault="3FF1E61F" w:rsidP="5DD176A8">
      <w:pPr>
        <w:ind w:left="720"/>
        <w:jc w:val="both"/>
        <w:rPr>
          <w:b/>
          <w:bCs/>
        </w:rPr>
      </w:pPr>
      <w:r w:rsidRPr="33AF2C0A">
        <w:rPr>
          <w:b/>
          <w:bCs/>
        </w:rPr>
        <w:t xml:space="preserve">This </w:t>
      </w:r>
      <w:r w:rsidRPr="29626765">
        <w:rPr>
          <w:b/>
          <w:bCs/>
        </w:rPr>
        <w:t>reading of Article</w:t>
      </w:r>
      <w:r w:rsidR="0B497D1D" w:rsidRPr="3188D653">
        <w:rPr>
          <w:b/>
          <w:bCs/>
        </w:rPr>
        <w:t xml:space="preserve"> </w:t>
      </w:r>
      <w:r w:rsidRPr="4094D24F">
        <w:rPr>
          <w:b/>
          <w:bCs/>
        </w:rPr>
        <w:t xml:space="preserve">153 TFEU and </w:t>
      </w:r>
      <w:r w:rsidRPr="53DAAA50">
        <w:rPr>
          <w:b/>
          <w:bCs/>
        </w:rPr>
        <w:t xml:space="preserve">the concept of </w:t>
      </w:r>
      <w:r w:rsidRPr="60FBC667">
        <w:rPr>
          <w:b/>
          <w:bCs/>
        </w:rPr>
        <w:t>‘worker’ under EU law</w:t>
      </w:r>
      <w:r w:rsidR="0B497D1D" w:rsidRPr="10B27E7B">
        <w:rPr>
          <w:b/>
          <w:bCs/>
        </w:rPr>
        <w:t xml:space="preserve"> </w:t>
      </w:r>
      <w:r w:rsidRPr="43AE20B0">
        <w:rPr>
          <w:b/>
          <w:bCs/>
        </w:rPr>
        <w:t>is supported</w:t>
      </w:r>
      <w:r w:rsidR="0B497D1D" w:rsidRPr="43AE20B0">
        <w:rPr>
          <w:b/>
          <w:bCs/>
        </w:rPr>
        <w:t xml:space="preserve"> </w:t>
      </w:r>
      <w:r w:rsidRPr="1BA092F3">
        <w:rPr>
          <w:b/>
          <w:bCs/>
        </w:rPr>
        <w:t xml:space="preserve">also </w:t>
      </w:r>
      <w:r w:rsidRPr="7326D240">
        <w:rPr>
          <w:b/>
          <w:bCs/>
        </w:rPr>
        <w:t xml:space="preserve">by the case </w:t>
      </w:r>
      <w:r w:rsidRPr="5BB660D3">
        <w:rPr>
          <w:b/>
          <w:bCs/>
        </w:rPr>
        <w:t>law</w:t>
      </w:r>
      <w:r w:rsidRPr="7326D240">
        <w:rPr>
          <w:b/>
          <w:bCs/>
        </w:rPr>
        <w:t xml:space="preserve"> </w:t>
      </w:r>
      <w:r w:rsidRPr="138DC659">
        <w:rPr>
          <w:b/>
          <w:bCs/>
        </w:rPr>
        <w:t xml:space="preserve">of the </w:t>
      </w:r>
      <w:r w:rsidR="54E1220A" w:rsidRPr="5A31F267">
        <w:rPr>
          <w:b/>
          <w:bCs/>
        </w:rPr>
        <w:t xml:space="preserve">Court of </w:t>
      </w:r>
      <w:r w:rsidR="54E1220A" w:rsidRPr="2B2C6438">
        <w:rPr>
          <w:b/>
          <w:bCs/>
        </w:rPr>
        <w:t>Justice</w:t>
      </w:r>
      <w:r w:rsidR="54E1220A" w:rsidRPr="5A31F267">
        <w:rPr>
          <w:b/>
          <w:bCs/>
        </w:rPr>
        <w:t xml:space="preserve"> of the </w:t>
      </w:r>
      <w:r w:rsidR="54E1220A" w:rsidRPr="2B2C6438">
        <w:rPr>
          <w:b/>
          <w:bCs/>
        </w:rPr>
        <w:t>European Union</w:t>
      </w:r>
      <w:r w:rsidR="54E1220A" w:rsidRPr="4BFCFA94">
        <w:rPr>
          <w:b/>
          <w:bCs/>
        </w:rPr>
        <w:t>,</w:t>
      </w:r>
      <w:r w:rsidR="0B497D1D" w:rsidRPr="1BA092F3">
        <w:rPr>
          <w:b/>
          <w:bCs/>
        </w:rPr>
        <w:t xml:space="preserve"> </w:t>
      </w:r>
      <w:r w:rsidR="601D0A27" w:rsidRPr="7FA735FC">
        <w:rPr>
          <w:b/>
          <w:bCs/>
        </w:rPr>
        <w:t>as well as</w:t>
      </w:r>
      <w:r w:rsidR="0B497D1D" w:rsidRPr="3188D653">
        <w:rPr>
          <w:b/>
          <w:bCs/>
        </w:rPr>
        <w:t xml:space="preserve"> </w:t>
      </w:r>
      <w:r w:rsidR="601D0A27" w:rsidRPr="07C383B4">
        <w:rPr>
          <w:b/>
          <w:bCs/>
        </w:rPr>
        <w:t xml:space="preserve">by the </w:t>
      </w:r>
      <w:r w:rsidR="601D0A27" w:rsidRPr="7DE8E555">
        <w:rPr>
          <w:b/>
          <w:bCs/>
        </w:rPr>
        <w:t>ne</w:t>
      </w:r>
      <w:r w:rsidR="6E714497" w:rsidRPr="7DE8E555">
        <w:rPr>
          <w:b/>
          <w:bCs/>
        </w:rPr>
        <w:t>e</w:t>
      </w:r>
      <w:r w:rsidR="601D0A27" w:rsidRPr="7DE8E555">
        <w:rPr>
          <w:b/>
          <w:bCs/>
        </w:rPr>
        <w:t>d</w:t>
      </w:r>
      <w:r w:rsidR="601D0A27" w:rsidRPr="07C383B4">
        <w:rPr>
          <w:b/>
          <w:bCs/>
        </w:rPr>
        <w:t xml:space="preserve"> </w:t>
      </w:r>
      <w:r w:rsidR="601D0A27" w:rsidRPr="2320880A">
        <w:rPr>
          <w:b/>
          <w:bCs/>
        </w:rPr>
        <w:t xml:space="preserve">to </w:t>
      </w:r>
      <w:r w:rsidR="79CC2E53" w:rsidRPr="118D4AE7">
        <w:rPr>
          <w:b/>
          <w:bCs/>
        </w:rPr>
        <w:t xml:space="preserve">guarantee </w:t>
      </w:r>
      <w:r w:rsidR="0B497D1D" w:rsidRPr="118D4AE7">
        <w:rPr>
          <w:b/>
          <w:bCs/>
        </w:rPr>
        <w:t>the</w:t>
      </w:r>
      <w:r w:rsidR="0B497D1D" w:rsidRPr="36FC6859">
        <w:rPr>
          <w:b/>
          <w:bCs/>
        </w:rPr>
        <w:t xml:space="preserve"> </w:t>
      </w:r>
      <w:r w:rsidR="0B497D1D" w:rsidRPr="4489B765">
        <w:rPr>
          <w:b/>
          <w:bCs/>
        </w:rPr>
        <w:t xml:space="preserve">effective </w:t>
      </w:r>
      <w:r w:rsidR="0B497D1D" w:rsidRPr="15C92025">
        <w:rPr>
          <w:b/>
          <w:bCs/>
        </w:rPr>
        <w:t xml:space="preserve">enjoyment </w:t>
      </w:r>
      <w:r w:rsidR="0B497D1D" w:rsidRPr="07B1E33B">
        <w:rPr>
          <w:b/>
          <w:bCs/>
        </w:rPr>
        <w:t>of</w:t>
      </w:r>
      <w:r w:rsidR="0B497D1D" w:rsidRPr="0247D252">
        <w:rPr>
          <w:b/>
          <w:bCs/>
        </w:rPr>
        <w:t xml:space="preserve"> </w:t>
      </w:r>
      <w:r w:rsidR="5ABE4653" w:rsidRPr="2B4C4A30">
        <w:rPr>
          <w:b/>
          <w:bCs/>
        </w:rPr>
        <w:t>the</w:t>
      </w:r>
      <w:r w:rsidR="0B497D1D" w:rsidRPr="2B4C4A30">
        <w:rPr>
          <w:b/>
          <w:bCs/>
        </w:rPr>
        <w:t xml:space="preserve"> </w:t>
      </w:r>
      <w:r w:rsidR="0B497D1D" w:rsidRPr="7023B6E4">
        <w:rPr>
          <w:b/>
          <w:bCs/>
        </w:rPr>
        <w:t xml:space="preserve">rights </w:t>
      </w:r>
      <w:r w:rsidR="0B497D1D" w:rsidRPr="7120C823">
        <w:rPr>
          <w:b/>
          <w:bCs/>
        </w:rPr>
        <w:t xml:space="preserve">and protection </w:t>
      </w:r>
      <w:r w:rsidR="0B497D1D" w:rsidRPr="4D89BB2D">
        <w:rPr>
          <w:b/>
          <w:bCs/>
        </w:rPr>
        <w:t xml:space="preserve">afforded </w:t>
      </w:r>
      <w:r w:rsidR="1C20BFF5" w:rsidRPr="2193FA42">
        <w:rPr>
          <w:b/>
          <w:bCs/>
        </w:rPr>
        <w:t>by EU labour law to</w:t>
      </w:r>
      <w:r w:rsidR="1C20BFF5" w:rsidRPr="38E42015">
        <w:rPr>
          <w:b/>
          <w:bCs/>
        </w:rPr>
        <w:t xml:space="preserve"> everyone de </w:t>
      </w:r>
      <w:r w:rsidR="1C20BFF5" w:rsidRPr="5EDEF1CD">
        <w:rPr>
          <w:b/>
          <w:bCs/>
        </w:rPr>
        <w:t xml:space="preserve">facto falling within its </w:t>
      </w:r>
      <w:r w:rsidR="1C20BFF5" w:rsidRPr="72B31767">
        <w:rPr>
          <w:b/>
          <w:bCs/>
        </w:rPr>
        <w:t>remit.</w:t>
      </w:r>
    </w:p>
    <w:tbl>
      <w:tblPr>
        <w:tblStyle w:val="TableGrid"/>
        <w:tblW w:w="0" w:type="auto"/>
        <w:tblInd w:w="720" w:type="dxa"/>
        <w:tblLook w:val="04A0" w:firstRow="1" w:lastRow="0" w:firstColumn="1" w:lastColumn="0" w:noHBand="0" w:noVBand="1"/>
      </w:tblPr>
      <w:tblGrid>
        <w:gridCol w:w="8296"/>
      </w:tblGrid>
      <w:tr w:rsidR="005E6247" w14:paraId="08C29AB0" w14:textId="77777777" w:rsidTr="4DD24D02">
        <w:tc>
          <w:tcPr>
            <w:tcW w:w="9016" w:type="dxa"/>
          </w:tcPr>
          <w:p w14:paraId="1BBE3432" w14:textId="079043F7" w:rsidR="005E6247" w:rsidRDefault="005E6247" w:rsidP="5DD176A8">
            <w:pPr>
              <w:pStyle w:val="ListParagraph"/>
              <w:jc w:val="both"/>
            </w:pPr>
          </w:p>
          <w:p w14:paraId="0FED6E1A" w14:textId="30481F11" w:rsidR="3184759D" w:rsidRDefault="15690AA8" w:rsidP="5DD176A8">
            <w:pPr>
              <w:pStyle w:val="ListParagraph"/>
              <w:jc w:val="both"/>
            </w:pPr>
            <w:r>
              <w:t xml:space="preserve">As made clear by the </w:t>
            </w:r>
            <w:r w:rsidR="0B7E87B0">
              <w:t>CJEU</w:t>
            </w:r>
            <w:r>
              <w:t xml:space="preserve"> in its case law, also trainees </w:t>
            </w:r>
            <w:r w:rsidR="2590D7DD">
              <w:t>are covered by the EU concept of ‘worker’ for the purposes of Article 153 TFEU</w:t>
            </w:r>
            <w:r w:rsidR="2E42DD4B">
              <w:t>, provided that</w:t>
            </w:r>
            <w:r w:rsidR="2E42DD4B" w:rsidRPr="4613F2E0">
              <w:rPr>
                <w:i/>
                <w:iCs/>
              </w:rPr>
              <w:t xml:space="preserve"> “the training period is completed under the conditions of genuine and effective activity as an employed person</w:t>
            </w:r>
            <w:r w:rsidR="2E42DD4B">
              <w:t>” (</w:t>
            </w:r>
            <w:r w:rsidR="2E42DD4B" w:rsidRPr="4613F2E0">
              <w:rPr>
                <w:i/>
                <w:iCs/>
              </w:rPr>
              <w:t>Kranemann</w:t>
            </w:r>
            <w:r w:rsidR="2E42DD4B">
              <w:t xml:space="preserve"> </w:t>
            </w:r>
            <w:hyperlink r:id="rId12">
              <w:r w:rsidR="2E42DD4B">
                <w:t>C-109/04</w:t>
              </w:r>
            </w:hyperlink>
            <w:r w:rsidR="2E42DD4B">
              <w:t xml:space="preserve">, § 13). In essence, </w:t>
            </w:r>
            <w:r w:rsidR="0B629313">
              <w:t>this requires that the trainee</w:t>
            </w:r>
            <w:r w:rsidR="005E6247">
              <w:t xml:space="preserve"> for a certain period of time performs </w:t>
            </w:r>
            <w:r w:rsidR="005E6247" w:rsidRPr="4DD24D02">
              <w:rPr>
                <w:b/>
                <w:bCs/>
              </w:rPr>
              <w:t>services</w:t>
            </w:r>
            <w:r w:rsidR="005E6247">
              <w:t xml:space="preserve"> for and under the </w:t>
            </w:r>
            <w:r w:rsidR="005E6247" w:rsidRPr="4DD24D02">
              <w:rPr>
                <w:b/>
                <w:bCs/>
              </w:rPr>
              <w:t>direction</w:t>
            </w:r>
            <w:r w:rsidR="005E6247">
              <w:t xml:space="preserve"> of another personin return for </w:t>
            </w:r>
            <w:r w:rsidR="005E6247" w:rsidRPr="4DD24D02">
              <w:rPr>
                <w:b/>
                <w:bCs/>
              </w:rPr>
              <w:t>remuneration</w:t>
            </w:r>
            <w:r w:rsidR="2719308F">
              <w:t>(</w:t>
            </w:r>
            <w:r w:rsidR="2719308F" w:rsidRPr="64389CC0">
              <w:rPr>
                <w:i/>
                <w:iCs/>
              </w:rPr>
              <w:t>Lawrie-Blum</w:t>
            </w:r>
            <w:r w:rsidR="2719308F">
              <w:t xml:space="preserve"> </w:t>
            </w:r>
            <w:hyperlink r:id="rId13">
              <w:r w:rsidR="2719308F">
                <w:t>66/85</w:t>
              </w:r>
            </w:hyperlink>
            <w:r w:rsidR="2719308F">
              <w:t>, § 22).</w:t>
            </w:r>
            <w:r w:rsidR="005E6247">
              <w:t xml:space="preserve"> </w:t>
            </w:r>
            <w:r w:rsidR="5B35E0FA">
              <w:t>This reasoning is also reflected</w:t>
            </w:r>
            <w:r w:rsidR="005E6247">
              <w:t xml:space="preserve">e.g. </w:t>
            </w:r>
            <w:r w:rsidR="0B88EC34">
              <w:t>in</w:t>
            </w:r>
            <w:r w:rsidR="005E6247">
              <w:t>Recital 8 of the EU Directive on Transparent and Predictable Working Conditions (</w:t>
            </w:r>
            <w:hyperlink r:id="rId14">
              <w:r w:rsidR="005E6247" w:rsidRPr="4DD24D02">
                <w:rPr>
                  <w:rStyle w:val="Hyperlink"/>
                </w:rPr>
                <w:t>2019/1152</w:t>
              </w:r>
            </w:hyperlink>
            <w:r w:rsidR="005E6247">
              <w:t>), “</w:t>
            </w:r>
            <w:r w:rsidR="005E6247" w:rsidRPr="4DD24D02">
              <w:rPr>
                <w:i/>
                <w:iCs/>
              </w:rPr>
              <w:t>Provided that they fulfil those criteria, domestic workers, on-demand workers, intermittent workers, voucher based-workers, platform workers, trainees and apprentices could fall within the scope of this Directive.</w:t>
            </w:r>
            <w:r w:rsidR="005E6247">
              <w:t>”</w:t>
            </w:r>
          </w:p>
          <w:p w14:paraId="72287E7D" w14:textId="77777777" w:rsidR="005E6247" w:rsidRDefault="005E6247" w:rsidP="5DD176A8">
            <w:pPr>
              <w:pStyle w:val="ListParagraph"/>
              <w:jc w:val="both"/>
            </w:pPr>
          </w:p>
          <w:p w14:paraId="5A306738" w14:textId="7EBD6D9C" w:rsidR="0D3361AC" w:rsidRDefault="7F0925FE" w:rsidP="5DD176A8">
            <w:pPr>
              <w:pStyle w:val="ListParagraph"/>
              <w:jc w:val="both"/>
            </w:pPr>
            <w:r>
              <w:t xml:space="preserve">While the CJEU has acknowledged remuneration as one of the constitutive elements for considering also </w:t>
            </w:r>
            <w:r w:rsidR="5F450810">
              <w:t>trainee</w:t>
            </w:r>
            <w:r w:rsidR="2718F474">
              <w:t>s</w:t>
            </w:r>
            <w:r>
              <w:t xml:space="preserve"> </w:t>
            </w:r>
            <w:r w:rsidR="2DB459AC">
              <w:t>as</w:t>
            </w:r>
            <w:r>
              <w:t xml:space="preserve"> a </w:t>
            </w:r>
            <w:r w:rsidR="5F450810">
              <w:t>worker</w:t>
            </w:r>
            <w:r w:rsidR="3FA9DA53">
              <w:t>s</w:t>
            </w:r>
            <w:r>
              <w:t xml:space="preserve"> for the purposes of EU law, </w:t>
            </w:r>
            <w:r w:rsidR="62E9E0C9">
              <w:t xml:space="preserve">the Court has made equally clear that the amount or sources of that remuneration is irrelevant. </w:t>
            </w:r>
            <w:r w:rsidR="0B41C8B1">
              <w:t>“</w:t>
            </w:r>
            <w:r w:rsidR="0B41C8B1" w:rsidRPr="0BEC2F7A">
              <w:rPr>
                <w:i/>
                <w:iCs/>
              </w:rPr>
              <w:t>That conclusion cannot be invalidated by the fact that the trainee's productivity is low, that he works only a small number of hours per week and, consequently, receives</w:t>
            </w:r>
            <w:r w:rsidR="0B41C8B1" w:rsidRPr="0BEC2F7A">
              <w:rPr>
                <w:b/>
                <w:bCs/>
                <w:i/>
                <w:iCs/>
              </w:rPr>
              <w:t xml:space="preserve"> limited remuneration</w:t>
            </w:r>
            <w:r w:rsidR="0B41C8B1">
              <w:t>” (</w:t>
            </w:r>
            <w:r w:rsidR="0B41C8B1" w:rsidRPr="0BEC2F7A">
              <w:rPr>
                <w:i/>
                <w:iCs/>
              </w:rPr>
              <w:t>Bernini</w:t>
            </w:r>
            <w:r w:rsidR="0B41C8B1">
              <w:t xml:space="preserve"> </w:t>
            </w:r>
            <w:hyperlink r:id="rId15">
              <w:r w:rsidR="0B41C8B1">
                <w:t>C-3/90</w:t>
              </w:r>
            </w:hyperlink>
            <w:r w:rsidR="0B41C8B1">
              <w:t xml:space="preserve">, § 16). </w:t>
            </w:r>
            <w:r w:rsidR="5E6B5ED7">
              <w:t>Likewise, “</w:t>
            </w:r>
            <w:r w:rsidR="5E6B5ED7" w:rsidRPr="00317BDC">
              <w:rPr>
                <w:i/>
                <w:iCs/>
              </w:rPr>
              <w:t xml:space="preserve">it is also </w:t>
            </w:r>
            <w:r w:rsidR="5E6B5ED7" w:rsidRPr="3843407C">
              <w:rPr>
                <w:i/>
                <w:iCs/>
              </w:rPr>
              <w:t xml:space="preserve">clear from the Court’s case-law that neither the </w:t>
            </w:r>
            <w:r w:rsidR="5E6B5ED7" w:rsidRPr="3843407C">
              <w:rPr>
                <w:b/>
                <w:bCs/>
                <w:i/>
                <w:iCs/>
              </w:rPr>
              <w:t>legal context of the employment relationship under national law</w:t>
            </w:r>
            <w:r w:rsidR="5E6B5ED7" w:rsidRPr="3843407C">
              <w:rPr>
                <w:i/>
                <w:iCs/>
              </w:rPr>
              <w:t xml:space="preserve">, in the framework of which the vocational training or internship is carried out, nor the origin of the funds from which the person concerned is remunerated and, in particular, in the present case, the funding of that remuneration through </w:t>
            </w:r>
            <w:r w:rsidR="5E6B5ED7" w:rsidRPr="3843407C">
              <w:rPr>
                <w:b/>
                <w:bCs/>
                <w:i/>
                <w:iCs/>
              </w:rPr>
              <w:t>public grants</w:t>
            </w:r>
            <w:r w:rsidR="5E6B5ED7" w:rsidRPr="3843407C">
              <w:rPr>
                <w:i/>
                <w:iCs/>
              </w:rPr>
              <w:t>, can have any consequence in regard to whether or not the person is to be regarded as a worker</w:t>
            </w:r>
            <w:r w:rsidR="5E6B5ED7">
              <w:t>”</w:t>
            </w:r>
            <w:r w:rsidR="2194E6EC">
              <w:t xml:space="preserve"> </w:t>
            </w:r>
            <w:r w:rsidR="1D87A295">
              <w:t>(</w:t>
            </w:r>
            <w:r w:rsidR="2476A2C6" w:rsidRPr="2476A2C6">
              <w:rPr>
                <w:i/>
                <w:iCs/>
              </w:rPr>
              <w:t>Balkaya</w:t>
            </w:r>
            <w:r w:rsidR="2476A2C6">
              <w:t xml:space="preserve"> </w:t>
            </w:r>
            <w:hyperlink r:id="rId16">
              <w:r w:rsidR="4C66759A">
                <w:t>C</w:t>
              </w:r>
              <w:r w:rsidR="1A2AE34E">
                <w:t>-</w:t>
              </w:r>
              <w:r w:rsidR="4C66759A">
                <w:t>229/14</w:t>
              </w:r>
            </w:hyperlink>
            <w:r w:rsidR="4C66759A">
              <w:t>, § 51).</w:t>
            </w:r>
            <w:r w:rsidR="5E6B5ED7">
              <w:t xml:space="preserve"> This conclusion is supported also by the rulings in cases </w:t>
            </w:r>
            <w:r w:rsidR="5E6B5ED7" w:rsidRPr="5DD176A8">
              <w:rPr>
                <w:i/>
                <w:iCs/>
              </w:rPr>
              <w:t>Bettray</w:t>
            </w:r>
            <w:r w:rsidR="5E6B5ED7">
              <w:t xml:space="preserve"> (</w:t>
            </w:r>
            <w:hyperlink r:id="rId17">
              <w:r w:rsidR="5E6B5ED7">
                <w:t>C-344/87</w:t>
              </w:r>
            </w:hyperlink>
            <w:r w:rsidR="5E6B5ED7">
              <w:t xml:space="preserve">, § 15), </w:t>
            </w:r>
            <w:r w:rsidR="5E6B5ED7" w:rsidRPr="5DD176A8">
              <w:rPr>
                <w:i/>
                <w:iCs/>
              </w:rPr>
              <w:t>Birden</w:t>
            </w:r>
            <w:r w:rsidR="5E6B5ED7">
              <w:t xml:space="preserve"> (</w:t>
            </w:r>
            <w:hyperlink r:id="rId18">
              <w:r w:rsidR="5E6B5ED7">
                <w:t>C1/97</w:t>
              </w:r>
            </w:hyperlink>
            <w:r w:rsidR="5E6B5ED7">
              <w:t xml:space="preserve">, § 28), </w:t>
            </w:r>
            <w:r w:rsidR="5E6B5ED7" w:rsidRPr="5DD176A8">
              <w:rPr>
                <w:i/>
                <w:iCs/>
              </w:rPr>
              <w:t>Kurz</w:t>
            </w:r>
            <w:r w:rsidR="5E6B5ED7">
              <w:t xml:space="preserve"> (</w:t>
            </w:r>
            <w:hyperlink r:id="rId19">
              <w:r w:rsidR="5E6B5ED7">
                <w:t>C188/00</w:t>
              </w:r>
            </w:hyperlink>
            <w:r w:rsidR="5E6B5ED7">
              <w:t>, § 34)</w:t>
            </w:r>
            <w:r w:rsidR="2302C4A2">
              <w:t xml:space="preserve"> and </w:t>
            </w:r>
            <w:r w:rsidR="2302C4A2" w:rsidRPr="5DD176A8">
              <w:rPr>
                <w:i/>
                <w:iCs/>
              </w:rPr>
              <w:t xml:space="preserve">Mattern </w:t>
            </w:r>
            <w:r w:rsidR="2302C4A2">
              <w:t>(, § 22)</w:t>
            </w:r>
            <w:r w:rsidR="5E6B5ED7">
              <w:t>.</w:t>
            </w:r>
          </w:p>
          <w:p w14:paraId="2BE6A8D6" w14:textId="45CF885A" w:rsidR="0D3361AC" w:rsidRDefault="0D3361AC" w:rsidP="5DD176A8">
            <w:pPr>
              <w:pStyle w:val="ListParagraph"/>
              <w:jc w:val="both"/>
            </w:pPr>
          </w:p>
          <w:p w14:paraId="31A353C9" w14:textId="77777777" w:rsidR="005E6247" w:rsidRDefault="005E6247" w:rsidP="5DD176A8">
            <w:pPr>
              <w:pStyle w:val="ListParagraph"/>
              <w:jc w:val="both"/>
            </w:pPr>
            <w:r>
              <w:t> </w:t>
            </w:r>
          </w:p>
          <w:p w14:paraId="48B95FA6" w14:textId="427AFCC1" w:rsidR="005E6247" w:rsidRDefault="568BDFEA" w:rsidP="5DD176A8">
            <w:pPr>
              <w:pStyle w:val="ListParagraph"/>
              <w:jc w:val="both"/>
            </w:pPr>
            <w:r>
              <w:t>Independetly of</w:t>
            </w:r>
            <w:r w:rsidR="46028DB4">
              <w:t xml:space="preserve"> </w:t>
            </w:r>
            <w:r w:rsidR="7C71A64A">
              <w:t>any</w:t>
            </w:r>
            <w:r>
              <w:t xml:space="preserve"> remuneration, however</w:t>
            </w:r>
            <w:r w:rsidR="005E6247">
              <w:t xml:space="preserve">, certain types of protection must be ensured </w:t>
            </w:r>
            <w:r w:rsidR="59F353ED">
              <w:t>to all persons</w:t>
            </w:r>
            <w:r w:rsidR="005E6247">
              <w:t xml:space="preserve"> </w:t>
            </w:r>
            <w:r w:rsidR="005E6247" w:rsidRPr="00AB1050">
              <w:rPr>
                <w:b/>
                <w:bCs/>
              </w:rPr>
              <w:t>regardless of the status of the worker</w:t>
            </w:r>
            <w:r w:rsidR="005E6247">
              <w:t xml:space="preserve"> and independently of whether they are paid or not. E.g. everyone who is present on the worksite needs to be able to enjoy health and safety protection, as is clear from the EU Framework Directive on the Safety and Health of Workers at Work (</w:t>
            </w:r>
            <w:hyperlink r:id="rId20">
              <w:r w:rsidR="005E6247" w:rsidRPr="369B55AB">
                <w:rPr>
                  <w:rStyle w:val="Hyperlink"/>
                </w:rPr>
                <w:t>89/391/EEC</w:t>
              </w:r>
            </w:hyperlink>
            <w:r w:rsidR="005E6247">
              <w:t>), for the purpose of which a worker is defined under Article 3(1)(a) as “</w:t>
            </w:r>
            <w:r w:rsidR="005E6247" w:rsidRPr="369B55AB">
              <w:rPr>
                <w:i/>
                <w:iCs/>
              </w:rPr>
              <w:t xml:space="preserve">any person employed by an employer, </w:t>
            </w:r>
            <w:r w:rsidR="005E6247" w:rsidRPr="369B55AB">
              <w:rPr>
                <w:b/>
                <w:bCs/>
                <w:i/>
                <w:iCs/>
              </w:rPr>
              <w:t>including trainees</w:t>
            </w:r>
            <w:r w:rsidR="005E6247" w:rsidRPr="369B55AB">
              <w:rPr>
                <w:i/>
                <w:iCs/>
              </w:rPr>
              <w:t xml:space="preserve"> and apprentices</w:t>
            </w:r>
            <w:r w:rsidR="005E6247">
              <w:t xml:space="preserve">”. Whether the trainees are </w:t>
            </w:r>
            <w:r w:rsidR="005E6247" w:rsidRPr="00AB1050">
              <w:rPr>
                <w:b/>
                <w:bCs/>
              </w:rPr>
              <w:t>paid or not</w:t>
            </w:r>
            <w:r w:rsidR="005E6247">
              <w:t xml:space="preserve"> should not be of relevance to the application of this Directive as the Consultation </w:t>
            </w:r>
            <w:r w:rsidR="59A5D35E">
              <w:t>P</w:t>
            </w:r>
            <w:r w:rsidR="005E6247">
              <w:t xml:space="preserve">aper rightly argues. </w:t>
            </w:r>
            <w:r w:rsidR="0E223F8A">
              <w:t xml:space="preserve">Any other interpretation would deprive EU law from its effectiveness, purpose and </w:t>
            </w:r>
            <w:r w:rsidR="0E223F8A" w:rsidRPr="00317BDC">
              <w:rPr>
                <w:i/>
              </w:rPr>
              <w:t>effet utile</w:t>
            </w:r>
            <w:r w:rsidR="0E223F8A">
              <w:t>.</w:t>
            </w:r>
          </w:p>
          <w:p w14:paraId="28676587" w14:textId="3F1D5BB9" w:rsidR="37488D1D" w:rsidRDefault="37488D1D" w:rsidP="5DD176A8">
            <w:pPr>
              <w:pStyle w:val="ListParagraph"/>
              <w:jc w:val="both"/>
            </w:pPr>
          </w:p>
          <w:p w14:paraId="08E52452" w14:textId="40B097DD" w:rsidR="442FF060" w:rsidRDefault="3CD6C26F" w:rsidP="5DD176A8">
            <w:pPr>
              <w:pStyle w:val="ListParagraph"/>
              <w:jc w:val="both"/>
              <w:rPr>
                <w:rFonts w:eastAsiaTheme="minorEastAsia"/>
                <w:color w:val="000000" w:themeColor="text1"/>
              </w:rPr>
            </w:pPr>
            <w:r>
              <w:t>To ensure that everyone enjoys basic labour rights, t</w:t>
            </w:r>
            <w:r w:rsidR="442FF060">
              <w:t xml:space="preserve">he same interpretation </w:t>
            </w:r>
            <w:r w:rsidR="04AF0701">
              <w:t xml:space="preserve">must </w:t>
            </w:r>
            <w:r w:rsidR="442FF060">
              <w:t xml:space="preserve">hold true </w:t>
            </w:r>
            <w:r w:rsidR="679F53BA">
              <w:t xml:space="preserve">also </w:t>
            </w:r>
            <w:r w:rsidR="542239E1">
              <w:t>for</w:t>
            </w:r>
            <w:r w:rsidR="442FF060">
              <w:t xml:space="preserve"> other</w:t>
            </w:r>
            <w:r w:rsidR="2335F1D7" w:rsidRPr="0D4D8628">
              <w:rPr>
                <w:rFonts w:ascii="Calibri" w:eastAsia="Calibri" w:hAnsi="Calibri" w:cs="Calibri"/>
              </w:rPr>
              <w:t xml:space="preserve"> </w:t>
            </w:r>
            <w:r w:rsidR="2335F1D7" w:rsidRPr="233DE8E4">
              <w:rPr>
                <w:rFonts w:ascii="Calibri" w:eastAsia="Calibri" w:hAnsi="Calibri" w:cs="Calibri"/>
              </w:rPr>
              <w:t xml:space="preserve">EU </w:t>
            </w:r>
            <w:r w:rsidR="2335F1D7" w:rsidRPr="19DE5B6D">
              <w:rPr>
                <w:rFonts w:ascii="Calibri" w:eastAsia="Calibri" w:hAnsi="Calibri" w:cs="Calibri"/>
              </w:rPr>
              <w:t xml:space="preserve">Directives adopted under Article 153 TFEU, </w:t>
            </w:r>
            <w:r w:rsidR="5AA67590" w:rsidRPr="46CFCBD6">
              <w:rPr>
                <w:rFonts w:ascii="Calibri" w:eastAsia="Calibri" w:hAnsi="Calibri" w:cs="Calibri"/>
              </w:rPr>
              <w:t xml:space="preserve">such as </w:t>
            </w:r>
            <w:r w:rsidR="2335F1D7" w:rsidRPr="46CFCBD6">
              <w:rPr>
                <w:rFonts w:ascii="Calibri" w:eastAsia="Calibri" w:hAnsi="Calibri" w:cs="Calibri"/>
              </w:rPr>
              <w:t>the</w:t>
            </w:r>
            <w:r w:rsidR="2335F1D7" w:rsidRPr="0D4D8628">
              <w:rPr>
                <w:rFonts w:ascii="Calibri" w:eastAsia="Calibri" w:hAnsi="Calibri" w:cs="Calibri"/>
              </w:rPr>
              <w:t xml:space="preserve"> Working Time Directive (2003/88/EC), the Parental Leave Directive (2010/18/EU), the Work-Life Balance Directive (2019/1158), the Pregnant Workers Directive (92/85/EEC) and numerous other OSH</w:t>
            </w:r>
            <w:r w:rsidR="2335F1D7" w:rsidRPr="00317BDC">
              <w:rPr>
                <w:rFonts w:eastAsiaTheme="minorEastAsia"/>
              </w:rPr>
              <w:t xml:space="preserve"> Directives. </w:t>
            </w:r>
            <w:r w:rsidR="58E9340E" w:rsidRPr="00317BDC">
              <w:rPr>
                <w:rFonts w:eastAsiaTheme="minorEastAsia"/>
              </w:rPr>
              <w:t>As notably</w:t>
            </w:r>
            <w:r w:rsidR="0C4CC988" w:rsidRPr="00317BDC">
              <w:rPr>
                <w:rFonts w:eastAsiaTheme="minorEastAsia"/>
              </w:rPr>
              <w:t xml:space="preserve"> held by the </w:t>
            </w:r>
            <w:r w:rsidR="35137A19" w:rsidRPr="00317BDC">
              <w:rPr>
                <w:rFonts w:eastAsiaTheme="minorEastAsia"/>
              </w:rPr>
              <w:t xml:space="preserve">CJEU in case </w:t>
            </w:r>
            <w:r w:rsidR="45E664C3" w:rsidRPr="00317BDC">
              <w:rPr>
                <w:rFonts w:eastAsiaTheme="minorEastAsia"/>
                <w:i/>
              </w:rPr>
              <w:t>Tümer</w:t>
            </w:r>
            <w:r w:rsidR="45E664C3" w:rsidRPr="00317BDC">
              <w:rPr>
                <w:rFonts w:eastAsiaTheme="minorEastAsia"/>
              </w:rPr>
              <w:t xml:space="preserve"> (</w:t>
            </w:r>
            <w:hyperlink r:id="rId21">
              <w:r w:rsidR="45E664C3" w:rsidRPr="5DD176A8">
                <w:rPr>
                  <w:rFonts w:ascii="Calibri" w:eastAsia="Calibri" w:hAnsi="Calibri" w:cs="Calibri"/>
                  <w:color w:val="0563C1"/>
                  <w:u w:val="single"/>
                </w:rPr>
                <w:t>C</w:t>
              </w:r>
              <w:r w:rsidR="45E664C3" w:rsidRPr="5DD176A8">
                <w:rPr>
                  <w:rFonts w:ascii="Cambria Math" w:eastAsia="Cambria Math" w:hAnsi="Cambria Math" w:cs="Cambria Math"/>
                  <w:color w:val="0563C1"/>
                  <w:u w:val="single"/>
                </w:rPr>
                <w:t>‑</w:t>
              </w:r>
              <w:r w:rsidR="45E664C3" w:rsidRPr="5DD176A8">
                <w:rPr>
                  <w:rStyle w:val="Hyperlink"/>
                  <w:rFonts w:ascii="Calibri" w:eastAsia="Calibri" w:hAnsi="Calibri" w:cs="Calibri"/>
                </w:rPr>
                <w:t>311/13</w:t>
              </w:r>
            </w:hyperlink>
            <w:r w:rsidR="45E664C3" w:rsidRPr="00317BDC">
              <w:rPr>
                <w:rFonts w:eastAsiaTheme="minorEastAsia"/>
              </w:rPr>
              <w:t>, § 45), it would be “</w:t>
            </w:r>
            <w:r w:rsidR="2A7AD2E5" w:rsidRPr="00317BDC">
              <w:rPr>
                <w:rFonts w:eastAsiaTheme="minorEastAsia"/>
                <w:i/>
                <w:color w:val="000000" w:themeColor="text1"/>
              </w:rPr>
              <w:t>contrary to the social objective</w:t>
            </w:r>
            <w:r w:rsidR="2A7AD2E5" w:rsidRPr="556F94DD">
              <w:rPr>
                <w:rFonts w:eastAsiaTheme="minorEastAsia"/>
                <w:color w:val="000000" w:themeColor="text1"/>
              </w:rPr>
              <w:t>”</w:t>
            </w:r>
            <w:r w:rsidR="2A7AD2E5" w:rsidRPr="00317BDC">
              <w:rPr>
                <w:rFonts w:eastAsiaTheme="minorEastAsia"/>
                <w:color w:val="000000" w:themeColor="text1"/>
              </w:rPr>
              <w:t xml:space="preserve"> </w:t>
            </w:r>
            <w:r w:rsidR="2A7AD2E5" w:rsidRPr="6877665B">
              <w:rPr>
                <w:rFonts w:eastAsiaTheme="minorEastAsia"/>
                <w:color w:val="000000" w:themeColor="text1"/>
              </w:rPr>
              <w:t xml:space="preserve">of the </w:t>
            </w:r>
            <w:r w:rsidR="2A7AD2E5" w:rsidRPr="31E668BF">
              <w:rPr>
                <w:rFonts w:eastAsiaTheme="minorEastAsia"/>
                <w:color w:val="000000" w:themeColor="text1"/>
              </w:rPr>
              <w:t>Directive</w:t>
            </w:r>
            <w:r w:rsidR="755DFE00" w:rsidRPr="31E668BF">
              <w:rPr>
                <w:rFonts w:eastAsiaTheme="minorEastAsia"/>
                <w:color w:val="000000" w:themeColor="text1"/>
              </w:rPr>
              <w:t xml:space="preserve"> </w:t>
            </w:r>
            <w:r w:rsidR="23860EF9" w:rsidRPr="3CF4C8D1">
              <w:rPr>
                <w:rFonts w:eastAsiaTheme="minorEastAsia"/>
                <w:color w:val="000000" w:themeColor="text1"/>
              </w:rPr>
              <w:t>(</w:t>
            </w:r>
            <w:r w:rsidR="23860EF9" w:rsidRPr="2A670B20">
              <w:rPr>
                <w:rFonts w:eastAsiaTheme="minorEastAsia"/>
                <w:color w:val="000000" w:themeColor="text1"/>
              </w:rPr>
              <w:t>80/987)</w:t>
            </w:r>
            <w:r w:rsidR="755DFE00" w:rsidRPr="3CF4C8D1">
              <w:rPr>
                <w:rFonts w:eastAsiaTheme="minorEastAsia"/>
                <w:color w:val="000000" w:themeColor="text1"/>
              </w:rPr>
              <w:t xml:space="preserve"> </w:t>
            </w:r>
            <w:r w:rsidR="755DFE00" w:rsidRPr="31E668BF">
              <w:rPr>
                <w:rFonts w:eastAsiaTheme="minorEastAsia"/>
                <w:color w:val="000000" w:themeColor="text1"/>
              </w:rPr>
              <w:t>in</w:t>
            </w:r>
            <w:r w:rsidR="2A7AD2E5" w:rsidRPr="31E668BF">
              <w:rPr>
                <w:rFonts w:eastAsiaTheme="minorEastAsia"/>
                <w:color w:val="000000" w:themeColor="text1"/>
              </w:rPr>
              <w:t xml:space="preserve"> </w:t>
            </w:r>
            <w:r w:rsidR="2A7AD2E5" w:rsidRPr="6717A344">
              <w:rPr>
                <w:rFonts w:eastAsiaTheme="minorEastAsia"/>
                <w:color w:val="000000" w:themeColor="text1"/>
              </w:rPr>
              <w:t>q</w:t>
            </w:r>
            <w:r w:rsidR="1E4B99E5" w:rsidRPr="6717A344">
              <w:rPr>
                <w:rFonts w:eastAsiaTheme="minorEastAsia"/>
                <w:color w:val="000000" w:themeColor="text1"/>
              </w:rPr>
              <w:t>ue</w:t>
            </w:r>
            <w:r w:rsidR="2A7AD2E5" w:rsidRPr="6717A344">
              <w:rPr>
                <w:rFonts w:eastAsiaTheme="minorEastAsia"/>
                <w:color w:val="000000" w:themeColor="text1"/>
              </w:rPr>
              <w:t xml:space="preserve">stion </w:t>
            </w:r>
            <w:r w:rsidR="0FD20148" w:rsidRPr="13F11A41">
              <w:rPr>
                <w:rFonts w:eastAsiaTheme="minorEastAsia"/>
                <w:color w:val="000000" w:themeColor="text1"/>
              </w:rPr>
              <w:t>to</w:t>
            </w:r>
            <w:r w:rsidR="0FD20148" w:rsidRPr="00317BDC">
              <w:rPr>
                <w:rFonts w:eastAsiaTheme="minorEastAsia"/>
                <w:color w:val="000000" w:themeColor="text1"/>
              </w:rPr>
              <w:t xml:space="preserve"> “</w:t>
            </w:r>
            <w:r w:rsidR="0FD20148" w:rsidRPr="00317BDC">
              <w:rPr>
                <w:rFonts w:eastAsiaTheme="minorEastAsia"/>
                <w:i/>
                <w:color w:val="000000" w:themeColor="text1"/>
              </w:rPr>
              <w:t>deny the protection provided for under that directive</w:t>
            </w:r>
            <w:r w:rsidR="50093A91" w:rsidRPr="00317BDC">
              <w:rPr>
                <w:rFonts w:eastAsiaTheme="minorEastAsia"/>
                <w:color w:val="000000" w:themeColor="text1"/>
              </w:rPr>
              <w:t>”</w:t>
            </w:r>
            <w:r w:rsidR="0FD20148" w:rsidRPr="00317BDC">
              <w:rPr>
                <w:rFonts w:eastAsiaTheme="minorEastAsia"/>
                <w:color w:val="000000" w:themeColor="text1"/>
              </w:rPr>
              <w:t xml:space="preserve"> </w:t>
            </w:r>
            <w:r w:rsidR="01041AFD" w:rsidRPr="206C53F9">
              <w:rPr>
                <w:rFonts w:eastAsiaTheme="minorEastAsia"/>
                <w:color w:val="000000" w:themeColor="text1"/>
              </w:rPr>
              <w:t>to</w:t>
            </w:r>
            <w:r w:rsidR="256331FD" w:rsidRPr="242CB3A9">
              <w:rPr>
                <w:rFonts w:eastAsiaTheme="minorEastAsia"/>
                <w:color w:val="000000" w:themeColor="text1"/>
              </w:rPr>
              <w:t xml:space="preserve"> an </w:t>
            </w:r>
            <w:r w:rsidR="256331FD" w:rsidRPr="690089F0">
              <w:rPr>
                <w:rFonts w:eastAsiaTheme="minorEastAsia"/>
                <w:color w:val="000000" w:themeColor="text1"/>
              </w:rPr>
              <w:t>undocumented third-</w:t>
            </w:r>
            <w:r w:rsidR="256331FD" w:rsidRPr="1F95E748">
              <w:rPr>
                <w:rFonts w:eastAsiaTheme="minorEastAsia"/>
                <w:color w:val="000000" w:themeColor="text1"/>
              </w:rPr>
              <w:t>count</w:t>
            </w:r>
            <w:r w:rsidR="52628C9E" w:rsidRPr="1F95E748">
              <w:rPr>
                <w:rFonts w:eastAsiaTheme="minorEastAsia"/>
                <w:color w:val="000000" w:themeColor="text1"/>
              </w:rPr>
              <w:t xml:space="preserve">ry </w:t>
            </w:r>
            <w:r w:rsidR="52628C9E" w:rsidRPr="75B803C3">
              <w:rPr>
                <w:rFonts w:eastAsiaTheme="minorEastAsia"/>
                <w:color w:val="000000" w:themeColor="text1"/>
              </w:rPr>
              <w:t>national migrant.</w:t>
            </w:r>
            <w:r w:rsidR="30D6E7C8" w:rsidRPr="206C53F9">
              <w:rPr>
                <w:rFonts w:eastAsiaTheme="minorEastAsia"/>
                <w:color w:val="000000" w:themeColor="text1"/>
              </w:rPr>
              <w:t xml:space="preserve"> By way of analogy,</w:t>
            </w:r>
            <w:r w:rsidR="30D6E7C8" w:rsidRPr="206C53F9">
              <w:rPr>
                <w:rFonts w:ascii="Calibri" w:eastAsia="Calibri" w:hAnsi="Calibri" w:cs="Calibri"/>
              </w:rPr>
              <w:t xml:space="preserve"> excluding trainees from the protection afforded under certain EU </w:t>
            </w:r>
            <w:r w:rsidR="7B88F8EF" w:rsidRPr="587FC6C8">
              <w:rPr>
                <w:rFonts w:ascii="Calibri" w:eastAsia="Calibri" w:hAnsi="Calibri" w:cs="Calibri"/>
              </w:rPr>
              <w:t>D</w:t>
            </w:r>
            <w:r w:rsidR="30D6E7C8" w:rsidRPr="587FC6C8">
              <w:rPr>
                <w:rFonts w:ascii="Calibri" w:eastAsia="Calibri" w:hAnsi="Calibri" w:cs="Calibri"/>
              </w:rPr>
              <w:t>irectives</w:t>
            </w:r>
            <w:r w:rsidR="7F8C97F7" w:rsidRPr="53D42923">
              <w:rPr>
                <w:rFonts w:ascii="Calibri" w:eastAsia="Calibri" w:hAnsi="Calibri" w:cs="Calibri"/>
              </w:rPr>
              <w:t xml:space="preserve">, or making their </w:t>
            </w:r>
            <w:r w:rsidR="7F8C97F7" w:rsidRPr="34B62DA5">
              <w:rPr>
                <w:rFonts w:ascii="Calibri" w:eastAsia="Calibri" w:hAnsi="Calibri" w:cs="Calibri"/>
              </w:rPr>
              <w:t xml:space="preserve">enjoyment </w:t>
            </w:r>
            <w:r w:rsidR="7F8C97F7" w:rsidRPr="051D307B">
              <w:rPr>
                <w:rFonts w:ascii="Calibri" w:eastAsia="Calibri" w:hAnsi="Calibri" w:cs="Calibri"/>
              </w:rPr>
              <w:t xml:space="preserve">dependent </w:t>
            </w:r>
            <w:r w:rsidR="7F8C97F7" w:rsidRPr="12AA7F87">
              <w:rPr>
                <w:rFonts w:ascii="Calibri" w:eastAsia="Calibri" w:hAnsi="Calibri" w:cs="Calibri"/>
              </w:rPr>
              <w:t xml:space="preserve">on whether they receive </w:t>
            </w:r>
            <w:r w:rsidR="7F8C97F7" w:rsidRPr="43CEDB89">
              <w:rPr>
                <w:rFonts w:ascii="Calibri" w:eastAsia="Calibri" w:hAnsi="Calibri" w:cs="Calibri"/>
              </w:rPr>
              <w:t>remuneration or not</w:t>
            </w:r>
            <w:r w:rsidR="30D6E7C8" w:rsidRPr="206C53F9">
              <w:rPr>
                <w:rFonts w:ascii="Calibri" w:eastAsia="Calibri" w:hAnsi="Calibri" w:cs="Calibri"/>
              </w:rPr>
              <w:t xml:space="preserve"> risks undermining the social objectives </w:t>
            </w:r>
            <w:r w:rsidR="6A036A5B" w:rsidRPr="0238FEF8">
              <w:rPr>
                <w:rFonts w:ascii="Calibri" w:eastAsia="Calibri" w:hAnsi="Calibri" w:cs="Calibri"/>
              </w:rPr>
              <w:t xml:space="preserve">of those </w:t>
            </w:r>
            <w:r w:rsidR="6A036A5B" w:rsidRPr="23511CF4">
              <w:rPr>
                <w:rFonts w:ascii="Calibri" w:eastAsia="Calibri" w:hAnsi="Calibri" w:cs="Calibri"/>
              </w:rPr>
              <w:t>Directives.</w:t>
            </w:r>
            <w:r w:rsidR="30D6E7C8" w:rsidRPr="0238FEF8">
              <w:rPr>
                <w:rFonts w:eastAsiaTheme="minorEastAsia"/>
                <w:color w:val="000000" w:themeColor="text1"/>
              </w:rPr>
              <w:t xml:space="preserve"> </w:t>
            </w:r>
          </w:p>
          <w:p w14:paraId="09BBE811" w14:textId="77777777" w:rsidR="005E6247" w:rsidRDefault="005E6247" w:rsidP="5DD176A8">
            <w:pPr>
              <w:pStyle w:val="ListParagraph"/>
              <w:ind w:left="0"/>
              <w:jc w:val="both"/>
            </w:pPr>
          </w:p>
        </w:tc>
      </w:tr>
    </w:tbl>
    <w:p w14:paraId="73BE2BC5" w14:textId="403C6A00" w:rsidR="00611FB8" w:rsidRDefault="00611FB8" w:rsidP="5DD176A8">
      <w:pPr>
        <w:pStyle w:val="ListParagraph"/>
        <w:jc w:val="both"/>
      </w:pPr>
    </w:p>
    <w:p w14:paraId="53081729" w14:textId="77777777" w:rsidR="00BF2E6E" w:rsidRDefault="00BF2E6E" w:rsidP="5DD176A8">
      <w:pPr>
        <w:pStyle w:val="ListParagraph"/>
        <w:jc w:val="both"/>
      </w:pPr>
    </w:p>
    <w:p w14:paraId="3B9F1A41" w14:textId="2152EB73" w:rsidR="00A43FB7" w:rsidRDefault="00A43FB7" w:rsidP="00CA1704">
      <w:pPr>
        <w:pStyle w:val="ListParagraph"/>
        <w:numPr>
          <w:ilvl w:val="1"/>
          <w:numId w:val="10"/>
        </w:numPr>
        <w:jc w:val="both"/>
      </w:pPr>
      <w:r w:rsidRPr="00A43FB7">
        <w:t xml:space="preserve"> </w:t>
      </w:r>
      <w:r>
        <w:t>Non-regression and more favourable provisions</w:t>
      </w:r>
    </w:p>
    <w:p w14:paraId="61BEF332" w14:textId="7F1B53FF" w:rsidR="00A43FB7" w:rsidRDefault="00A43FB7" w:rsidP="5DD176A8">
      <w:pPr>
        <w:ind w:left="720"/>
        <w:jc w:val="both"/>
      </w:pPr>
      <w:r>
        <w:t>Equally to the European Parliament report, ETUC would like to stress that this Directive shall not be used to reduce existing rights for trainees, nor can it constitute valid grounds for reducing the general level of protection afforded to trainees in the field covered by this Directive.</w:t>
      </w:r>
      <w:r>
        <w:br/>
      </w:r>
      <w:r>
        <w:br/>
        <w:t xml:space="preserve">This Directive shall not affect Member States’ prerogative and autonomy of social partners to apply or to introduce laws, regulations or administrative provisions, which are more favourable to trainees or to encourage or permit the application of collective agreements which are more favourable to trainees. </w:t>
      </w:r>
    </w:p>
    <w:p w14:paraId="7584BF38" w14:textId="4B5E8E12" w:rsidR="00A43FB7" w:rsidRDefault="00A43FB7" w:rsidP="5DD176A8">
      <w:pPr>
        <w:ind w:left="720"/>
        <w:jc w:val="both"/>
      </w:pPr>
      <w:r>
        <w:t xml:space="preserve">The Directive </w:t>
      </w:r>
      <w:r w:rsidRPr="0056370D">
        <w:t xml:space="preserve">should not lead to creation of new types of vulnerable contracts in national labour law as the aim </w:t>
      </w:r>
      <w:r>
        <w:t xml:space="preserve">of this initiative </w:t>
      </w:r>
      <w:r w:rsidRPr="0056370D">
        <w:t>is to offer trainees quality job.</w:t>
      </w:r>
      <w:r>
        <w:t xml:space="preserve"> </w:t>
      </w:r>
      <w:r>
        <w:br/>
        <w:t>ETUC believes that the impact assessment study announced in the Consultation Paper should aim to identify the scale and forms of ongoing malpractices as well as the risk of increasing numbers the bogus-traineeships in the future due to the cost-of-living crisis causing the well documented race to the bottom</w:t>
      </w:r>
    </w:p>
    <w:p w14:paraId="00A8C36E" w14:textId="573446CD" w:rsidR="00A43FB7" w:rsidRDefault="00A43FB7" w:rsidP="5DD176A8">
      <w:pPr>
        <w:ind w:left="720"/>
        <w:jc w:val="both"/>
      </w:pPr>
      <w:r>
        <w:t>Furthermore</w:t>
      </w:r>
      <w:r w:rsidR="3547009F">
        <w:t>,</w:t>
      </w:r>
      <w:r>
        <w:t xml:space="preserve"> in sectors and p</w:t>
      </w:r>
      <w:r w:rsidRPr="00DA6FD9">
        <w:t xml:space="preserve">rofessions, where traineeships have high risks of replacing entry-level jobs, </w:t>
      </w:r>
      <w:r>
        <w:t xml:space="preserve">employers’ organisations </w:t>
      </w:r>
      <w:r w:rsidRPr="00DA6FD9">
        <w:t xml:space="preserve">should negotiate with trade unions </w:t>
      </w:r>
      <w:r>
        <w:t xml:space="preserve">so as to ensure that </w:t>
      </w:r>
      <w:r w:rsidR="3EA31415">
        <w:t xml:space="preserve">quality </w:t>
      </w:r>
      <w:r w:rsidRPr="00DA6FD9">
        <w:t xml:space="preserve">traineeships can be offered </w:t>
      </w:r>
      <w:r>
        <w:t xml:space="preserve">as a means </w:t>
      </w:r>
      <w:r w:rsidRPr="00DA6FD9">
        <w:t>to fight against bogus traineeships.</w:t>
      </w:r>
    </w:p>
    <w:p w14:paraId="05D66D27" w14:textId="655DFEA4" w:rsidR="00941DDE" w:rsidRDefault="00941DDE" w:rsidP="5DD176A8">
      <w:pPr>
        <w:ind w:left="720"/>
        <w:jc w:val="both"/>
      </w:pPr>
    </w:p>
    <w:p w14:paraId="3B9DE1FB" w14:textId="46DB2B37" w:rsidR="00D224C9" w:rsidRDefault="008770B4" w:rsidP="00CA1704">
      <w:pPr>
        <w:pStyle w:val="ListParagraph"/>
        <w:numPr>
          <w:ilvl w:val="1"/>
          <w:numId w:val="10"/>
        </w:numPr>
        <w:jc w:val="both"/>
      </w:pPr>
      <w:r>
        <w:t>Duration</w:t>
      </w:r>
      <w:r w:rsidR="00382F61">
        <w:t xml:space="preserve">, </w:t>
      </w:r>
      <w:r w:rsidR="00DE7018">
        <w:t>renewal,</w:t>
      </w:r>
      <w:r w:rsidR="00382F61">
        <w:t xml:space="preserve"> </w:t>
      </w:r>
      <w:r w:rsidR="00AD0121">
        <w:t xml:space="preserve">and repetition in the same company </w:t>
      </w:r>
    </w:p>
    <w:p w14:paraId="770323F3" w14:textId="2EBD8FC1" w:rsidR="00CF1513" w:rsidRDefault="00AE1F47" w:rsidP="5DD176A8">
      <w:pPr>
        <w:ind w:left="720"/>
        <w:jc w:val="both"/>
      </w:pPr>
      <w:r>
        <w:t xml:space="preserve">ETUC agrees with the European Commission and European Parliament report that </w:t>
      </w:r>
      <w:r w:rsidR="00D224C9">
        <w:t xml:space="preserve">the </w:t>
      </w:r>
      <w:r>
        <w:t xml:space="preserve">setting </w:t>
      </w:r>
      <w:r w:rsidR="00D224C9">
        <w:t xml:space="preserve">of </w:t>
      </w:r>
      <w:r>
        <w:t xml:space="preserve">the </w:t>
      </w:r>
      <w:r w:rsidR="41EA564E">
        <w:t>minimum and</w:t>
      </w:r>
      <w:r>
        <w:t xml:space="preserve"> maximum duration of traineeships and of </w:t>
      </w:r>
      <w:r w:rsidR="00067666">
        <w:t xml:space="preserve">very </w:t>
      </w:r>
      <w:r>
        <w:t>specific conditions for their renewal or extension is important measures to combat the use of bogus traineeships</w:t>
      </w:r>
      <w:r w:rsidR="4E2CD4E5">
        <w:t>.</w:t>
      </w:r>
    </w:p>
    <w:p w14:paraId="2E402645" w14:textId="7FD9685F" w:rsidR="00AE1F47" w:rsidRDefault="00AD0121" w:rsidP="5DD176A8">
      <w:pPr>
        <w:ind w:left="720"/>
        <w:jc w:val="both"/>
      </w:pPr>
      <w:r>
        <w:t xml:space="preserve">The </w:t>
      </w:r>
      <w:r w:rsidR="004B2F0E">
        <w:t xml:space="preserve">data from </w:t>
      </w:r>
      <w:r w:rsidR="006B3566">
        <w:t>Eurobarometer</w:t>
      </w:r>
      <w:r w:rsidR="004B2F0E">
        <w:t xml:space="preserve"> show that 37</w:t>
      </w:r>
      <w:r w:rsidR="006B3566">
        <w:t>%</w:t>
      </w:r>
      <w:r w:rsidR="00A87902">
        <w:t xml:space="preserve"> </w:t>
      </w:r>
      <w:r w:rsidR="006B3566">
        <w:t xml:space="preserve">of respondents have repeated the traineeship with the same employer. </w:t>
      </w:r>
      <w:r w:rsidR="00540E83">
        <w:t xml:space="preserve"> While the data on th</w:t>
      </w:r>
      <w:r w:rsidR="00207C96">
        <w:t xml:space="preserve">e reasons </w:t>
      </w:r>
      <w:r w:rsidR="001C324E">
        <w:t xml:space="preserve">for which the same person </w:t>
      </w:r>
      <w:r w:rsidR="006F0016">
        <w:t xml:space="preserve">was </w:t>
      </w:r>
      <w:r w:rsidR="001C324E">
        <w:t xml:space="preserve">offered the same traineeship contract by the same employer </w:t>
      </w:r>
      <w:r w:rsidR="005F3240">
        <w:t xml:space="preserve">twice (or even </w:t>
      </w:r>
      <w:r w:rsidR="3D1CB17F">
        <w:t xml:space="preserve">three </w:t>
      </w:r>
      <w:r w:rsidR="005F3240">
        <w:t>times in row)</w:t>
      </w:r>
      <w:r w:rsidR="006F0016">
        <w:t xml:space="preserve"> are completely missing, the interviews and</w:t>
      </w:r>
      <w:r w:rsidR="00370A11">
        <w:t xml:space="preserve"> experiences shared by trainees suggest that </w:t>
      </w:r>
      <w:r w:rsidR="00FD3FAA">
        <w:t xml:space="preserve">this </w:t>
      </w:r>
      <w:r w:rsidR="2C86859B">
        <w:t>kind of</w:t>
      </w:r>
      <w:r w:rsidR="00FD3FAA">
        <w:t xml:space="preserve"> arrangement is extremely </w:t>
      </w:r>
      <w:r w:rsidR="00AE0DC6">
        <w:t xml:space="preserve">advantageous for </w:t>
      </w:r>
      <w:r w:rsidR="006207F9">
        <w:t xml:space="preserve">employers </w:t>
      </w:r>
      <w:r w:rsidR="4C638BD5">
        <w:t>providing them with</w:t>
      </w:r>
      <w:r w:rsidR="00AE0DC6">
        <w:t xml:space="preserve"> </w:t>
      </w:r>
      <w:r w:rsidR="00D43BC3">
        <w:t xml:space="preserve">skilled and trained workers who can be </w:t>
      </w:r>
      <w:r w:rsidR="00115E46">
        <w:t>paid significantly less than employee</w:t>
      </w:r>
      <w:r w:rsidR="7EC5AE7B">
        <w:t>s</w:t>
      </w:r>
      <w:r w:rsidR="6D5B5E37">
        <w:t>.</w:t>
      </w:r>
      <w:r w:rsidR="00E777C2">
        <w:t xml:space="preserve"> </w:t>
      </w:r>
      <w:r w:rsidR="6D5B5E37">
        <w:t>At</w:t>
      </w:r>
      <w:r w:rsidR="00E777C2">
        <w:t xml:space="preserve"> the same time</w:t>
      </w:r>
      <w:r w:rsidR="6B6D4D87">
        <w:t>,</w:t>
      </w:r>
      <w:r w:rsidR="00E777C2">
        <w:t xml:space="preserve"> </w:t>
      </w:r>
      <w:r w:rsidR="000E0E22">
        <w:t>this arrangement is extremely disadvantageous for the trainee</w:t>
      </w:r>
      <w:r w:rsidR="170CDBB2">
        <w:t>s</w:t>
      </w:r>
      <w:r w:rsidR="000E0E22">
        <w:t xml:space="preserve"> who after comp</w:t>
      </w:r>
      <w:r w:rsidR="0FE85309">
        <w:t>l</w:t>
      </w:r>
      <w:r w:rsidR="000E0E22">
        <w:t>etion of two</w:t>
      </w:r>
      <w:r w:rsidR="1E86AAA6">
        <w:t xml:space="preserve"> </w:t>
      </w:r>
      <w:r w:rsidR="000E0E22">
        <w:t xml:space="preserve">(or even three) traineeship contracts </w:t>
      </w:r>
      <w:r w:rsidR="00ED01C8">
        <w:t xml:space="preserve">have no </w:t>
      </w:r>
      <w:r w:rsidR="00ED43FF">
        <w:t>guarantee to be offered a working contract</w:t>
      </w:r>
      <w:r w:rsidR="006E48B6">
        <w:t xml:space="preserve"> and can find </w:t>
      </w:r>
      <w:r w:rsidR="4535D70D">
        <w:t xml:space="preserve">themselves </w:t>
      </w:r>
      <w:r w:rsidR="006E48B6">
        <w:t xml:space="preserve">in </w:t>
      </w:r>
      <w:r w:rsidR="66A0CCD0">
        <w:t>a</w:t>
      </w:r>
      <w:r w:rsidR="006E48B6">
        <w:t xml:space="preserve"> very precarious situation as in most of the Member States </w:t>
      </w:r>
      <w:r w:rsidR="54B394A9">
        <w:t xml:space="preserve">they are </w:t>
      </w:r>
      <w:r w:rsidR="006E48B6">
        <w:t>not eligible for unemployment benefits and other branches of the social security.</w:t>
      </w:r>
    </w:p>
    <w:p w14:paraId="0FF7A388" w14:textId="43FD6EEB" w:rsidR="00F82988" w:rsidRDefault="00306206" w:rsidP="5DD176A8">
      <w:pPr>
        <w:ind w:left="720"/>
        <w:jc w:val="both"/>
      </w:pPr>
      <w:r w:rsidRPr="00D224C9">
        <w:t>ETUC</w:t>
      </w:r>
      <w:r>
        <w:t xml:space="preserve"> </w:t>
      </w:r>
      <w:r w:rsidRPr="00D224C9">
        <w:t>supports the provision of subsidies to companies that invest in offering high-quality traineeship opportunities. However, it is crucial to closely monitor companies that offer one or multiple consecutive traineeship positions</w:t>
      </w:r>
      <w:r>
        <w:t xml:space="preserve">.  In the Eurobarometr </w:t>
      </w:r>
      <w:r w:rsidR="00F82988" w:rsidRPr="00D224C9">
        <w:t>54% of the respondents indicated that their most recent traineeship took place in a micro or small-sized company. This data may be surprising considering that traineeships are often associated with costs, not only in terms of compensating the trainee, but also in relation to designing the training program, defining learning objectives, monitoring and supervising the trainee, and dealing with increased administrative tasks due to specific legislation regulating traineeships in Member States</w:t>
      </w:r>
      <w:r w:rsidR="002F13F0">
        <w:t>.</w:t>
      </w:r>
      <w:r>
        <w:t xml:space="preserve"> </w:t>
      </w:r>
      <w:r w:rsidR="00D224C9" w:rsidRPr="00D224C9">
        <w:t xml:space="preserve">There is a strong suspicion, supported by personal experiences of some trainees, that such companies may be exploiting underpaid trainees as a substitute for regular workers. </w:t>
      </w:r>
      <w:r w:rsidR="00D224C9" w:rsidRPr="00306206">
        <w:rPr>
          <w:b/>
          <w:bCs/>
        </w:rPr>
        <w:t xml:space="preserve">Therefore, ETUC is attentively following the impact assessment study mentioned in the Consultation </w:t>
      </w:r>
      <w:r w:rsidR="53B7B25A" w:rsidRPr="00306206">
        <w:rPr>
          <w:b/>
          <w:bCs/>
        </w:rPr>
        <w:t>P</w:t>
      </w:r>
      <w:r w:rsidR="00D224C9" w:rsidRPr="00306206">
        <w:rPr>
          <w:b/>
          <w:bCs/>
        </w:rPr>
        <w:t>aper and hopes that this issue will be thoroughly analysed.</w:t>
      </w:r>
      <w:r w:rsidR="00D224C9">
        <w:t xml:space="preserve"> </w:t>
      </w:r>
    </w:p>
    <w:p w14:paraId="6073827C" w14:textId="733850F5" w:rsidR="004502F7" w:rsidRDefault="00CC6C36" w:rsidP="5DD176A8">
      <w:pPr>
        <w:ind w:left="720"/>
        <w:jc w:val="both"/>
      </w:pPr>
      <w:r>
        <w:t>Furthermore,</w:t>
      </w:r>
      <w:r w:rsidR="004502F7">
        <w:t xml:space="preserve"> attention should be paid to the recognition of </w:t>
      </w:r>
      <w:r>
        <w:t xml:space="preserve">experience acquired by the trainee. As explained </w:t>
      </w:r>
      <w:r w:rsidR="00D65FD4">
        <w:t xml:space="preserve">above, ETUC believes that renewal of the traineeship contract should occur only in very </w:t>
      </w:r>
      <w:r w:rsidR="00FC6462">
        <w:t>exceptional</w:t>
      </w:r>
      <w:r w:rsidR="00D65FD4">
        <w:t xml:space="preserve"> cases</w:t>
      </w:r>
      <w:r w:rsidR="00FC6462">
        <w:t>. (</w:t>
      </w:r>
      <w:r w:rsidR="00FC6462" w:rsidRPr="00FF3E59">
        <w:rPr>
          <w:i/>
          <w:iCs/>
        </w:rPr>
        <w:t xml:space="preserve">such as completely failing to accomplish the learning objectives set jointly by the trainee and </w:t>
      </w:r>
      <w:r w:rsidR="61777CEE">
        <w:t xml:space="preserve">their </w:t>
      </w:r>
      <w:r w:rsidR="007E2EC8">
        <w:rPr>
          <w:i/>
          <w:iCs/>
        </w:rPr>
        <w:t>mentor</w:t>
      </w:r>
      <w:r w:rsidR="00FC6462">
        <w:t xml:space="preserve">). On the same note ETUC </w:t>
      </w:r>
      <w:r w:rsidR="00E1098F">
        <w:t>considers the request of previous working experience a clear sign of bogus</w:t>
      </w:r>
      <w:r w:rsidR="00F85A64">
        <w:t>-</w:t>
      </w:r>
      <w:r w:rsidR="00E1098F">
        <w:t>traineeship</w:t>
      </w:r>
      <w:r w:rsidR="00F85A64">
        <w:t xml:space="preserve"> designed to replace regular worker. </w:t>
      </w:r>
      <w:r w:rsidR="00F85A64">
        <w:br/>
        <w:t xml:space="preserve">The examples of such </w:t>
      </w:r>
      <w:r w:rsidR="46878750">
        <w:t>standard</w:t>
      </w:r>
      <w:r w:rsidR="004F1EF3">
        <w:t xml:space="preserve">, </w:t>
      </w:r>
      <w:r w:rsidR="00F85A64">
        <w:t xml:space="preserve">can be found on daily basis on any website </w:t>
      </w:r>
      <w:r w:rsidR="00E226DF">
        <w:t>offering traineeships</w:t>
      </w:r>
      <w:r w:rsidR="00E226DF">
        <w:rPr>
          <w:rStyle w:val="FootnoteReference"/>
        </w:rPr>
        <w:footnoteReference w:id="6"/>
      </w:r>
      <w:r w:rsidR="005F643F">
        <w:t xml:space="preserve"> and that it is </w:t>
      </w:r>
      <w:r w:rsidR="00FB23CA">
        <w:t xml:space="preserve">why </w:t>
      </w:r>
      <w:r w:rsidR="004234DF">
        <w:t xml:space="preserve">it is </w:t>
      </w:r>
      <w:r w:rsidR="005F643F">
        <w:t xml:space="preserve">crucial to </w:t>
      </w:r>
      <w:r w:rsidR="0E5B73B4">
        <w:t xml:space="preserve">adopt an </w:t>
      </w:r>
      <w:r w:rsidR="005F643F">
        <w:t>EU Directive that would make such visible exploitation practices illegal.</w:t>
      </w:r>
      <w:r w:rsidR="001E5300">
        <w:br/>
      </w:r>
      <w:r w:rsidR="005F643F">
        <w:t xml:space="preserve">In this regard </w:t>
      </w:r>
      <w:r w:rsidR="001E5300">
        <w:t>ETUC stresses that strengthening of the labour inspectorates</w:t>
      </w:r>
      <w:r w:rsidR="00A13DD1">
        <w:t xml:space="preserve"> and other relevant authorities who</w:t>
      </w:r>
      <w:r w:rsidR="001E5300">
        <w:t xml:space="preserve"> will be equipped with to</w:t>
      </w:r>
      <w:r w:rsidR="5987E1AA">
        <w:t>o</w:t>
      </w:r>
      <w:r w:rsidR="001E5300">
        <w:t xml:space="preserve">ls to </w:t>
      </w:r>
      <w:r w:rsidR="00A13DD1">
        <w:t xml:space="preserve">detect and prohibit substitution of entry-level jobs, should be taken into account by any further action in this field. </w:t>
      </w:r>
      <w:r w:rsidR="00F85A64">
        <w:br/>
      </w:r>
    </w:p>
    <w:p w14:paraId="33CF3F8C" w14:textId="09466ABB" w:rsidR="00E9326B" w:rsidRDefault="00E9326B" w:rsidP="00CA1704">
      <w:pPr>
        <w:jc w:val="both"/>
      </w:pPr>
      <w:r>
        <w:t xml:space="preserve">1.4. Learning Objectives </w:t>
      </w:r>
      <w:r w:rsidR="00772932">
        <w:t xml:space="preserve">and </w:t>
      </w:r>
      <w:r w:rsidR="003F06FA">
        <w:t>Learning O</w:t>
      </w:r>
      <w:r w:rsidR="00772932">
        <w:t xml:space="preserve">utcomes </w:t>
      </w:r>
    </w:p>
    <w:p w14:paraId="40372E9B" w14:textId="3B7EACD4" w:rsidR="00772932" w:rsidRDefault="00772932" w:rsidP="5DD176A8">
      <w:pPr>
        <w:ind w:left="720"/>
        <w:jc w:val="both"/>
      </w:pPr>
      <w:r>
        <w:t xml:space="preserve">The </w:t>
      </w:r>
      <w:r w:rsidRPr="00055AFE">
        <w:rPr>
          <w:b/>
          <w:bCs/>
        </w:rPr>
        <w:t>learning objectives should be included in the transparent vacancy notice</w:t>
      </w:r>
      <w:r>
        <w:t xml:space="preserve"> for the traineeships in order for applicants to assess the added value to their academic skillset. The learning outcomes and the learning pathway should be set jointly at the beginning of the traineeship between the trainee and his mentor.  To understand the difference between educational and post-graduation (open labour market) traineeship it is important to distinguish firmly between mentor and supervisor. All entry-level jobs, and most other job positions that are not in the managerial category have supervision. It is only normal that the new employee is supervised by someone with a greater level of experience and a greater level of responsibility. In traineeships, trainees should not only receive tasks to perform but should be mentored and guided during their execution. Trainees’ responsibilities could increase progressively along the duration of the traineeship in accordance with the set-up learning pathway.</w:t>
      </w:r>
      <w:r w:rsidR="00D3706C">
        <w:br/>
        <w:t xml:space="preserve">The impact of remote/hybrid </w:t>
      </w:r>
      <w:r w:rsidR="001C3F83">
        <w:t>form of traineeship</w:t>
      </w:r>
      <w:r w:rsidR="006123A4">
        <w:t xml:space="preserve"> (where possible) </w:t>
      </w:r>
      <w:r w:rsidR="001C3F83">
        <w:t xml:space="preserve"> </w:t>
      </w:r>
      <w:r w:rsidR="006123A4">
        <w:t xml:space="preserve">on the mentoring of the trainee should be considered. </w:t>
      </w:r>
    </w:p>
    <w:p w14:paraId="5AC530AE" w14:textId="77777777" w:rsidR="00D563F3" w:rsidRDefault="00D563F3" w:rsidP="5DD176A8">
      <w:pPr>
        <w:ind w:left="720"/>
        <w:jc w:val="both"/>
      </w:pPr>
    </w:p>
    <w:p w14:paraId="5C4D4ECF" w14:textId="77777777" w:rsidR="00D563F3" w:rsidRDefault="00D563F3" w:rsidP="5DD176A8">
      <w:pPr>
        <w:ind w:left="720"/>
        <w:jc w:val="both"/>
      </w:pPr>
    </w:p>
    <w:p w14:paraId="6D784A6D" w14:textId="77777777" w:rsidR="00F468FD" w:rsidRDefault="00F468FD" w:rsidP="00CA1704">
      <w:pPr>
        <w:pStyle w:val="ListParagraph"/>
        <w:numPr>
          <w:ilvl w:val="0"/>
          <w:numId w:val="10"/>
        </w:numPr>
        <w:jc w:val="both"/>
        <w:rPr>
          <w:u w:val="single"/>
        </w:rPr>
      </w:pPr>
      <w:r w:rsidRPr="00D563F3">
        <w:rPr>
          <w:u w:val="single"/>
        </w:rPr>
        <w:t xml:space="preserve">Strengthen Quality Framework for Traineeships </w:t>
      </w:r>
    </w:p>
    <w:p w14:paraId="1B75B5EA" w14:textId="77777777" w:rsidR="00AD7101" w:rsidRPr="00D563F3" w:rsidRDefault="00AD7101" w:rsidP="5DD176A8">
      <w:pPr>
        <w:pStyle w:val="ListParagraph"/>
        <w:jc w:val="both"/>
        <w:rPr>
          <w:u w:val="single"/>
        </w:rPr>
      </w:pPr>
    </w:p>
    <w:p w14:paraId="3ACC3BC6" w14:textId="77777777" w:rsidR="00F468FD" w:rsidRDefault="00F468FD" w:rsidP="5DD176A8">
      <w:pPr>
        <w:pStyle w:val="ListParagraph"/>
        <w:jc w:val="both"/>
      </w:pPr>
      <w:r>
        <w:t xml:space="preserve">ETUC believes that practical working experience is an essential part of young people’s readiness to enter the labour market and as such should be offered as part of the educational pathway. </w:t>
      </w:r>
    </w:p>
    <w:p w14:paraId="481DDE4A" w14:textId="3EDCFA6F" w:rsidR="00F468FD" w:rsidRDefault="00F468FD" w:rsidP="5DD176A8">
      <w:pPr>
        <w:pStyle w:val="ListParagraph"/>
        <w:jc w:val="both"/>
      </w:pPr>
      <w:r>
        <w:t xml:space="preserve">To ensure that the practical working experience contributes to the objectives of the chosen qualification the </w:t>
      </w:r>
      <w:r w:rsidRPr="00FC6429">
        <w:rPr>
          <w:b/>
          <w:bCs/>
        </w:rPr>
        <w:t>Quality Framework for Traineeships should cover all traineeships</w:t>
      </w:r>
      <w:r w:rsidR="009408E3">
        <w:rPr>
          <w:b/>
          <w:bCs/>
        </w:rPr>
        <w:t xml:space="preserve"> including those</w:t>
      </w:r>
      <w:r w:rsidRPr="00FC6429">
        <w:rPr>
          <w:b/>
          <w:bCs/>
        </w:rPr>
        <w:t xml:space="preserve"> that are mandatory or voluntary part of </w:t>
      </w:r>
      <w:r w:rsidRPr="482E023E">
        <w:rPr>
          <w:b/>
          <w:bCs/>
        </w:rPr>
        <w:t xml:space="preserve">educational </w:t>
      </w:r>
      <w:r w:rsidRPr="0888C70E">
        <w:rPr>
          <w:b/>
          <w:bCs/>
        </w:rPr>
        <w:t xml:space="preserve">or </w:t>
      </w:r>
      <w:r w:rsidRPr="482E023E">
        <w:rPr>
          <w:b/>
          <w:bCs/>
        </w:rPr>
        <w:t>training</w:t>
      </w:r>
      <w:r w:rsidRPr="00FC6429">
        <w:rPr>
          <w:b/>
          <w:bCs/>
        </w:rPr>
        <w:t xml:space="preserve"> curricula and are done in exchange for university credits based on the agreement between the three parties</w:t>
      </w:r>
      <w:r>
        <w:t xml:space="preserve">. </w:t>
      </w:r>
    </w:p>
    <w:p w14:paraId="3CE5A209" w14:textId="77777777" w:rsidR="00F468FD" w:rsidRDefault="00F468FD" w:rsidP="5DD176A8">
      <w:pPr>
        <w:pStyle w:val="ListParagraph"/>
        <w:jc w:val="both"/>
      </w:pPr>
      <w:r>
        <w:br/>
      </w:r>
    </w:p>
    <w:p w14:paraId="5086155A" w14:textId="20048FC6" w:rsidR="00F468FD" w:rsidRDefault="00F468FD" w:rsidP="00CA1704">
      <w:pPr>
        <w:pStyle w:val="ListParagraph"/>
        <w:numPr>
          <w:ilvl w:val="1"/>
          <w:numId w:val="10"/>
        </w:numPr>
        <w:jc w:val="both"/>
      </w:pPr>
      <w:r>
        <w:t xml:space="preserve">Additional </w:t>
      </w:r>
      <w:r w:rsidR="005D42CC">
        <w:t xml:space="preserve">non-binding </w:t>
      </w:r>
      <w:r w:rsidR="003862FA">
        <w:t xml:space="preserve">aspects of quality traineeships </w:t>
      </w:r>
    </w:p>
    <w:p w14:paraId="42EDEE9E" w14:textId="5DD110F3" w:rsidR="00F468FD" w:rsidRDefault="00F468FD" w:rsidP="5DD176A8">
      <w:pPr>
        <w:ind w:left="720"/>
        <w:jc w:val="both"/>
      </w:pPr>
      <w:r>
        <w:t xml:space="preserve">The Parliamentary report well reflects the changes and progress in the labour market by adding a set of quality criteria for educational traineeships. Overcoming and </w:t>
      </w:r>
      <w:r w:rsidRPr="008C266F">
        <w:rPr>
          <w:b/>
          <w:bCs/>
        </w:rPr>
        <w:t>combating discrimination</w:t>
      </w:r>
      <w:r>
        <w:t xml:space="preserve"> should be the main goal of the framework and as such the allowance and access to social protection for trainees gaining university credits for their work should be considered in respect to the national laws and collective agreements in order </w:t>
      </w:r>
      <w:r w:rsidR="008C5725">
        <w:t xml:space="preserve">to increase accessibility of traineeships among underrepresented groups. </w:t>
      </w:r>
    </w:p>
    <w:p w14:paraId="3CE803D5" w14:textId="3550EC93" w:rsidR="00F468FD" w:rsidRDefault="00F468FD" w:rsidP="5DD176A8">
      <w:pPr>
        <w:ind w:left="720"/>
        <w:jc w:val="both"/>
      </w:pPr>
      <w:r>
        <w:t xml:space="preserve">Combating discrimination at work is a priority for the trade union movement and as such we promote measures that would facilitate the inclusion of </w:t>
      </w:r>
      <w:r w:rsidRPr="004A63F3">
        <w:rPr>
          <w:b/>
          <w:bCs/>
        </w:rPr>
        <w:t>workers with disabilities</w:t>
      </w:r>
      <w:r>
        <w:t xml:space="preserve"> into the labour market. The unemployment rates of young people with disabilities are consistently higher than the youth unemployment rates in general and therefore incentives to employ people with disabilities should be considered. Compatibility between any form of allowance from traineeship and disability benefits should also be strongly encouraged across Member States. Disability benefits exist to compensate for the extra cost of living with a disability and should not be lost once a person starts work. The incompatibility of salary and benefits is a form of discrimination that denies persons with disabilities of their right to improve their financial situation through employment and puts them at heightened risk of in-work poverty. The income of other family members of the disabled person granted or applying for allowances, should not be accounted for, thereby promoting the emancipation and autonomy of the young person.</w:t>
      </w:r>
    </w:p>
    <w:p w14:paraId="21BF6B12" w14:textId="009C4891" w:rsidR="000171D0" w:rsidRDefault="00F468FD" w:rsidP="5DD176A8">
      <w:pPr>
        <w:jc w:val="both"/>
      </w:pPr>
      <w:r>
        <w:br/>
      </w:r>
      <w:r w:rsidR="009142B5">
        <w:t>Finally</w:t>
      </w:r>
      <w:r w:rsidR="007D42DB">
        <w:t xml:space="preserve">, answering </w:t>
      </w:r>
      <w:r w:rsidR="009142B5">
        <w:t>the last question of this consultation</w:t>
      </w:r>
      <w:r w:rsidR="002246E7">
        <w:t xml:space="preserve">: </w:t>
      </w:r>
      <w:r w:rsidR="002246E7" w:rsidRPr="00A9393D">
        <w:rPr>
          <w:b/>
          <w:i/>
        </w:rPr>
        <w:t>Would you consider initiating a dialogue under Article 155 TFEU on any of the issues identified in this consultation?</w:t>
      </w:r>
      <w:r w:rsidR="00FA70EA" w:rsidRPr="00A9393D">
        <w:rPr>
          <w:b/>
          <w:i/>
        </w:rPr>
        <w:t xml:space="preserve"> </w:t>
      </w:r>
      <w:r w:rsidR="00FA70EA">
        <w:br/>
      </w:r>
      <w:r w:rsidR="000171D0" w:rsidRPr="00F468FD">
        <w:t>ETUC reaffirms its full commitment to social dialogue and Article 155 TFEU, and we are open to starting negotiations with the employers. In our answers to the previous two questions, we have clearly described the shortcoming of the current framework based on its non-binding nature. The ETUC, therefore, underlines that, should negotiations take place, there must be a clearly expressed commitment by both social partners to negotiate meaningfully a legally binding instrument to address the issues identified in this reply to the Commission.</w:t>
      </w:r>
    </w:p>
    <w:p w14:paraId="58D4F058" w14:textId="77777777" w:rsidR="000171D0" w:rsidRDefault="000171D0" w:rsidP="5DD176A8">
      <w:pPr>
        <w:jc w:val="both"/>
      </w:pPr>
    </w:p>
    <w:p w14:paraId="29AFF62A" w14:textId="77777777" w:rsidR="000F20F8" w:rsidRDefault="000F20F8" w:rsidP="5DD176A8">
      <w:pPr>
        <w:pStyle w:val="ListParagraph"/>
        <w:ind w:left="1080"/>
        <w:jc w:val="both"/>
      </w:pPr>
    </w:p>
    <w:p w14:paraId="58363646" w14:textId="75FE1327" w:rsidR="00E3032E" w:rsidRPr="00E3032E" w:rsidRDefault="0035759D" w:rsidP="00E3032E">
      <w:r w:rsidRPr="00E3032E">
        <w:rPr>
          <w:b/>
          <w:bCs/>
        </w:rPr>
        <w:t>Annex I</w:t>
      </w:r>
      <w:r w:rsidR="00BB526A" w:rsidRPr="00E3032E">
        <w:rPr>
          <w:b/>
          <w:bCs/>
        </w:rPr>
        <w:t>.</w:t>
      </w:r>
      <w:r w:rsidR="00BB526A">
        <w:t xml:space="preserve"> </w:t>
      </w:r>
      <w:hyperlink r:id="rId22" w:history="1">
        <w:r w:rsidR="00E3032E" w:rsidRPr="00A278B8">
          <w:rPr>
            <w:rStyle w:val="Hyperlink"/>
          </w:rPr>
          <w:t>Examples of active vacancy notices, collected on 14/07/2023, pointing to the replacement of entry-level jobs by traineeship contracts.</w:t>
        </w:r>
      </w:hyperlink>
      <w:r w:rsidR="00E3032E" w:rsidRPr="00E3032E">
        <w:t xml:space="preserve"> </w:t>
      </w:r>
    </w:p>
    <w:p w14:paraId="36622286" w14:textId="32CD0AC6" w:rsidR="00026056" w:rsidRPr="00CF1513" w:rsidRDefault="0035759D" w:rsidP="0035759D">
      <w:pPr>
        <w:pStyle w:val="ListParagraph"/>
        <w:ind w:left="0"/>
      </w:pPr>
      <w:r>
        <w:br/>
      </w:r>
    </w:p>
    <w:p w14:paraId="2C0AB5F8" w14:textId="37ED67AE" w:rsidR="000E2863" w:rsidRDefault="00BC21E0" w:rsidP="5DD176A8">
      <w:pPr>
        <w:jc w:val="both"/>
      </w:pPr>
      <w:r>
        <w:t xml:space="preserve"> </w:t>
      </w:r>
    </w:p>
    <w:p w14:paraId="1469FBF8" w14:textId="77777777" w:rsidR="00E02CB3" w:rsidRDefault="00E02CB3" w:rsidP="5DD176A8">
      <w:pPr>
        <w:jc w:val="both"/>
      </w:pPr>
    </w:p>
    <w:p w14:paraId="70FA1E87" w14:textId="77777777" w:rsidR="00E02CB3" w:rsidRDefault="00E02CB3" w:rsidP="5DD176A8">
      <w:pPr>
        <w:jc w:val="both"/>
      </w:pPr>
    </w:p>
    <w:p w14:paraId="6E7A6279" w14:textId="4FFAEA83" w:rsidR="00E02CB3" w:rsidRPr="00357B4A" w:rsidRDefault="00E02CB3" w:rsidP="5DD176A8">
      <w:pPr>
        <w:jc w:val="both"/>
      </w:pPr>
    </w:p>
    <w:sectPr w:rsidR="00E02CB3" w:rsidRPr="00357B4A">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AD027" w14:textId="77777777" w:rsidR="00B57418" w:rsidRDefault="00B57418" w:rsidP="00A6309F">
      <w:pPr>
        <w:spacing w:after="0" w:line="240" w:lineRule="auto"/>
      </w:pPr>
      <w:r>
        <w:separator/>
      </w:r>
    </w:p>
  </w:endnote>
  <w:endnote w:type="continuationSeparator" w:id="0">
    <w:p w14:paraId="06035062" w14:textId="77777777" w:rsidR="00B57418" w:rsidRDefault="00B57418" w:rsidP="00A6309F">
      <w:pPr>
        <w:spacing w:after="0" w:line="240" w:lineRule="auto"/>
      </w:pPr>
      <w:r>
        <w:continuationSeparator/>
      </w:r>
    </w:p>
  </w:endnote>
  <w:endnote w:type="continuationNotice" w:id="1">
    <w:p w14:paraId="61418236" w14:textId="77777777" w:rsidR="00B57418" w:rsidRDefault="00B57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AB397" w14:textId="77777777" w:rsidR="00B57418" w:rsidRDefault="00B57418" w:rsidP="00A6309F">
      <w:pPr>
        <w:spacing w:after="0" w:line="240" w:lineRule="auto"/>
      </w:pPr>
      <w:r>
        <w:separator/>
      </w:r>
    </w:p>
  </w:footnote>
  <w:footnote w:type="continuationSeparator" w:id="0">
    <w:p w14:paraId="76BD1336" w14:textId="77777777" w:rsidR="00B57418" w:rsidRDefault="00B57418" w:rsidP="00A6309F">
      <w:pPr>
        <w:spacing w:after="0" w:line="240" w:lineRule="auto"/>
      </w:pPr>
      <w:r>
        <w:continuationSeparator/>
      </w:r>
    </w:p>
  </w:footnote>
  <w:footnote w:type="continuationNotice" w:id="1">
    <w:p w14:paraId="0DE09C53" w14:textId="77777777" w:rsidR="00B57418" w:rsidRDefault="00B57418">
      <w:pPr>
        <w:spacing w:after="0" w:line="240" w:lineRule="auto"/>
      </w:pPr>
    </w:p>
  </w:footnote>
  <w:footnote w:id="2">
    <w:p w14:paraId="23862AC0" w14:textId="282BC464" w:rsidR="00A6309F" w:rsidRDefault="00A6309F">
      <w:pPr>
        <w:pStyle w:val="FootnoteText"/>
      </w:pPr>
      <w:r>
        <w:rPr>
          <w:rStyle w:val="FootnoteReference"/>
        </w:rPr>
        <w:footnoteRef/>
      </w:r>
      <w:r>
        <w:t xml:space="preserve"> European Commission (2023) Evaluation of the Council Recommendation on a Quality Framework for Traineeships (SWD(2023) 9 final).</w:t>
      </w:r>
    </w:p>
  </w:footnote>
  <w:footnote w:id="3">
    <w:p w14:paraId="72B504CD" w14:textId="0B5CCDFD" w:rsidR="002F39B6" w:rsidRDefault="002F39B6">
      <w:pPr>
        <w:pStyle w:val="FootnoteText"/>
      </w:pPr>
      <w:r>
        <w:rPr>
          <w:rStyle w:val="FootnoteReference"/>
        </w:rPr>
        <w:footnoteRef/>
      </w:r>
      <w:r>
        <w:t xml:space="preserve"> Flash Eurobarometer 523, full report available via https://europa.eu/eurobarometer/api/deliverable/download/file?deliverableId=87602</w:t>
      </w:r>
    </w:p>
  </w:footnote>
  <w:footnote w:id="4">
    <w:p w14:paraId="0AB470B6" w14:textId="1388CEA1" w:rsidR="00991444" w:rsidRDefault="00991444">
      <w:pPr>
        <w:pStyle w:val="FootnoteText"/>
      </w:pPr>
      <w:r>
        <w:rPr>
          <w:rStyle w:val="FootnoteReference"/>
        </w:rPr>
        <w:footnoteRef/>
      </w:r>
      <w:r>
        <w:t xml:space="preserve"> </w:t>
      </w:r>
      <w:r w:rsidR="00EC0FB4" w:rsidRPr="00EC0FB4">
        <w:t>https://ec.europa.eu/eurostat/databrowser/view/LFSA_EOQGAN2__custom_6869331/default/table?lang=en</w:t>
      </w:r>
    </w:p>
  </w:footnote>
  <w:footnote w:id="5">
    <w:p w14:paraId="4B949772" w14:textId="71F4C5CC" w:rsidR="002F5BAD" w:rsidRDefault="002F5BAD">
      <w:pPr>
        <w:pStyle w:val="FootnoteText"/>
      </w:pPr>
      <w:r>
        <w:rPr>
          <w:rStyle w:val="FootnoteReference"/>
        </w:rPr>
        <w:footnoteRef/>
      </w:r>
      <w:r>
        <w:t xml:space="preserve"> </w:t>
      </w:r>
      <w:r w:rsidR="003739DF" w:rsidRPr="003739DF">
        <w:t>https://ec.europa.eu/eurostat/databrowser/view/LFSA_EPPGAI__custom_6869352/default/table?lang=en</w:t>
      </w:r>
    </w:p>
  </w:footnote>
  <w:footnote w:id="6">
    <w:p w14:paraId="6CCD35A6" w14:textId="288E9178" w:rsidR="00BF5C62" w:rsidRDefault="00E226DF" w:rsidP="00AB6C7B">
      <w:pPr>
        <w:pStyle w:val="FootnoteText"/>
      </w:pPr>
      <w:r>
        <w:rPr>
          <w:rStyle w:val="FootnoteReference"/>
        </w:rPr>
        <w:footnoteRef/>
      </w:r>
      <w:r>
        <w:t xml:space="preserve"> In the ETUC context we can </w:t>
      </w:r>
      <w:r w:rsidR="00EA01CA">
        <w:t xml:space="preserve">list a few examples published </w:t>
      </w:r>
      <w:r w:rsidR="002E0AC9">
        <w:t>on</w:t>
      </w:r>
      <w:r w:rsidR="00EA01CA">
        <w:t xml:space="preserve"> the day of the writing </w:t>
      </w:r>
      <w:r w:rsidR="002E0AC9">
        <w:t xml:space="preserve">of </w:t>
      </w:r>
      <w:r w:rsidR="00EA01CA">
        <w:t>the ETUC response (</w:t>
      </w:r>
      <w:r w:rsidR="00D97D32">
        <w:t xml:space="preserve">14 </w:t>
      </w:r>
      <w:r w:rsidR="00300108">
        <w:t>July 2023)</w:t>
      </w:r>
      <w:r w:rsidR="001617C8">
        <w:t xml:space="preserve">. </w:t>
      </w:r>
      <w:r w:rsidR="001617C8" w:rsidRPr="001617C8">
        <w:t xml:space="preserve">Examples </w:t>
      </w:r>
      <w:r w:rsidR="00D97D32">
        <w:t xml:space="preserve">are </w:t>
      </w:r>
      <w:r w:rsidR="001617C8" w:rsidRPr="001617C8">
        <w:t>available in A</w:t>
      </w:r>
      <w:r w:rsidR="001617C8">
        <w:t>nnex I.</w:t>
      </w:r>
      <w:r w:rsidR="00300108" w:rsidRPr="001617C8">
        <w:br/>
      </w:r>
    </w:p>
    <w:p w14:paraId="2C1D905F" w14:textId="77777777" w:rsidR="00BF5C62" w:rsidRDefault="00BF5C62">
      <w:pPr>
        <w:pStyle w:val="FootnoteText"/>
      </w:pPr>
    </w:p>
    <w:p w14:paraId="715058FC" w14:textId="77777777" w:rsidR="00BF5C62" w:rsidRDefault="00BF5C62">
      <w:pPr>
        <w:pStyle w:val="FootnoteText"/>
      </w:pPr>
    </w:p>
    <w:p w14:paraId="15F18B21" w14:textId="2034AE7D" w:rsidR="00E226DF" w:rsidRDefault="00300108">
      <w:pPr>
        <w:pStyle w:val="FootnoteText"/>
      </w:pPr>
      <w:r>
        <w:br/>
      </w:r>
    </w:p>
    <w:p w14:paraId="4DAFC9BB" w14:textId="77777777" w:rsidR="00BF5C62" w:rsidRDefault="00BF5C62">
      <w:pPr>
        <w:pStyle w:val="FootnoteText"/>
      </w:pPr>
    </w:p>
    <w:p w14:paraId="4AE88AAD" w14:textId="77777777" w:rsidR="00BF5C62" w:rsidRDefault="00BF5C6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EF1D" w14:textId="3B306B44" w:rsidR="001557BF" w:rsidRDefault="00670C81">
    <w:pPr>
      <w:pStyle w:val="Header"/>
    </w:pPr>
    <w:r>
      <w:rPr>
        <w:noProof/>
      </w:rPr>
      <w:drawing>
        <wp:anchor distT="0" distB="0" distL="114300" distR="114300" simplePos="0" relativeHeight="251658240" behindDoc="0" locked="0" layoutInCell="1" allowOverlap="1" wp14:anchorId="4B8FD3D0" wp14:editId="16385AE9">
          <wp:simplePos x="0" y="0"/>
          <wp:positionH relativeFrom="column">
            <wp:posOffset>-654685</wp:posOffset>
          </wp:positionH>
          <wp:positionV relativeFrom="paragraph">
            <wp:posOffset>-168275</wp:posOffset>
          </wp:positionV>
          <wp:extent cx="1252855" cy="621665"/>
          <wp:effectExtent l="0" t="0" r="4445" b="6985"/>
          <wp:wrapThrough wrapText="bothSides">
            <wp:wrapPolygon edited="0">
              <wp:start x="0" y="0"/>
              <wp:lineTo x="0" y="21181"/>
              <wp:lineTo x="21348" y="21181"/>
              <wp:lineTo x="21348" y="0"/>
              <wp:lineTo x="0" y="0"/>
            </wp:wrapPolygon>
          </wp:wrapThrough>
          <wp:docPr id="1047537744" name="Picture 104753774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37744"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2855" cy="6216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34932"/>
    <w:multiLevelType w:val="hybridMultilevel"/>
    <w:tmpl w:val="E000E6EC"/>
    <w:lvl w:ilvl="0" w:tplc="F7DEAF48">
      <w:start w:val="1"/>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115D3"/>
    <w:multiLevelType w:val="multilevel"/>
    <w:tmpl w:val="F634E2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2D14033"/>
    <w:multiLevelType w:val="hybridMultilevel"/>
    <w:tmpl w:val="67D4BD7A"/>
    <w:lvl w:ilvl="0" w:tplc="60C284B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C357B6A"/>
    <w:multiLevelType w:val="multilevel"/>
    <w:tmpl w:val="A65497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78B3C08"/>
    <w:multiLevelType w:val="multilevel"/>
    <w:tmpl w:val="9168BD9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AB0A31D"/>
    <w:multiLevelType w:val="hybridMultilevel"/>
    <w:tmpl w:val="FFFFFFFF"/>
    <w:lvl w:ilvl="0" w:tplc="736C8A36">
      <w:start w:val="1"/>
      <w:numFmt w:val="bullet"/>
      <w:lvlText w:val=""/>
      <w:lvlJc w:val="left"/>
      <w:pPr>
        <w:ind w:left="720" w:hanging="360"/>
      </w:pPr>
      <w:rPr>
        <w:rFonts w:ascii="Symbol" w:hAnsi="Symbol" w:hint="default"/>
      </w:rPr>
    </w:lvl>
    <w:lvl w:ilvl="1" w:tplc="E500C074">
      <w:start w:val="1"/>
      <w:numFmt w:val="bullet"/>
      <w:lvlText w:val="-"/>
      <w:lvlJc w:val="left"/>
      <w:pPr>
        <w:ind w:left="1440" w:hanging="360"/>
      </w:pPr>
      <w:rPr>
        <w:rFonts w:ascii="Calibri" w:hAnsi="Calibri" w:hint="default"/>
      </w:rPr>
    </w:lvl>
    <w:lvl w:ilvl="2" w:tplc="BEBCE310">
      <w:start w:val="1"/>
      <w:numFmt w:val="bullet"/>
      <w:lvlText w:val=""/>
      <w:lvlJc w:val="left"/>
      <w:pPr>
        <w:ind w:left="2160" w:hanging="360"/>
      </w:pPr>
      <w:rPr>
        <w:rFonts w:ascii="Wingdings" w:hAnsi="Wingdings" w:hint="default"/>
      </w:rPr>
    </w:lvl>
    <w:lvl w:ilvl="3" w:tplc="8796F5F4">
      <w:start w:val="1"/>
      <w:numFmt w:val="bullet"/>
      <w:lvlText w:val=""/>
      <w:lvlJc w:val="left"/>
      <w:pPr>
        <w:ind w:left="2880" w:hanging="360"/>
      </w:pPr>
      <w:rPr>
        <w:rFonts w:ascii="Symbol" w:hAnsi="Symbol" w:hint="default"/>
      </w:rPr>
    </w:lvl>
    <w:lvl w:ilvl="4" w:tplc="173CD324">
      <w:start w:val="1"/>
      <w:numFmt w:val="bullet"/>
      <w:lvlText w:val="o"/>
      <w:lvlJc w:val="left"/>
      <w:pPr>
        <w:ind w:left="3600" w:hanging="360"/>
      </w:pPr>
      <w:rPr>
        <w:rFonts w:ascii="Courier New" w:hAnsi="Courier New" w:hint="default"/>
      </w:rPr>
    </w:lvl>
    <w:lvl w:ilvl="5" w:tplc="8B142010">
      <w:start w:val="1"/>
      <w:numFmt w:val="bullet"/>
      <w:lvlText w:val=""/>
      <w:lvlJc w:val="left"/>
      <w:pPr>
        <w:ind w:left="4320" w:hanging="360"/>
      </w:pPr>
      <w:rPr>
        <w:rFonts w:ascii="Wingdings" w:hAnsi="Wingdings" w:hint="default"/>
      </w:rPr>
    </w:lvl>
    <w:lvl w:ilvl="6" w:tplc="665405D4">
      <w:start w:val="1"/>
      <w:numFmt w:val="bullet"/>
      <w:lvlText w:val=""/>
      <w:lvlJc w:val="left"/>
      <w:pPr>
        <w:ind w:left="5040" w:hanging="360"/>
      </w:pPr>
      <w:rPr>
        <w:rFonts w:ascii="Symbol" w:hAnsi="Symbol" w:hint="default"/>
      </w:rPr>
    </w:lvl>
    <w:lvl w:ilvl="7" w:tplc="F92825E0">
      <w:start w:val="1"/>
      <w:numFmt w:val="bullet"/>
      <w:lvlText w:val="o"/>
      <w:lvlJc w:val="left"/>
      <w:pPr>
        <w:ind w:left="5760" w:hanging="360"/>
      </w:pPr>
      <w:rPr>
        <w:rFonts w:ascii="Courier New" w:hAnsi="Courier New" w:hint="default"/>
      </w:rPr>
    </w:lvl>
    <w:lvl w:ilvl="8" w:tplc="64F8D694">
      <w:start w:val="1"/>
      <w:numFmt w:val="bullet"/>
      <w:lvlText w:val=""/>
      <w:lvlJc w:val="left"/>
      <w:pPr>
        <w:ind w:left="6480" w:hanging="360"/>
      </w:pPr>
      <w:rPr>
        <w:rFonts w:ascii="Wingdings" w:hAnsi="Wingdings" w:hint="default"/>
      </w:rPr>
    </w:lvl>
  </w:abstractNum>
  <w:abstractNum w:abstractNumId="6" w15:restartNumberingAfterBreak="0">
    <w:nsid w:val="69F94E18"/>
    <w:multiLevelType w:val="multilevel"/>
    <w:tmpl w:val="7416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5A7626"/>
    <w:multiLevelType w:val="multilevel"/>
    <w:tmpl w:val="CD1EB0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71466CA7"/>
    <w:multiLevelType w:val="hybridMultilevel"/>
    <w:tmpl w:val="9ABEE40E"/>
    <w:lvl w:ilvl="0" w:tplc="AD2E2D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506207"/>
    <w:multiLevelType w:val="multilevel"/>
    <w:tmpl w:val="FB7C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306292">
    <w:abstractNumId w:val="8"/>
  </w:num>
  <w:num w:numId="2" w16cid:durableId="1801877523">
    <w:abstractNumId w:val="7"/>
  </w:num>
  <w:num w:numId="3" w16cid:durableId="1488470600">
    <w:abstractNumId w:val="5"/>
  </w:num>
  <w:num w:numId="4" w16cid:durableId="690883175">
    <w:abstractNumId w:val="9"/>
  </w:num>
  <w:num w:numId="5" w16cid:durableId="202404430">
    <w:abstractNumId w:val="6"/>
  </w:num>
  <w:num w:numId="6" w16cid:durableId="1431046794">
    <w:abstractNumId w:val="3"/>
  </w:num>
  <w:num w:numId="7" w16cid:durableId="1025134802">
    <w:abstractNumId w:val="1"/>
  </w:num>
  <w:num w:numId="8" w16cid:durableId="673070251">
    <w:abstractNumId w:val="2"/>
  </w:num>
  <w:num w:numId="9" w16cid:durableId="1782526435">
    <w:abstractNumId w:val="0"/>
  </w:num>
  <w:num w:numId="10" w16cid:durableId="4261201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3D"/>
    <w:rsid w:val="00000669"/>
    <w:rsid w:val="000008C1"/>
    <w:rsid w:val="000017A2"/>
    <w:rsid w:val="0000181A"/>
    <w:rsid w:val="0000223C"/>
    <w:rsid w:val="000035FE"/>
    <w:rsid w:val="000059AE"/>
    <w:rsid w:val="00007188"/>
    <w:rsid w:val="00007249"/>
    <w:rsid w:val="00007BC8"/>
    <w:rsid w:val="000102B6"/>
    <w:rsid w:val="00012E24"/>
    <w:rsid w:val="0001384B"/>
    <w:rsid w:val="00013B1D"/>
    <w:rsid w:val="000150EC"/>
    <w:rsid w:val="00015D16"/>
    <w:rsid w:val="000171D0"/>
    <w:rsid w:val="0001765E"/>
    <w:rsid w:val="00017A26"/>
    <w:rsid w:val="000206D2"/>
    <w:rsid w:val="000206FC"/>
    <w:rsid w:val="00021D57"/>
    <w:rsid w:val="00024432"/>
    <w:rsid w:val="000246B8"/>
    <w:rsid w:val="00026056"/>
    <w:rsid w:val="00026321"/>
    <w:rsid w:val="000301A5"/>
    <w:rsid w:val="00030322"/>
    <w:rsid w:val="000320DE"/>
    <w:rsid w:val="000323F7"/>
    <w:rsid w:val="0003263A"/>
    <w:rsid w:val="00032FB9"/>
    <w:rsid w:val="0003622A"/>
    <w:rsid w:val="000363CC"/>
    <w:rsid w:val="00036843"/>
    <w:rsid w:val="00036B17"/>
    <w:rsid w:val="00037D3E"/>
    <w:rsid w:val="00040E35"/>
    <w:rsid w:val="0004193A"/>
    <w:rsid w:val="000424D4"/>
    <w:rsid w:val="000429A4"/>
    <w:rsid w:val="000434E2"/>
    <w:rsid w:val="00044196"/>
    <w:rsid w:val="00045088"/>
    <w:rsid w:val="00050ACC"/>
    <w:rsid w:val="0005290E"/>
    <w:rsid w:val="00055AFE"/>
    <w:rsid w:val="000567F0"/>
    <w:rsid w:val="00056C88"/>
    <w:rsid w:val="00057214"/>
    <w:rsid w:val="00057245"/>
    <w:rsid w:val="00057812"/>
    <w:rsid w:val="00057BE4"/>
    <w:rsid w:val="00057D8F"/>
    <w:rsid w:val="00057EE0"/>
    <w:rsid w:val="00060DD6"/>
    <w:rsid w:val="00060F47"/>
    <w:rsid w:val="00062182"/>
    <w:rsid w:val="00064006"/>
    <w:rsid w:val="0006430A"/>
    <w:rsid w:val="00064E1F"/>
    <w:rsid w:val="0006525C"/>
    <w:rsid w:val="00065D19"/>
    <w:rsid w:val="00065E5F"/>
    <w:rsid w:val="00067666"/>
    <w:rsid w:val="00071447"/>
    <w:rsid w:val="00075490"/>
    <w:rsid w:val="0007620C"/>
    <w:rsid w:val="0007629C"/>
    <w:rsid w:val="000779CC"/>
    <w:rsid w:val="000802F3"/>
    <w:rsid w:val="0008185A"/>
    <w:rsid w:val="00082364"/>
    <w:rsid w:val="00084641"/>
    <w:rsid w:val="000848A7"/>
    <w:rsid w:val="000872A2"/>
    <w:rsid w:val="00087381"/>
    <w:rsid w:val="00090BD7"/>
    <w:rsid w:val="00091ABC"/>
    <w:rsid w:val="000921B5"/>
    <w:rsid w:val="000A18E0"/>
    <w:rsid w:val="000A2516"/>
    <w:rsid w:val="000A2EFD"/>
    <w:rsid w:val="000A31F5"/>
    <w:rsid w:val="000A35A6"/>
    <w:rsid w:val="000A45A8"/>
    <w:rsid w:val="000A5551"/>
    <w:rsid w:val="000A5F90"/>
    <w:rsid w:val="000A7467"/>
    <w:rsid w:val="000A7A52"/>
    <w:rsid w:val="000B07D1"/>
    <w:rsid w:val="000B08A2"/>
    <w:rsid w:val="000B1BC6"/>
    <w:rsid w:val="000B3D91"/>
    <w:rsid w:val="000B57F2"/>
    <w:rsid w:val="000B6882"/>
    <w:rsid w:val="000B7AB6"/>
    <w:rsid w:val="000C0807"/>
    <w:rsid w:val="000C0CA5"/>
    <w:rsid w:val="000C12D3"/>
    <w:rsid w:val="000C2158"/>
    <w:rsid w:val="000C3989"/>
    <w:rsid w:val="000C3E4F"/>
    <w:rsid w:val="000C43E6"/>
    <w:rsid w:val="000C5668"/>
    <w:rsid w:val="000C5A2F"/>
    <w:rsid w:val="000C6228"/>
    <w:rsid w:val="000C6DD1"/>
    <w:rsid w:val="000C7853"/>
    <w:rsid w:val="000D0431"/>
    <w:rsid w:val="000D1CEA"/>
    <w:rsid w:val="000D1F0F"/>
    <w:rsid w:val="000D29B9"/>
    <w:rsid w:val="000D3DE0"/>
    <w:rsid w:val="000D5EAB"/>
    <w:rsid w:val="000D5EF5"/>
    <w:rsid w:val="000D6D0D"/>
    <w:rsid w:val="000E01CD"/>
    <w:rsid w:val="000E0E22"/>
    <w:rsid w:val="000E16B5"/>
    <w:rsid w:val="000E1909"/>
    <w:rsid w:val="000E1D21"/>
    <w:rsid w:val="000E1D61"/>
    <w:rsid w:val="000E2863"/>
    <w:rsid w:val="000E38CA"/>
    <w:rsid w:val="000E3D4D"/>
    <w:rsid w:val="000E7928"/>
    <w:rsid w:val="000F1488"/>
    <w:rsid w:val="000F1F85"/>
    <w:rsid w:val="000F20F8"/>
    <w:rsid w:val="000F21E6"/>
    <w:rsid w:val="000F2246"/>
    <w:rsid w:val="000F27C5"/>
    <w:rsid w:val="000F3EF2"/>
    <w:rsid w:val="000F46E3"/>
    <w:rsid w:val="000F5135"/>
    <w:rsid w:val="000F5D14"/>
    <w:rsid w:val="000F640B"/>
    <w:rsid w:val="000F7666"/>
    <w:rsid w:val="000F7B0C"/>
    <w:rsid w:val="000F7BA5"/>
    <w:rsid w:val="00100FB7"/>
    <w:rsid w:val="00102237"/>
    <w:rsid w:val="00102E44"/>
    <w:rsid w:val="001034AE"/>
    <w:rsid w:val="00103CF9"/>
    <w:rsid w:val="00104722"/>
    <w:rsid w:val="0010499B"/>
    <w:rsid w:val="00104F31"/>
    <w:rsid w:val="001054B3"/>
    <w:rsid w:val="0010621B"/>
    <w:rsid w:val="0010654C"/>
    <w:rsid w:val="001067FF"/>
    <w:rsid w:val="00110425"/>
    <w:rsid w:val="00110A57"/>
    <w:rsid w:val="00111297"/>
    <w:rsid w:val="001116E1"/>
    <w:rsid w:val="001122AE"/>
    <w:rsid w:val="00115E46"/>
    <w:rsid w:val="001160BD"/>
    <w:rsid w:val="00116734"/>
    <w:rsid w:val="0011770B"/>
    <w:rsid w:val="00120007"/>
    <w:rsid w:val="00120C8E"/>
    <w:rsid w:val="001218D1"/>
    <w:rsid w:val="00121969"/>
    <w:rsid w:val="00121ECF"/>
    <w:rsid w:val="00123794"/>
    <w:rsid w:val="00124028"/>
    <w:rsid w:val="001254B8"/>
    <w:rsid w:val="00126040"/>
    <w:rsid w:val="00126A52"/>
    <w:rsid w:val="001276DA"/>
    <w:rsid w:val="001311FA"/>
    <w:rsid w:val="001314F7"/>
    <w:rsid w:val="00132776"/>
    <w:rsid w:val="00132884"/>
    <w:rsid w:val="00132E7D"/>
    <w:rsid w:val="00133DFF"/>
    <w:rsid w:val="00134F21"/>
    <w:rsid w:val="00134F7B"/>
    <w:rsid w:val="00134FC5"/>
    <w:rsid w:val="00135EA3"/>
    <w:rsid w:val="00140E11"/>
    <w:rsid w:val="001425C7"/>
    <w:rsid w:val="0014486E"/>
    <w:rsid w:val="00144A4B"/>
    <w:rsid w:val="00144BC8"/>
    <w:rsid w:val="0014558A"/>
    <w:rsid w:val="001468D0"/>
    <w:rsid w:val="00146D56"/>
    <w:rsid w:val="001474CF"/>
    <w:rsid w:val="00147EA3"/>
    <w:rsid w:val="00147F56"/>
    <w:rsid w:val="00151915"/>
    <w:rsid w:val="00152C61"/>
    <w:rsid w:val="00153A64"/>
    <w:rsid w:val="001557BF"/>
    <w:rsid w:val="00161148"/>
    <w:rsid w:val="00161518"/>
    <w:rsid w:val="001617C8"/>
    <w:rsid w:val="00161D83"/>
    <w:rsid w:val="00161DFF"/>
    <w:rsid w:val="00162BF6"/>
    <w:rsid w:val="001630A4"/>
    <w:rsid w:val="00163756"/>
    <w:rsid w:val="001640EE"/>
    <w:rsid w:val="001643A7"/>
    <w:rsid w:val="00170E77"/>
    <w:rsid w:val="00172052"/>
    <w:rsid w:val="0017265E"/>
    <w:rsid w:val="00173C1F"/>
    <w:rsid w:val="00173FED"/>
    <w:rsid w:val="00174A96"/>
    <w:rsid w:val="00174CAA"/>
    <w:rsid w:val="00175AF3"/>
    <w:rsid w:val="0018193F"/>
    <w:rsid w:val="0018326A"/>
    <w:rsid w:val="0018351A"/>
    <w:rsid w:val="0018420E"/>
    <w:rsid w:val="00184635"/>
    <w:rsid w:val="00184DEA"/>
    <w:rsid w:val="001852B6"/>
    <w:rsid w:val="00187E8F"/>
    <w:rsid w:val="001910A3"/>
    <w:rsid w:val="001910C9"/>
    <w:rsid w:val="00191124"/>
    <w:rsid w:val="00192712"/>
    <w:rsid w:val="00193D1F"/>
    <w:rsid w:val="00193EF4"/>
    <w:rsid w:val="00194FC1"/>
    <w:rsid w:val="00195835"/>
    <w:rsid w:val="00197F13"/>
    <w:rsid w:val="001A05C8"/>
    <w:rsid w:val="001A089B"/>
    <w:rsid w:val="001A1964"/>
    <w:rsid w:val="001A1DF5"/>
    <w:rsid w:val="001A2CD6"/>
    <w:rsid w:val="001A2F91"/>
    <w:rsid w:val="001A3D5A"/>
    <w:rsid w:val="001A5BFA"/>
    <w:rsid w:val="001A6BC9"/>
    <w:rsid w:val="001A7BF3"/>
    <w:rsid w:val="001B0804"/>
    <w:rsid w:val="001B1BAE"/>
    <w:rsid w:val="001B3867"/>
    <w:rsid w:val="001B3F78"/>
    <w:rsid w:val="001B449F"/>
    <w:rsid w:val="001B4A3A"/>
    <w:rsid w:val="001B6444"/>
    <w:rsid w:val="001B797F"/>
    <w:rsid w:val="001C0BA1"/>
    <w:rsid w:val="001C1DAA"/>
    <w:rsid w:val="001C324E"/>
    <w:rsid w:val="001C3F83"/>
    <w:rsid w:val="001C4286"/>
    <w:rsid w:val="001C4476"/>
    <w:rsid w:val="001C473B"/>
    <w:rsid w:val="001C4D9F"/>
    <w:rsid w:val="001C4E71"/>
    <w:rsid w:val="001C647C"/>
    <w:rsid w:val="001CFB8F"/>
    <w:rsid w:val="001D1084"/>
    <w:rsid w:val="001D3C17"/>
    <w:rsid w:val="001D5621"/>
    <w:rsid w:val="001D5BDC"/>
    <w:rsid w:val="001D6A00"/>
    <w:rsid w:val="001D73DA"/>
    <w:rsid w:val="001D77E4"/>
    <w:rsid w:val="001D7B15"/>
    <w:rsid w:val="001D7FA4"/>
    <w:rsid w:val="001E0420"/>
    <w:rsid w:val="001E07A7"/>
    <w:rsid w:val="001E2336"/>
    <w:rsid w:val="001E2A31"/>
    <w:rsid w:val="001E3354"/>
    <w:rsid w:val="001E4573"/>
    <w:rsid w:val="001E4EC8"/>
    <w:rsid w:val="001E5300"/>
    <w:rsid w:val="001E68E3"/>
    <w:rsid w:val="001E69C3"/>
    <w:rsid w:val="001E7DEF"/>
    <w:rsid w:val="001E7FE1"/>
    <w:rsid w:val="001F0F99"/>
    <w:rsid w:val="001F1FB7"/>
    <w:rsid w:val="001F203D"/>
    <w:rsid w:val="001F2DD4"/>
    <w:rsid w:val="001F354A"/>
    <w:rsid w:val="001F4003"/>
    <w:rsid w:val="001F4EC8"/>
    <w:rsid w:val="001F5569"/>
    <w:rsid w:val="001F55DE"/>
    <w:rsid w:val="001F590E"/>
    <w:rsid w:val="002010C2"/>
    <w:rsid w:val="002020BD"/>
    <w:rsid w:val="002030B7"/>
    <w:rsid w:val="002050E7"/>
    <w:rsid w:val="002063AB"/>
    <w:rsid w:val="00206D6C"/>
    <w:rsid w:val="002079F1"/>
    <w:rsid w:val="00207C96"/>
    <w:rsid w:val="00210918"/>
    <w:rsid w:val="002114BA"/>
    <w:rsid w:val="002126BF"/>
    <w:rsid w:val="0021321B"/>
    <w:rsid w:val="00213708"/>
    <w:rsid w:val="002142DE"/>
    <w:rsid w:val="00216599"/>
    <w:rsid w:val="00217666"/>
    <w:rsid w:val="00217F17"/>
    <w:rsid w:val="002207B6"/>
    <w:rsid w:val="00221432"/>
    <w:rsid w:val="00224276"/>
    <w:rsid w:val="002246E7"/>
    <w:rsid w:val="00224C2A"/>
    <w:rsid w:val="0022731F"/>
    <w:rsid w:val="00227B62"/>
    <w:rsid w:val="002302CC"/>
    <w:rsid w:val="00232459"/>
    <w:rsid w:val="00233A5B"/>
    <w:rsid w:val="002345CD"/>
    <w:rsid w:val="00236D9D"/>
    <w:rsid w:val="0023741A"/>
    <w:rsid w:val="0023793B"/>
    <w:rsid w:val="0024034D"/>
    <w:rsid w:val="00240FEF"/>
    <w:rsid w:val="00241356"/>
    <w:rsid w:val="002418B2"/>
    <w:rsid w:val="00241E50"/>
    <w:rsid w:val="00242369"/>
    <w:rsid w:val="00242810"/>
    <w:rsid w:val="00243682"/>
    <w:rsid w:val="00243A40"/>
    <w:rsid w:val="00244076"/>
    <w:rsid w:val="002442CA"/>
    <w:rsid w:val="00245236"/>
    <w:rsid w:val="00245540"/>
    <w:rsid w:val="00245D33"/>
    <w:rsid w:val="00246334"/>
    <w:rsid w:val="0024712C"/>
    <w:rsid w:val="0025209E"/>
    <w:rsid w:val="00253061"/>
    <w:rsid w:val="00255710"/>
    <w:rsid w:val="002565B2"/>
    <w:rsid w:val="00256F71"/>
    <w:rsid w:val="00261F05"/>
    <w:rsid w:val="00262BE7"/>
    <w:rsid w:val="00262E8D"/>
    <w:rsid w:val="00262FDF"/>
    <w:rsid w:val="0026347E"/>
    <w:rsid w:val="00264318"/>
    <w:rsid w:val="00264B00"/>
    <w:rsid w:val="002667AA"/>
    <w:rsid w:val="00266FCD"/>
    <w:rsid w:val="00267283"/>
    <w:rsid w:val="0026745D"/>
    <w:rsid w:val="002675FC"/>
    <w:rsid w:val="00270D56"/>
    <w:rsid w:val="0027167C"/>
    <w:rsid w:val="00272EFF"/>
    <w:rsid w:val="002735B5"/>
    <w:rsid w:val="00274FE8"/>
    <w:rsid w:val="0027797B"/>
    <w:rsid w:val="002801B0"/>
    <w:rsid w:val="00280A9B"/>
    <w:rsid w:val="0028117F"/>
    <w:rsid w:val="00283D41"/>
    <w:rsid w:val="00284851"/>
    <w:rsid w:val="00284F81"/>
    <w:rsid w:val="00285E30"/>
    <w:rsid w:val="002875C0"/>
    <w:rsid w:val="002879E2"/>
    <w:rsid w:val="0029067E"/>
    <w:rsid w:val="00291580"/>
    <w:rsid w:val="00291D4B"/>
    <w:rsid w:val="0029269B"/>
    <w:rsid w:val="0029315C"/>
    <w:rsid w:val="00296DC8"/>
    <w:rsid w:val="002A0748"/>
    <w:rsid w:val="002A18A8"/>
    <w:rsid w:val="002A396B"/>
    <w:rsid w:val="002A4936"/>
    <w:rsid w:val="002A52AA"/>
    <w:rsid w:val="002A559C"/>
    <w:rsid w:val="002A5B6F"/>
    <w:rsid w:val="002A5CFC"/>
    <w:rsid w:val="002A5DB7"/>
    <w:rsid w:val="002A649C"/>
    <w:rsid w:val="002A6CD0"/>
    <w:rsid w:val="002A77E1"/>
    <w:rsid w:val="002A7D49"/>
    <w:rsid w:val="002B0BE1"/>
    <w:rsid w:val="002B2AE0"/>
    <w:rsid w:val="002B3612"/>
    <w:rsid w:val="002B3A40"/>
    <w:rsid w:val="002B5543"/>
    <w:rsid w:val="002B6061"/>
    <w:rsid w:val="002B61CB"/>
    <w:rsid w:val="002B6894"/>
    <w:rsid w:val="002B7644"/>
    <w:rsid w:val="002C22FC"/>
    <w:rsid w:val="002C31BA"/>
    <w:rsid w:val="002C3253"/>
    <w:rsid w:val="002C38C3"/>
    <w:rsid w:val="002C3D74"/>
    <w:rsid w:val="002C5960"/>
    <w:rsid w:val="002C618E"/>
    <w:rsid w:val="002C7AF8"/>
    <w:rsid w:val="002D019F"/>
    <w:rsid w:val="002D0F54"/>
    <w:rsid w:val="002D2097"/>
    <w:rsid w:val="002D27F6"/>
    <w:rsid w:val="002D4F7D"/>
    <w:rsid w:val="002D51F4"/>
    <w:rsid w:val="002D58ED"/>
    <w:rsid w:val="002D60FC"/>
    <w:rsid w:val="002D7745"/>
    <w:rsid w:val="002E0025"/>
    <w:rsid w:val="002E0AC9"/>
    <w:rsid w:val="002E1293"/>
    <w:rsid w:val="002E13F7"/>
    <w:rsid w:val="002E20AD"/>
    <w:rsid w:val="002E35AC"/>
    <w:rsid w:val="002E413B"/>
    <w:rsid w:val="002E49EB"/>
    <w:rsid w:val="002E4B12"/>
    <w:rsid w:val="002E4DDA"/>
    <w:rsid w:val="002E71E0"/>
    <w:rsid w:val="002E7FF6"/>
    <w:rsid w:val="002F13F0"/>
    <w:rsid w:val="002F1E6E"/>
    <w:rsid w:val="002F30DF"/>
    <w:rsid w:val="002F39B6"/>
    <w:rsid w:val="002F3CA2"/>
    <w:rsid w:val="002F4007"/>
    <w:rsid w:val="002F462E"/>
    <w:rsid w:val="002F577C"/>
    <w:rsid w:val="002F58BB"/>
    <w:rsid w:val="002F5BAD"/>
    <w:rsid w:val="002F647F"/>
    <w:rsid w:val="002F69DB"/>
    <w:rsid w:val="002F6F62"/>
    <w:rsid w:val="002F6F6D"/>
    <w:rsid w:val="002F73F4"/>
    <w:rsid w:val="002F74B7"/>
    <w:rsid w:val="00300108"/>
    <w:rsid w:val="00302C94"/>
    <w:rsid w:val="00303693"/>
    <w:rsid w:val="00305293"/>
    <w:rsid w:val="00305F1D"/>
    <w:rsid w:val="00306206"/>
    <w:rsid w:val="00310272"/>
    <w:rsid w:val="00310F52"/>
    <w:rsid w:val="00310F5E"/>
    <w:rsid w:val="00311385"/>
    <w:rsid w:val="00311AD5"/>
    <w:rsid w:val="00312956"/>
    <w:rsid w:val="00312F90"/>
    <w:rsid w:val="00313F1E"/>
    <w:rsid w:val="0031484E"/>
    <w:rsid w:val="00315597"/>
    <w:rsid w:val="00316F1C"/>
    <w:rsid w:val="0031718A"/>
    <w:rsid w:val="00317BDC"/>
    <w:rsid w:val="00320242"/>
    <w:rsid w:val="003202C2"/>
    <w:rsid w:val="0032077E"/>
    <w:rsid w:val="00321D8F"/>
    <w:rsid w:val="00322D0C"/>
    <w:rsid w:val="00322E0F"/>
    <w:rsid w:val="00323408"/>
    <w:rsid w:val="00323483"/>
    <w:rsid w:val="00323B86"/>
    <w:rsid w:val="003243A5"/>
    <w:rsid w:val="00324478"/>
    <w:rsid w:val="0032531B"/>
    <w:rsid w:val="003269B9"/>
    <w:rsid w:val="00327B1F"/>
    <w:rsid w:val="00327C2E"/>
    <w:rsid w:val="00330D13"/>
    <w:rsid w:val="00330DA3"/>
    <w:rsid w:val="00330F1C"/>
    <w:rsid w:val="00332B36"/>
    <w:rsid w:val="00334120"/>
    <w:rsid w:val="0033676D"/>
    <w:rsid w:val="0033699D"/>
    <w:rsid w:val="00337179"/>
    <w:rsid w:val="0033761C"/>
    <w:rsid w:val="00340850"/>
    <w:rsid w:val="00341CF4"/>
    <w:rsid w:val="00342120"/>
    <w:rsid w:val="00343B3A"/>
    <w:rsid w:val="003443C5"/>
    <w:rsid w:val="00344815"/>
    <w:rsid w:val="00344D4B"/>
    <w:rsid w:val="00344E0F"/>
    <w:rsid w:val="00344EB8"/>
    <w:rsid w:val="00345392"/>
    <w:rsid w:val="0035047B"/>
    <w:rsid w:val="0035048F"/>
    <w:rsid w:val="003518E2"/>
    <w:rsid w:val="0035275E"/>
    <w:rsid w:val="00352B62"/>
    <w:rsid w:val="00353E18"/>
    <w:rsid w:val="00353FD8"/>
    <w:rsid w:val="003541B1"/>
    <w:rsid w:val="003545C2"/>
    <w:rsid w:val="00355246"/>
    <w:rsid w:val="00356103"/>
    <w:rsid w:val="003562E1"/>
    <w:rsid w:val="00356AC2"/>
    <w:rsid w:val="00356F01"/>
    <w:rsid w:val="0035759D"/>
    <w:rsid w:val="003576BA"/>
    <w:rsid w:val="003576F3"/>
    <w:rsid w:val="00357B4A"/>
    <w:rsid w:val="00360BB4"/>
    <w:rsid w:val="003615B9"/>
    <w:rsid w:val="003616B3"/>
    <w:rsid w:val="00361D76"/>
    <w:rsid w:val="00364EF1"/>
    <w:rsid w:val="00366425"/>
    <w:rsid w:val="00367BF5"/>
    <w:rsid w:val="00370A11"/>
    <w:rsid w:val="00370C62"/>
    <w:rsid w:val="00370E7A"/>
    <w:rsid w:val="0037257E"/>
    <w:rsid w:val="00372C1F"/>
    <w:rsid w:val="00372FD6"/>
    <w:rsid w:val="003739DF"/>
    <w:rsid w:val="00374B1F"/>
    <w:rsid w:val="00374C67"/>
    <w:rsid w:val="00374EAA"/>
    <w:rsid w:val="00375424"/>
    <w:rsid w:val="003763FF"/>
    <w:rsid w:val="00376B13"/>
    <w:rsid w:val="00377238"/>
    <w:rsid w:val="003810AB"/>
    <w:rsid w:val="00381DB1"/>
    <w:rsid w:val="00382BC9"/>
    <w:rsid w:val="00382F61"/>
    <w:rsid w:val="00383073"/>
    <w:rsid w:val="00383885"/>
    <w:rsid w:val="003844AA"/>
    <w:rsid w:val="00385655"/>
    <w:rsid w:val="003862FA"/>
    <w:rsid w:val="003870CB"/>
    <w:rsid w:val="00387CDA"/>
    <w:rsid w:val="00387DC6"/>
    <w:rsid w:val="00390282"/>
    <w:rsid w:val="00390EC2"/>
    <w:rsid w:val="0039231D"/>
    <w:rsid w:val="003938C1"/>
    <w:rsid w:val="0039441D"/>
    <w:rsid w:val="00394C87"/>
    <w:rsid w:val="00394DFE"/>
    <w:rsid w:val="00396279"/>
    <w:rsid w:val="00397006"/>
    <w:rsid w:val="003971E0"/>
    <w:rsid w:val="00397982"/>
    <w:rsid w:val="003A39DF"/>
    <w:rsid w:val="003A3E3A"/>
    <w:rsid w:val="003A4C87"/>
    <w:rsid w:val="003A5FC9"/>
    <w:rsid w:val="003A720C"/>
    <w:rsid w:val="003A76A9"/>
    <w:rsid w:val="003B19A8"/>
    <w:rsid w:val="003B2533"/>
    <w:rsid w:val="003B5036"/>
    <w:rsid w:val="003B6A26"/>
    <w:rsid w:val="003B7397"/>
    <w:rsid w:val="003C0656"/>
    <w:rsid w:val="003C1565"/>
    <w:rsid w:val="003C17B2"/>
    <w:rsid w:val="003C3BF9"/>
    <w:rsid w:val="003C4420"/>
    <w:rsid w:val="003C5AB7"/>
    <w:rsid w:val="003C6AA9"/>
    <w:rsid w:val="003C773D"/>
    <w:rsid w:val="003C7E3D"/>
    <w:rsid w:val="003D2286"/>
    <w:rsid w:val="003D2D63"/>
    <w:rsid w:val="003D4C12"/>
    <w:rsid w:val="003D53A3"/>
    <w:rsid w:val="003D5978"/>
    <w:rsid w:val="003D72F7"/>
    <w:rsid w:val="003D7B93"/>
    <w:rsid w:val="003E0162"/>
    <w:rsid w:val="003E2490"/>
    <w:rsid w:val="003E32CF"/>
    <w:rsid w:val="003E3649"/>
    <w:rsid w:val="003E404C"/>
    <w:rsid w:val="003E4906"/>
    <w:rsid w:val="003E52E8"/>
    <w:rsid w:val="003E681B"/>
    <w:rsid w:val="003E6A76"/>
    <w:rsid w:val="003E776B"/>
    <w:rsid w:val="003F06FA"/>
    <w:rsid w:val="003F1BC3"/>
    <w:rsid w:val="003F4205"/>
    <w:rsid w:val="003F4388"/>
    <w:rsid w:val="003F4AB5"/>
    <w:rsid w:val="003F4F27"/>
    <w:rsid w:val="003F51B7"/>
    <w:rsid w:val="003F5583"/>
    <w:rsid w:val="003F63FD"/>
    <w:rsid w:val="003F67C3"/>
    <w:rsid w:val="003F7097"/>
    <w:rsid w:val="003F70D7"/>
    <w:rsid w:val="003F7768"/>
    <w:rsid w:val="0040024D"/>
    <w:rsid w:val="004012BA"/>
    <w:rsid w:val="00401D71"/>
    <w:rsid w:val="0040557A"/>
    <w:rsid w:val="0040751E"/>
    <w:rsid w:val="00407605"/>
    <w:rsid w:val="00410C04"/>
    <w:rsid w:val="00411B9C"/>
    <w:rsid w:val="004127D3"/>
    <w:rsid w:val="00412ED2"/>
    <w:rsid w:val="00414F36"/>
    <w:rsid w:val="00415E3D"/>
    <w:rsid w:val="004162C8"/>
    <w:rsid w:val="00416581"/>
    <w:rsid w:val="00416C0C"/>
    <w:rsid w:val="004200DA"/>
    <w:rsid w:val="004205D9"/>
    <w:rsid w:val="00420D58"/>
    <w:rsid w:val="004223F4"/>
    <w:rsid w:val="004228E4"/>
    <w:rsid w:val="0042338C"/>
    <w:rsid w:val="004234DF"/>
    <w:rsid w:val="00425D40"/>
    <w:rsid w:val="0042612D"/>
    <w:rsid w:val="0043023F"/>
    <w:rsid w:val="004313ED"/>
    <w:rsid w:val="00431954"/>
    <w:rsid w:val="00431BBB"/>
    <w:rsid w:val="00433AEA"/>
    <w:rsid w:val="00433C72"/>
    <w:rsid w:val="00434D10"/>
    <w:rsid w:val="00435670"/>
    <w:rsid w:val="0043615B"/>
    <w:rsid w:val="004361C2"/>
    <w:rsid w:val="004371FC"/>
    <w:rsid w:val="00440048"/>
    <w:rsid w:val="00440E60"/>
    <w:rsid w:val="00440F93"/>
    <w:rsid w:val="00441263"/>
    <w:rsid w:val="004419F8"/>
    <w:rsid w:val="00442306"/>
    <w:rsid w:val="0044371C"/>
    <w:rsid w:val="004441A5"/>
    <w:rsid w:val="0044486F"/>
    <w:rsid w:val="00446581"/>
    <w:rsid w:val="004475BD"/>
    <w:rsid w:val="004477A4"/>
    <w:rsid w:val="004502F7"/>
    <w:rsid w:val="0045030B"/>
    <w:rsid w:val="0045075F"/>
    <w:rsid w:val="00450F9F"/>
    <w:rsid w:val="004531D7"/>
    <w:rsid w:val="00453E6D"/>
    <w:rsid w:val="004557D8"/>
    <w:rsid w:val="004570C1"/>
    <w:rsid w:val="0046073A"/>
    <w:rsid w:val="00460BBB"/>
    <w:rsid w:val="00461E7B"/>
    <w:rsid w:val="00462481"/>
    <w:rsid w:val="0046274C"/>
    <w:rsid w:val="00465F4F"/>
    <w:rsid w:val="004664B2"/>
    <w:rsid w:val="0047135F"/>
    <w:rsid w:val="0047152E"/>
    <w:rsid w:val="00471DDA"/>
    <w:rsid w:val="00473B8C"/>
    <w:rsid w:val="004740D7"/>
    <w:rsid w:val="004757D4"/>
    <w:rsid w:val="0047606B"/>
    <w:rsid w:val="004802DF"/>
    <w:rsid w:val="004811E0"/>
    <w:rsid w:val="00481CD3"/>
    <w:rsid w:val="00485D67"/>
    <w:rsid w:val="00485E89"/>
    <w:rsid w:val="00487B69"/>
    <w:rsid w:val="00487FA8"/>
    <w:rsid w:val="004945AA"/>
    <w:rsid w:val="0049476D"/>
    <w:rsid w:val="00494CFF"/>
    <w:rsid w:val="004967B7"/>
    <w:rsid w:val="00496D3E"/>
    <w:rsid w:val="00496FA1"/>
    <w:rsid w:val="004971FF"/>
    <w:rsid w:val="004A0DBC"/>
    <w:rsid w:val="004A1E45"/>
    <w:rsid w:val="004A29F0"/>
    <w:rsid w:val="004A4D08"/>
    <w:rsid w:val="004A558F"/>
    <w:rsid w:val="004A5BF4"/>
    <w:rsid w:val="004A62F5"/>
    <w:rsid w:val="004A63F3"/>
    <w:rsid w:val="004A6DB6"/>
    <w:rsid w:val="004A791E"/>
    <w:rsid w:val="004B26DE"/>
    <w:rsid w:val="004B2F0E"/>
    <w:rsid w:val="004B33A7"/>
    <w:rsid w:val="004B37E0"/>
    <w:rsid w:val="004B46C0"/>
    <w:rsid w:val="004B4945"/>
    <w:rsid w:val="004B56B0"/>
    <w:rsid w:val="004B6F4F"/>
    <w:rsid w:val="004C0B07"/>
    <w:rsid w:val="004C0BE9"/>
    <w:rsid w:val="004C2758"/>
    <w:rsid w:val="004C2AD1"/>
    <w:rsid w:val="004C324C"/>
    <w:rsid w:val="004C37BF"/>
    <w:rsid w:val="004C3B55"/>
    <w:rsid w:val="004C3D45"/>
    <w:rsid w:val="004C4E98"/>
    <w:rsid w:val="004C7635"/>
    <w:rsid w:val="004D0EAC"/>
    <w:rsid w:val="004D1553"/>
    <w:rsid w:val="004D1802"/>
    <w:rsid w:val="004D191E"/>
    <w:rsid w:val="004D2E6E"/>
    <w:rsid w:val="004D4D24"/>
    <w:rsid w:val="004D4D50"/>
    <w:rsid w:val="004D5A29"/>
    <w:rsid w:val="004D6D77"/>
    <w:rsid w:val="004D7576"/>
    <w:rsid w:val="004D7748"/>
    <w:rsid w:val="004D7C68"/>
    <w:rsid w:val="004E1B6E"/>
    <w:rsid w:val="004E43C8"/>
    <w:rsid w:val="004E4B60"/>
    <w:rsid w:val="004E508D"/>
    <w:rsid w:val="004E5FB1"/>
    <w:rsid w:val="004F0CF1"/>
    <w:rsid w:val="004F1EF3"/>
    <w:rsid w:val="004F2B70"/>
    <w:rsid w:val="004F30EB"/>
    <w:rsid w:val="004F3610"/>
    <w:rsid w:val="004F3671"/>
    <w:rsid w:val="004F3B57"/>
    <w:rsid w:val="004F46B1"/>
    <w:rsid w:val="004F46DD"/>
    <w:rsid w:val="004F6B67"/>
    <w:rsid w:val="004F6D9A"/>
    <w:rsid w:val="00500AD3"/>
    <w:rsid w:val="00500F0E"/>
    <w:rsid w:val="00503629"/>
    <w:rsid w:val="005037E1"/>
    <w:rsid w:val="00503A5F"/>
    <w:rsid w:val="00504E94"/>
    <w:rsid w:val="005052AB"/>
    <w:rsid w:val="00505C1B"/>
    <w:rsid w:val="00506042"/>
    <w:rsid w:val="00506E3A"/>
    <w:rsid w:val="0051104D"/>
    <w:rsid w:val="00512430"/>
    <w:rsid w:val="00513086"/>
    <w:rsid w:val="00515C06"/>
    <w:rsid w:val="00517CC2"/>
    <w:rsid w:val="00520C42"/>
    <w:rsid w:val="00520C97"/>
    <w:rsid w:val="005213B6"/>
    <w:rsid w:val="0052154A"/>
    <w:rsid w:val="00521DE9"/>
    <w:rsid w:val="00521EC7"/>
    <w:rsid w:val="00523B6D"/>
    <w:rsid w:val="00523BCB"/>
    <w:rsid w:val="00524AAB"/>
    <w:rsid w:val="00527290"/>
    <w:rsid w:val="00527437"/>
    <w:rsid w:val="00527AB3"/>
    <w:rsid w:val="00527B2A"/>
    <w:rsid w:val="00530165"/>
    <w:rsid w:val="00531A3E"/>
    <w:rsid w:val="005327BF"/>
    <w:rsid w:val="005335A6"/>
    <w:rsid w:val="0053515E"/>
    <w:rsid w:val="005354F8"/>
    <w:rsid w:val="00535889"/>
    <w:rsid w:val="00535B3D"/>
    <w:rsid w:val="00536B26"/>
    <w:rsid w:val="00536C87"/>
    <w:rsid w:val="0053784B"/>
    <w:rsid w:val="005404CB"/>
    <w:rsid w:val="005405DA"/>
    <w:rsid w:val="00540E83"/>
    <w:rsid w:val="00541988"/>
    <w:rsid w:val="00541CD8"/>
    <w:rsid w:val="00542FB1"/>
    <w:rsid w:val="005444A0"/>
    <w:rsid w:val="0054469D"/>
    <w:rsid w:val="0054679F"/>
    <w:rsid w:val="00546913"/>
    <w:rsid w:val="00546F32"/>
    <w:rsid w:val="0054C629"/>
    <w:rsid w:val="005505CC"/>
    <w:rsid w:val="005511A0"/>
    <w:rsid w:val="005514ED"/>
    <w:rsid w:val="0055202C"/>
    <w:rsid w:val="005522B2"/>
    <w:rsid w:val="00552489"/>
    <w:rsid w:val="005533F9"/>
    <w:rsid w:val="00553F54"/>
    <w:rsid w:val="00554A6B"/>
    <w:rsid w:val="00555F21"/>
    <w:rsid w:val="00557596"/>
    <w:rsid w:val="00557D60"/>
    <w:rsid w:val="00557FEA"/>
    <w:rsid w:val="00560BED"/>
    <w:rsid w:val="00562451"/>
    <w:rsid w:val="00562ED1"/>
    <w:rsid w:val="0056370D"/>
    <w:rsid w:val="005648DD"/>
    <w:rsid w:val="0056585F"/>
    <w:rsid w:val="00566E3A"/>
    <w:rsid w:val="00567B3E"/>
    <w:rsid w:val="0057081D"/>
    <w:rsid w:val="00570B7D"/>
    <w:rsid w:val="00570BAC"/>
    <w:rsid w:val="00570CD3"/>
    <w:rsid w:val="00571D24"/>
    <w:rsid w:val="00571DC9"/>
    <w:rsid w:val="00572784"/>
    <w:rsid w:val="005728C9"/>
    <w:rsid w:val="00572B54"/>
    <w:rsid w:val="005735E7"/>
    <w:rsid w:val="00573887"/>
    <w:rsid w:val="00575024"/>
    <w:rsid w:val="005761E0"/>
    <w:rsid w:val="00576458"/>
    <w:rsid w:val="005775E5"/>
    <w:rsid w:val="0057791F"/>
    <w:rsid w:val="00581D3E"/>
    <w:rsid w:val="005840E2"/>
    <w:rsid w:val="005843CB"/>
    <w:rsid w:val="0058513B"/>
    <w:rsid w:val="00585B89"/>
    <w:rsid w:val="00585F0F"/>
    <w:rsid w:val="00587596"/>
    <w:rsid w:val="0059034A"/>
    <w:rsid w:val="0059090C"/>
    <w:rsid w:val="00590E5E"/>
    <w:rsid w:val="00591C24"/>
    <w:rsid w:val="00594770"/>
    <w:rsid w:val="00594D6F"/>
    <w:rsid w:val="00595C27"/>
    <w:rsid w:val="005A087B"/>
    <w:rsid w:val="005A4323"/>
    <w:rsid w:val="005A6769"/>
    <w:rsid w:val="005A6866"/>
    <w:rsid w:val="005A7E6F"/>
    <w:rsid w:val="005B0699"/>
    <w:rsid w:val="005B1D43"/>
    <w:rsid w:val="005B25F9"/>
    <w:rsid w:val="005B280D"/>
    <w:rsid w:val="005B2E39"/>
    <w:rsid w:val="005B411B"/>
    <w:rsid w:val="005B4CFA"/>
    <w:rsid w:val="005B59A2"/>
    <w:rsid w:val="005B5D39"/>
    <w:rsid w:val="005B6967"/>
    <w:rsid w:val="005B7686"/>
    <w:rsid w:val="005B91A7"/>
    <w:rsid w:val="005C2061"/>
    <w:rsid w:val="005C2DA4"/>
    <w:rsid w:val="005C5E73"/>
    <w:rsid w:val="005C7D08"/>
    <w:rsid w:val="005C7DAF"/>
    <w:rsid w:val="005D33A7"/>
    <w:rsid w:val="005D3F74"/>
    <w:rsid w:val="005D42CC"/>
    <w:rsid w:val="005D47AC"/>
    <w:rsid w:val="005D4DD7"/>
    <w:rsid w:val="005D54AD"/>
    <w:rsid w:val="005D6057"/>
    <w:rsid w:val="005D7A57"/>
    <w:rsid w:val="005E09B9"/>
    <w:rsid w:val="005E1389"/>
    <w:rsid w:val="005E160A"/>
    <w:rsid w:val="005E17F8"/>
    <w:rsid w:val="005E1E71"/>
    <w:rsid w:val="005E312B"/>
    <w:rsid w:val="005E6247"/>
    <w:rsid w:val="005E646B"/>
    <w:rsid w:val="005F0343"/>
    <w:rsid w:val="005F08EF"/>
    <w:rsid w:val="005F179B"/>
    <w:rsid w:val="005F2961"/>
    <w:rsid w:val="005F3240"/>
    <w:rsid w:val="005F3E11"/>
    <w:rsid w:val="005F4D1D"/>
    <w:rsid w:val="005F4E00"/>
    <w:rsid w:val="005F5631"/>
    <w:rsid w:val="005F643F"/>
    <w:rsid w:val="00601173"/>
    <w:rsid w:val="00601605"/>
    <w:rsid w:val="0060341E"/>
    <w:rsid w:val="00604925"/>
    <w:rsid w:val="00605803"/>
    <w:rsid w:val="00606409"/>
    <w:rsid w:val="00610001"/>
    <w:rsid w:val="006118DC"/>
    <w:rsid w:val="00611BA8"/>
    <w:rsid w:val="00611FB8"/>
    <w:rsid w:val="0061204D"/>
    <w:rsid w:val="006123A4"/>
    <w:rsid w:val="00616108"/>
    <w:rsid w:val="006165E9"/>
    <w:rsid w:val="00616DBF"/>
    <w:rsid w:val="006176C8"/>
    <w:rsid w:val="0062054B"/>
    <w:rsid w:val="006207F9"/>
    <w:rsid w:val="00620F7B"/>
    <w:rsid w:val="00622FD0"/>
    <w:rsid w:val="00624498"/>
    <w:rsid w:val="006245E6"/>
    <w:rsid w:val="006256CD"/>
    <w:rsid w:val="00625C51"/>
    <w:rsid w:val="00626E1A"/>
    <w:rsid w:val="00630AB7"/>
    <w:rsid w:val="00632A60"/>
    <w:rsid w:val="00632EEE"/>
    <w:rsid w:val="0063501A"/>
    <w:rsid w:val="00641F73"/>
    <w:rsid w:val="00642DC6"/>
    <w:rsid w:val="00642EE6"/>
    <w:rsid w:val="00643B44"/>
    <w:rsid w:val="00643F4F"/>
    <w:rsid w:val="00644C77"/>
    <w:rsid w:val="006471A1"/>
    <w:rsid w:val="006472DF"/>
    <w:rsid w:val="006476B0"/>
    <w:rsid w:val="00650F1F"/>
    <w:rsid w:val="00652D1E"/>
    <w:rsid w:val="006547EA"/>
    <w:rsid w:val="00657774"/>
    <w:rsid w:val="00662CA9"/>
    <w:rsid w:val="006636E4"/>
    <w:rsid w:val="00664C30"/>
    <w:rsid w:val="00666106"/>
    <w:rsid w:val="0066755B"/>
    <w:rsid w:val="006676A5"/>
    <w:rsid w:val="00667BF3"/>
    <w:rsid w:val="006700B2"/>
    <w:rsid w:val="00670C81"/>
    <w:rsid w:val="00671E19"/>
    <w:rsid w:val="00671EBA"/>
    <w:rsid w:val="006741C7"/>
    <w:rsid w:val="006747E2"/>
    <w:rsid w:val="00674F13"/>
    <w:rsid w:val="00677FD0"/>
    <w:rsid w:val="006806A7"/>
    <w:rsid w:val="00680CC6"/>
    <w:rsid w:val="00680E98"/>
    <w:rsid w:val="00682C32"/>
    <w:rsid w:val="00682E41"/>
    <w:rsid w:val="006830F8"/>
    <w:rsid w:val="00683226"/>
    <w:rsid w:val="00684DBC"/>
    <w:rsid w:val="00684FAD"/>
    <w:rsid w:val="00686354"/>
    <w:rsid w:val="0069010E"/>
    <w:rsid w:val="0069024F"/>
    <w:rsid w:val="00691E6B"/>
    <w:rsid w:val="00694526"/>
    <w:rsid w:val="00695131"/>
    <w:rsid w:val="00695576"/>
    <w:rsid w:val="00695774"/>
    <w:rsid w:val="0069694F"/>
    <w:rsid w:val="00696DA9"/>
    <w:rsid w:val="006A083F"/>
    <w:rsid w:val="006A0D1D"/>
    <w:rsid w:val="006A0E19"/>
    <w:rsid w:val="006A17D7"/>
    <w:rsid w:val="006A1BC6"/>
    <w:rsid w:val="006A2228"/>
    <w:rsid w:val="006A46BF"/>
    <w:rsid w:val="006A6C2E"/>
    <w:rsid w:val="006B022E"/>
    <w:rsid w:val="006B08AD"/>
    <w:rsid w:val="006B09B4"/>
    <w:rsid w:val="006B3308"/>
    <w:rsid w:val="006B3566"/>
    <w:rsid w:val="006B44BC"/>
    <w:rsid w:val="006B6687"/>
    <w:rsid w:val="006B6AD8"/>
    <w:rsid w:val="006B6E1C"/>
    <w:rsid w:val="006B71ED"/>
    <w:rsid w:val="006C0236"/>
    <w:rsid w:val="006C0ADD"/>
    <w:rsid w:val="006C3584"/>
    <w:rsid w:val="006C3682"/>
    <w:rsid w:val="006C61C6"/>
    <w:rsid w:val="006C61E3"/>
    <w:rsid w:val="006C6491"/>
    <w:rsid w:val="006C7DCA"/>
    <w:rsid w:val="006C7EF5"/>
    <w:rsid w:val="006D006A"/>
    <w:rsid w:val="006D037E"/>
    <w:rsid w:val="006D1453"/>
    <w:rsid w:val="006D1D74"/>
    <w:rsid w:val="006D2DB5"/>
    <w:rsid w:val="006D445A"/>
    <w:rsid w:val="006D4E03"/>
    <w:rsid w:val="006D6813"/>
    <w:rsid w:val="006E1BBF"/>
    <w:rsid w:val="006E48B6"/>
    <w:rsid w:val="006E5FAD"/>
    <w:rsid w:val="006E63AE"/>
    <w:rsid w:val="006F0016"/>
    <w:rsid w:val="006F127C"/>
    <w:rsid w:val="006F1B09"/>
    <w:rsid w:val="006F3806"/>
    <w:rsid w:val="006F3C6F"/>
    <w:rsid w:val="006F3D64"/>
    <w:rsid w:val="006F4BB5"/>
    <w:rsid w:val="006F4C50"/>
    <w:rsid w:val="006F4FC3"/>
    <w:rsid w:val="006F5A84"/>
    <w:rsid w:val="006F5BB0"/>
    <w:rsid w:val="006F5C87"/>
    <w:rsid w:val="006F73EA"/>
    <w:rsid w:val="00701339"/>
    <w:rsid w:val="00701C59"/>
    <w:rsid w:val="00703337"/>
    <w:rsid w:val="007033BB"/>
    <w:rsid w:val="007034D6"/>
    <w:rsid w:val="007060F0"/>
    <w:rsid w:val="00706E91"/>
    <w:rsid w:val="00710923"/>
    <w:rsid w:val="00710D78"/>
    <w:rsid w:val="00710E94"/>
    <w:rsid w:val="00711C24"/>
    <w:rsid w:val="00712489"/>
    <w:rsid w:val="0071297E"/>
    <w:rsid w:val="007132BF"/>
    <w:rsid w:val="00713557"/>
    <w:rsid w:val="007139FE"/>
    <w:rsid w:val="00713BA3"/>
    <w:rsid w:val="0071569D"/>
    <w:rsid w:val="00716C73"/>
    <w:rsid w:val="00716E2A"/>
    <w:rsid w:val="00717072"/>
    <w:rsid w:val="00717AB3"/>
    <w:rsid w:val="00717FDE"/>
    <w:rsid w:val="0071DDBE"/>
    <w:rsid w:val="00720037"/>
    <w:rsid w:val="00720297"/>
    <w:rsid w:val="00720495"/>
    <w:rsid w:val="00720618"/>
    <w:rsid w:val="00722338"/>
    <w:rsid w:val="00725FD4"/>
    <w:rsid w:val="0072626F"/>
    <w:rsid w:val="007262EC"/>
    <w:rsid w:val="007265E1"/>
    <w:rsid w:val="00727A48"/>
    <w:rsid w:val="00730564"/>
    <w:rsid w:val="00730BDC"/>
    <w:rsid w:val="007336B5"/>
    <w:rsid w:val="00733ACA"/>
    <w:rsid w:val="00733FD7"/>
    <w:rsid w:val="007357D2"/>
    <w:rsid w:val="00735FF6"/>
    <w:rsid w:val="00736345"/>
    <w:rsid w:val="00736EA2"/>
    <w:rsid w:val="00737138"/>
    <w:rsid w:val="00740DC5"/>
    <w:rsid w:val="00741BD3"/>
    <w:rsid w:val="007431FE"/>
    <w:rsid w:val="007433AB"/>
    <w:rsid w:val="0074529A"/>
    <w:rsid w:val="007459BD"/>
    <w:rsid w:val="00746D28"/>
    <w:rsid w:val="00746DBC"/>
    <w:rsid w:val="007479A7"/>
    <w:rsid w:val="00750F8B"/>
    <w:rsid w:val="007515EF"/>
    <w:rsid w:val="00752132"/>
    <w:rsid w:val="007527B8"/>
    <w:rsid w:val="00753F78"/>
    <w:rsid w:val="00754730"/>
    <w:rsid w:val="007553B3"/>
    <w:rsid w:val="007560B1"/>
    <w:rsid w:val="00756119"/>
    <w:rsid w:val="0075690E"/>
    <w:rsid w:val="00757541"/>
    <w:rsid w:val="00757991"/>
    <w:rsid w:val="00760F15"/>
    <w:rsid w:val="00761BD8"/>
    <w:rsid w:val="00762DB5"/>
    <w:rsid w:val="00765339"/>
    <w:rsid w:val="00765C2E"/>
    <w:rsid w:val="00766A54"/>
    <w:rsid w:val="007673F0"/>
    <w:rsid w:val="007714B4"/>
    <w:rsid w:val="00772932"/>
    <w:rsid w:val="00773CE3"/>
    <w:rsid w:val="00773DD0"/>
    <w:rsid w:val="00774B90"/>
    <w:rsid w:val="00774CEA"/>
    <w:rsid w:val="00775CA0"/>
    <w:rsid w:val="00775F43"/>
    <w:rsid w:val="0077635E"/>
    <w:rsid w:val="00776471"/>
    <w:rsid w:val="00776786"/>
    <w:rsid w:val="0078029D"/>
    <w:rsid w:val="00780B3B"/>
    <w:rsid w:val="0078103E"/>
    <w:rsid w:val="0078135C"/>
    <w:rsid w:val="007815E6"/>
    <w:rsid w:val="00781F36"/>
    <w:rsid w:val="00782419"/>
    <w:rsid w:val="00782893"/>
    <w:rsid w:val="00783D02"/>
    <w:rsid w:val="00784201"/>
    <w:rsid w:val="007846CA"/>
    <w:rsid w:val="007849A7"/>
    <w:rsid w:val="00784CC9"/>
    <w:rsid w:val="00790558"/>
    <w:rsid w:val="0079199C"/>
    <w:rsid w:val="0079239A"/>
    <w:rsid w:val="007926ED"/>
    <w:rsid w:val="00792768"/>
    <w:rsid w:val="00792F91"/>
    <w:rsid w:val="00793AA5"/>
    <w:rsid w:val="007946D5"/>
    <w:rsid w:val="00794FB9"/>
    <w:rsid w:val="0079746B"/>
    <w:rsid w:val="007A0B0E"/>
    <w:rsid w:val="007A2B89"/>
    <w:rsid w:val="007A45AD"/>
    <w:rsid w:val="007A52B8"/>
    <w:rsid w:val="007A672A"/>
    <w:rsid w:val="007A789D"/>
    <w:rsid w:val="007A7BEE"/>
    <w:rsid w:val="007B0A94"/>
    <w:rsid w:val="007B0B9A"/>
    <w:rsid w:val="007B18F9"/>
    <w:rsid w:val="007B1F8C"/>
    <w:rsid w:val="007B43F0"/>
    <w:rsid w:val="007B4BFC"/>
    <w:rsid w:val="007B51D9"/>
    <w:rsid w:val="007B5E30"/>
    <w:rsid w:val="007B6703"/>
    <w:rsid w:val="007B749F"/>
    <w:rsid w:val="007C06D2"/>
    <w:rsid w:val="007C0F68"/>
    <w:rsid w:val="007C15F5"/>
    <w:rsid w:val="007C31D5"/>
    <w:rsid w:val="007C46E4"/>
    <w:rsid w:val="007C5B5A"/>
    <w:rsid w:val="007C6377"/>
    <w:rsid w:val="007C640E"/>
    <w:rsid w:val="007C641E"/>
    <w:rsid w:val="007C6D75"/>
    <w:rsid w:val="007C6EE0"/>
    <w:rsid w:val="007C7C9E"/>
    <w:rsid w:val="007D09E3"/>
    <w:rsid w:val="007D1619"/>
    <w:rsid w:val="007D2426"/>
    <w:rsid w:val="007D42DB"/>
    <w:rsid w:val="007D7393"/>
    <w:rsid w:val="007D7DAF"/>
    <w:rsid w:val="007E0F05"/>
    <w:rsid w:val="007E1612"/>
    <w:rsid w:val="007E2EC8"/>
    <w:rsid w:val="007E33DB"/>
    <w:rsid w:val="007E3571"/>
    <w:rsid w:val="007E3C2C"/>
    <w:rsid w:val="007E6D8D"/>
    <w:rsid w:val="007E7ACB"/>
    <w:rsid w:val="007E7C54"/>
    <w:rsid w:val="007E7E2C"/>
    <w:rsid w:val="007F317B"/>
    <w:rsid w:val="007F3EE4"/>
    <w:rsid w:val="007F51B0"/>
    <w:rsid w:val="007F62C2"/>
    <w:rsid w:val="007F692A"/>
    <w:rsid w:val="007F6F29"/>
    <w:rsid w:val="007F7D0A"/>
    <w:rsid w:val="00800DC3"/>
    <w:rsid w:val="00801405"/>
    <w:rsid w:val="00801781"/>
    <w:rsid w:val="008028D2"/>
    <w:rsid w:val="00805304"/>
    <w:rsid w:val="00805B3D"/>
    <w:rsid w:val="00806CB5"/>
    <w:rsid w:val="008073D1"/>
    <w:rsid w:val="008104AD"/>
    <w:rsid w:val="00810631"/>
    <w:rsid w:val="00810751"/>
    <w:rsid w:val="008111F6"/>
    <w:rsid w:val="00812D66"/>
    <w:rsid w:val="00814A07"/>
    <w:rsid w:val="008156D9"/>
    <w:rsid w:val="00815E3A"/>
    <w:rsid w:val="008168A8"/>
    <w:rsid w:val="00817523"/>
    <w:rsid w:val="0081788A"/>
    <w:rsid w:val="008200CC"/>
    <w:rsid w:val="008207A2"/>
    <w:rsid w:val="00820CA5"/>
    <w:rsid w:val="00821308"/>
    <w:rsid w:val="008231C8"/>
    <w:rsid w:val="00823ED7"/>
    <w:rsid w:val="008245A4"/>
    <w:rsid w:val="00827497"/>
    <w:rsid w:val="0082771D"/>
    <w:rsid w:val="008304F9"/>
    <w:rsid w:val="00831100"/>
    <w:rsid w:val="00831BB3"/>
    <w:rsid w:val="008331DA"/>
    <w:rsid w:val="00833786"/>
    <w:rsid w:val="0083416E"/>
    <w:rsid w:val="00836A9C"/>
    <w:rsid w:val="00837541"/>
    <w:rsid w:val="00842F06"/>
    <w:rsid w:val="008430C3"/>
    <w:rsid w:val="00844102"/>
    <w:rsid w:val="00844644"/>
    <w:rsid w:val="008447FF"/>
    <w:rsid w:val="00846144"/>
    <w:rsid w:val="008466B7"/>
    <w:rsid w:val="0085039E"/>
    <w:rsid w:val="00850F0A"/>
    <w:rsid w:val="00854A95"/>
    <w:rsid w:val="00854FF2"/>
    <w:rsid w:val="00857BAD"/>
    <w:rsid w:val="0086072F"/>
    <w:rsid w:val="00860A20"/>
    <w:rsid w:val="00860C50"/>
    <w:rsid w:val="00860FB2"/>
    <w:rsid w:val="008612D2"/>
    <w:rsid w:val="00861A16"/>
    <w:rsid w:val="0086294E"/>
    <w:rsid w:val="0086407F"/>
    <w:rsid w:val="00865693"/>
    <w:rsid w:val="00866137"/>
    <w:rsid w:val="00866CBE"/>
    <w:rsid w:val="00875144"/>
    <w:rsid w:val="00875446"/>
    <w:rsid w:val="008770B4"/>
    <w:rsid w:val="0087743A"/>
    <w:rsid w:val="00877936"/>
    <w:rsid w:val="00877E0B"/>
    <w:rsid w:val="00883A0D"/>
    <w:rsid w:val="008847CA"/>
    <w:rsid w:val="00884E01"/>
    <w:rsid w:val="00885DA0"/>
    <w:rsid w:val="00886655"/>
    <w:rsid w:val="0088690B"/>
    <w:rsid w:val="0088695F"/>
    <w:rsid w:val="00887898"/>
    <w:rsid w:val="00887C70"/>
    <w:rsid w:val="008929C4"/>
    <w:rsid w:val="00892ECB"/>
    <w:rsid w:val="00892FDB"/>
    <w:rsid w:val="00893662"/>
    <w:rsid w:val="00893F9E"/>
    <w:rsid w:val="00894428"/>
    <w:rsid w:val="00896F9D"/>
    <w:rsid w:val="008978A9"/>
    <w:rsid w:val="008A0151"/>
    <w:rsid w:val="008A0E48"/>
    <w:rsid w:val="008A294F"/>
    <w:rsid w:val="008A39EF"/>
    <w:rsid w:val="008A6E01"/>
    <w:rsid w:val="008B1416"/>
    <w:rsid w:val="008B214B"/>
    <w:rsid w:val="008B2978"/>
    <w:rsid w:val="008B35F1"/>
    <w:rsid w:val="008B4818"/>
    <w:rsid w:val="008B4CC2"/>
    <w:rsid w:val="008B585C"/>
    <w:rsid w:val="008B7550"/>
    <w:rsid w:val="008B7EF0"/>
    <w:rsid w:val="008C0017"/>
    <w:rsid w:val="008C0679"/>
    <w:rsid w:val="008C23D3"/>
    <w:rsid w:val="008C266F"/>
    <w:rsid w:val="008C3483"/>
    <w:rsid w:val="008C5725"/>
    <w:rsid w:val="008C5CF7"/>
    <w:rsid w:val="008C5D3B"/>
    <w:rsid w:val="008C7295"/>
    <w:rsid w:val="008D23AF"/>
    <w:rsid w:val="008D4DFD"/>
    <w:rsid w:val="008D4FDE"/>
    <w:rsid w:val="008D51EB"/>
    <w:rsid w:val="008D55E0"/>
    <w:rsid w:val="008D5DCA"/>
    <w:rsid w:val="008D7149"/>
    <w:rsid w:val="008E03C9"/>
    <w:rsid w:val="008E0881"/>
    <w:rsid w:val="008E14D5"/>
    <w:rsid w:val="008E1F35"/>
    <w:rsid w:val="008E22B7"/>
    <w:rsid w:val="008E2D1A"/>
    <w:rsid w:val="008E5679"/>
    <w:rsid w:val="008E64DB"/>
    <w:rsid w:val="008E6601"/>
    <w:rsid w:val="008E708F"/>
    <w:rsid w:val="008E7197"/>
    <w:rsid w:val="008E7AD7"/>
    <w:rsid w:val="008F0167"/>
    <w:rsid w:val="008F26A7"/>
    <w:rsid w:val="008F4292"/>
    <w:rsid w:val="008F50EE"/>
    <w:rsid w:val="008F5602"/>
    <w:rsid w:val="008F563A"/>
    <w:rsid w:val="008F5C38"/>
    <w:rsid w:val="008F68A5"/>
    <w:rsid w:val="008F718F"/>
    <w:rsid w:val="008F775D"/>
    <w:rsid w:val="008F7F19"/>
    <w:rsid w:val="00901E8E"/>
    <w:rsid w:val="00902241"/>
    <w:rsid w:val="009022D6"/>
    <w:rsid w:val="0090276D"/>
    <w:rsid w:val="00902DDC"/>
    <w:rsid w:val="0090300D"/>
    <w:rsid w:val="009036F7"/>
    <w:rsid w:val="00903B7D"/>
    <w:rsid w:val="00904129"/>
    <w:rsid w:val="00904796"/>
    <w:rsid w:val="0090683D"/>
    <w:rsid w:val="00907F51"/>
    <w:rsid w:val="009142B5"/>
    <w:rsid w:val="0091449D"/>
    <w:rsid w:val="00914CC4"/>
    <w:rsid w:val="009157EA"/>
    <w:rsid w:val="00916367"/>
    <w:rsid w:val="00917C1F"/>
    <w:rsid w:val="009211A8"/>
    <w:rsid w:val="009213BC"/>
    <w:rsid w:val="0092203F"/>
    <w:rsid w:val="009234A1"/>
    <w:rsid w:val="0092371C"/>
    <w:rsid w:val="0092382D"/>
    <w:rsid w:val="0092415E"/>
    <w:rsid w:val="009248C6"/>
    <w:rsid w:val="00925A4F"/>
    <w:rsid w:val="00926C9F"/>
    <w:rsid w:val="0092707E"/>
    <w:rsid w:val="00927A23"/>
    <w:rsid w:val="00927EB6"/>
    <w:rsid w:val="00931F22"/>
    <w:rsid w:val="00932079"/>
    <w:rsid w:val="009335D4"/>
    <w:rsid w:val="00934C91"/>
    <w:rsid w:val="009353B6"/>
    <w:rsid w:val="00935E1F"/>
    <w:rsid w:val="009365A8"/>
    <w:rsid w:val="009365E3"/>
    <w:rsid w:val="00936D42"/>
    <w:rsid w:val="009408E3"/>
    <w:rsid w:val="00941393"/>
    <w:rsid w:val="00941DDE"/>
    <w:rsid w:val="00943E95"/>
    <w:rsid w:val="00944694"/>
    <w:rsid w:val="00944D1E"/>
    <w:rsid w:val="009469E0"/>
    <w:rsid w:val="009474A1"/>
    <w:rsid w:val="009479E5"/>
    <w:rsid w:val="00947F4D"/>
    <w:rsid w:val="00947FB9"/>
    <w:rsid w:val="00950099"/>
    <w:rsid w:val="00951AEB"/>
    <w:rsid w:val="0095381D"/>
    <w:rsid w:val="00953CD7"/>
    <w:rsid w:val="009541B3"/>
    <w:rsid w:val="00955471"/>
    <w:rsid w:val="00955B6B"/>
    <w:rsid w:val="0095689C"/>
    <w:rsid w:val="00956D81"/>
    <w:rsid w:val="0095742A"/>
    <w:rsid w:val="00960BDE"/>
    <w:rsid w:val="00963950"/>
    <w:rsid w:val="00965BCE"/>
    <w:rsid w:val="00965CA2"/>
    <w:rsid w:val="00966CB9"/>
    <w:rsid w:val="00966D20"/>
    <w:rsid w:val="009676A2"/>
    <w:rsid w:val="009700D3"/>
    <w:rsid w:val="00970D68"/>
    <w:rsid w:val="00972850"/>
    <w:rsid w:val="00974CBC"/>
    <w:rsid w:val="00974F41"/>
    <w:rsid w:val="00975AFC"/>
    <w:rsid w:val="00976657"/>
    <w:rsid w:val="00976E16"/>
    <w:rsid w:val="009778D3"/>
    <w:rsid w:val="009801DE"/>
    <w:rsid w:val="009804D9"/>
    <w:rsid w:val="00981C93"/>
    <w:rsid w:val="00982556"/>
    <w:rsid w:val="00983B46"/>
    <w:rsid w:val="009846B8"/>
    <w:rsid w:val="00984CEA"/>
    <w:rsid w:val="009863EB"/>
    <w:rsid w:val="00986616"/>
    <w:rsid w:val="0099014A"/>
    <w:rsid w:val="009910DA"/>
    <w:rsid w:val="00991444"/>
    <w:rsid w:val="00991F2E"/>
    <w:rsid w:val="009934AA"/>
    <w:rsid w:val="009955BB"/>
    <w:rsid w:val="00995A93"/>
    <w:rsid w:val="00995D33"/>
    <w:rsid w:val="00995FB5"/>
    <w:rsid w:val="00996950"/>
    <w:rsid w:val="009977C4"/>
    <w:rsid w:val="009A0933"/>
    <w:rsid w:val="009A1975"/>
    <w:rsid w:val="009A19DA"/>
    <w:rsid w:val="009A4822"/>
    <w:rsid w:val="009A6317"/>
    <w:rsid w:val="009B0494"/>
    <w:rsid w:val="009B094C"/>
    <w:rsid w:val="009B1A93"/>
    <w:rsid w:val="009B21A2"/>
    <w:rsid w:val="009B2CC7"/>
    <w:rsid w:val="009B42B1"/>
    <w:rsid w:val="009B449F"/>
    <w:rsid w:val="009B4B4F"/>
    <w:rsid w:val="009B5F7D"/>
    <w:rsid w:val="009B64FC"/>
    <w:rsid w:val="009B7019"/>
    <w:rsid w:val="009B7CA3"/>
    <w:rsid w:val="009C03ED"/>
    <w:rsid w:val="009C0C75"/>
    <w:rsid w:val="009C2D20"/>
    <w:rsid w:val="009C506B"/>
    <w:rsid w:val="009C5478"/>
    <w:rsid w:val="009C57FE"/>
    <w:rsid w:val="009C5E6C"/>
    <w:rsid w:val="009C735F"/>
    <w:rsid w:val="009C7C56"/>
    <w:rsid w:val="009D00A2"/>
    <w:rsid w:val="009D1EBC"/>
    <w:rsid w:val="009D2920"/>
    <w:rsid w:val="009D4528"/>
    <w:rsid w:val="009D49EF"/>
    <w:rsid w:val="009D5B5C"/>
    <w:rsid w:val="009D603E"/>
    <w:rsid w:val="009D63C1"/>
    <w:rsid w:val="009D7607"/>
    <w:rsid w:val="009D78F7"/>
    <w:rsid w:val="009E3395"/>
    <w:rsid w:val="009E6592"/>
    <w:rsid w:val="009E75A3"/>
    <w:rsid w:val="009F1749"/>
    <w:rsid w:val="009F3C58"/>
    <w:rsid w:val="009F48CA"/>
    <w:rsid w:val="009F4E46"/>
    <w:rsid w:val="009F5279"/>
    <w:rsid w:val="009F63D0"/>
    <w:rsid w:val="009F6E02"/>
    <w:rsid w:val="009F7676"/>
    <w:rsid w:val="009F7957"/>
    <w:rsid w:val="00A009A3"/>
    <w:rsid w:val="00A00EC3"/>
    <w:rsid w:val="00A010CE"/>
    <w:rsid w:val="00A01EFB"/>
    <w:rsid w:val="00A02021"/>
    <w:rsid w:val="00A0457F"/>
    <w:rsid w:val="00A05B9A"/>
    <w:rsid w:val="00A06881"/>
    <w:rsid w:val="00A06D42"/>
    <w:rsid w:val="00A0718D"/>
    <w:rsid w:val="00A071D4"/>
    <w:rsid w:val="00A07CC8"/>
    <w:rsid w:val="00A10D77"/>
    <w:rsid w:val="00A12A0B"/>
    <w:rsid w:val="00A13DD1"/>
    <w:rsid w:val="00A1526E"/>
    <w:rsid w:val="00A15709"/>
    <w:rsid w:val="00A16643"/>
    <w:rsid w:val="00A16EA4"/>
    <w:rsid w:val="00A17005"/>
    <w:rsid w:val="00A1752C"/>
    <w:rsid w:val="00A217A0"/>
    <w:rsid w:val="00A21E3F"/>
    <w:rsid w:val="00A222C3"/>
    <w:rsid w:val="00A22E65"/>
    <w:rsid w:val="00A25093"/>
    <w:rsid w:val="00A25AF2"/>
    <w:rsid w:val="00A26731"/>
    <w:rsid w:val="00A278B8"/>
    <w:rsid w:val="00A30D66"/>
    <w:rsid w:val="00A31162"/>
    <w:rsid w:val="00A32EFD"/>
    <w:rsid w:val="00A338F8"/>
    <w:rsid w:val="00A33AE0"/>
    <w:rsid w:val="00A33B76"/>
    <w:rsid w:val="00A3448C"/>
    <w:rsid w:val="00A3511B"/>
    <w:rsid w:val="00A353DA"/>
    <w:rsid w:val="00A35AB4"/>
    <w:rsid w:val="00A368CD"/>
    <w:rsid w:val="00A37B57"/>
    <w:rsid w:val="00A4054E"/>
    <w:rsid w:val="00A4062A"/>
    <w:rsid w:val="00A40F4D"/>
    <w:rsid w:val="00A42AC1"/>
    <w:rsid w:val="00A43000"/>
    <w:rsid w:val="00A43314"/>
    <w:rsid w:val="00A43FB7"/>
    <w:rsid w:val="00A447EF"/>
    <w:rsid w:val="00A455EB"/>
    <w:rsid w:val="00A45B95"/>
    <w:rsid w:val="00A46CF2"/>
    <w:rsid w:val="00A46CFF"/>
    <w:rsid w:val="00A46E18"/>
    <w:rsid w:val="00A474FC"/>
    <w:rsid w:val="00A500FE"/>
    <w:rsid w:val="00A50BA1"/>
    <w:rsid w:val="00A51685"/>
    <w:rsid w:val="00A525A5"/>
    <w:rsid w:val="00A54F5F"/>
    <w:rsid w:val="00A56023"/>
    <w:rsid w:val="00A56B7C"/>
    <w:rsid w:val="00A60587"/>
    <w:rsid w:val="00A61520"/>
    <w:rsid w:val="00A617CD"/>
    <w:rsid w:val="00A6233D"/>
    <w:rsid w:val="00A62817"/>
    <w:rsid w:val="00A62B36"/>
    <w:rsid w:val="00A6309F"/>
    <w:rsid w:val="00A647E0"/>
    <w:rsid w:val="00A6493D"/>
    <w:rsid w:val="00A64BA2"/>
    <w:rsid w:val="00A64F65"/>
    <w:rsid w:val="00A70915"/>
    <w:rsid w:val="00A70C05"/>
    <w:rsid w:val="00A70C93"/>
    <w:rsid w:val="00A7182A"/>
    <w:rsid w:val="00A72993"/>
    <w:rsid w:val="00A72AB2"/>
    <w:rsid w:val="00A73863"/>
    <w:rsid w:val="00A7450E"/>
    <w:rsid w:val="00A75AB6"/>
    <w:rsid w:val="00A76432"/>
    <w:rsid w:val="00A77744"/>
    <w:rsid w:val="00A77941"/>
    <w:rsid w:val="00A80B0A"/>
    <w:rsid w:val="00A81E8A"/>
    <w:rsid w:val="00A828CF"/>
    <w:rsid w:val="00A82B4F"/>
    <w:rsid w:val="00A82FE3"/>
    <w:rsid w:val="00A8519F"/>
    <w:rsid w:val="00A852FC"/>
    <w:rsid w:val="00A85F8A"/>
    <w:rsid w:val="00A86998"/>
    <w:rsid w:val="00A869CF"/>
    <w:rsid w:val="00A87221"/>
    <w:rsid w:val="00A87902"/>
    <w:rsid w:val="00A87E22"/>
    <w:rsid w:val="00A90FBC"/>
    <w:rsid w:val="00A924B5"/>
    <w:rsid w:val="00A929CC"/>
    <w:rsid w:val="00A9393D"/>
    <w:rsid w:val="00A9451C"/>
    <w:rsid w:val="00A9504E"/>
    <w:rsid w:val="00A9595D"/>
    <w:rsid w:val="00A9616E"/>
    <w:rsid w:val="00A968F2"/>
    <w:rsid w:val="00A97A1E"/>
    <w:rsid w:val="00AA08B0"/>
    <w:rsid w:val="00AA2525"/>
    <w:rsid w:val="00AA33AE"/>
    <w:rsid w:val="00AA4941"/>
    <w:rsid w:val="00AA7638"/>
    <w:rsid w:val="00AB0B23"/>
    <w:rsid w:val="00AB1029"/>
    <w:rsid w:val="00AB1050"/>
    <w:rsid w:val="00AB3709"/>
    <w:rsid w:val="00AB3AB8"/>
    <w:rsid w:val="00AB40A6"/>
    <w:rsid w:val="00AB5379"/>
    <w:rsid w:val="00AB58B4"/>
    <w:rsid w:val="00AB5907"/>
    <w:rsid w:val="00AB5D69"/>
    <w:rsid w:val="00AB6BE8"/>
    <w:rsid w:val="00AB6C7B"/>
    <w:rsid w:val="00AC04EF"/>
    <w:rsid w:val="00AC0541"/>
    <w:rsid w:val="00AC1A96"/>
    <w:rsid w:val="00AC2274"/>
    <w:rsid w:val="00AC22DD"/>
    <w:rsid w:val="00AC2E7B"/>
    <w:rsid w:val="00AC410C"/>
    <w:rsid w:val="00AC4A43"/>
    <w:rsid w:val="00AC613C"/>
    <w:rsid w:val="00AC67C2"/>
    <w:rsid w:val="00AC7181"/>
    <w:rsid w:val="00AD0121"/>
    <w:rsid w:val="00AD0820"/>
    <w:rsid w:val="00AD0BFC"/>
    <w:rsid w:val="00AD27DD"/>
    <w:rsid w:val="00AD33C0"/>
    <w:rsid w:val="00AD4C36"/>
    <w:rsid w:val="00AD5052"/>
    <w:rsid w:val="00AD6963"/>
    <w:rsid w:val="00AD7101"/>
    <w:rsid w:val="00AE00CA"/>
    <w:rsid w:val="00AE0D5E"/>
    <w:rsid w:val="00AE0DB8"/>
    <w:rsid w:val="00AE0DC6"/>
    <w:rsid w:val="00AE15A8"/>
    <w:rsid w:val="00AE1D25"/>
    <w:rsid w:val="00AE1F47"/>
    <w:rsid w:val="00AE2185"/>
    <w:rsid w:val="00AE2DA1"/>
    <w:rsid w:val="00AE2EAD"/>
    <w:rsid w:val="00AE2EC0"/>
    <w:rsid w:val="00AE319C"/>
    <w:rsid w:val="00AE40BE"/>
    <w:rsid w:val="00AE66D4"/>
    <w:rsid w:val="00AE72CD"/>
    <w:rsid w:val="00AF0720"/>
    <w:rsid w:val="00AF164E"/>
    <w:rsid w:val="00AF2B59"/>
    <w:rsid w:val="00AF2BAD"/>
    <w:rsid w:val="00AF2EB4"/>
    <w:rsid w:val="00AF3F90"/>
    <w:rsid w:val="00AF4A74"/>
    <w:rsid w:val="00AF584C"/>
    <w:rsid w:val="00AF5917"/>
    <w:rsid w:val="00AF7E64"/>
    <w:rsid w:val="00B01F34"/>
    <w:rsid w:val="00B03539"/>
    <w:rsid w:val="00B03B29"/>
    <w:rsid w:val="00B044CF"/>
    <w:rsid w:val="00B044E8"/>
    <w:rsid w:val="00B046A6"/>
    <w:rsid w:val="00B04BA8"/>
    <w:rsid w:val="00B06D70"/>
    <w:rsid w:val="00B07187"/>
    <w:rsid w:val="00B07703"/>
    <w:rsid w:val="00B104C4"/>
    <w:rsid w:val="00B10D1A"/>
    <w:rsid w:val="00B10D7D"/>
    <w:rsid w:val="00B1100C"/>
    <w:rsid w:val="00B1118F"/>
    <w:rsid w:val="00B11A14"/>
    <w:rsid w:val="00B11F21"/>
    <w:rsid w:val="00B12404"/>
    <w:rsid w:val="00B12A22"/>
    <w:rsid w:val="00B14116"/>
    <w:rsid w:val="00B146C3"/>
    <w:rsid w:val="00B14F06"/>
    <w:rsid w:val="00B15477"/>
    <w:rsid w:val="00B15EFE"/>
    <w:rsid w:val="00B17532"/>
    <w:rsid w:val="00B17B9D"/>
    <w:rsid w:val="00B210F6"/>
    <w:rsid w:val="00B21C5C"/>
    <w:rsid w:val="00B21F2D"/>
    <w:rsid w:val="00B228E2"/>
    <w:rsid w:val="00B23ACF"/>
    <w:rsid w:val="00B24F78"/>
    <w:rsid w:val="00B262B2"/>
    <w:rsid w:val="00B26AD1"/>
    <w:rsid w:val="00B26C47"/>
    <w:rsid w:val="00B300B9"/>
    <w:rsid w:val="00B31989"/>
    <w:rsid w:val="00B31D27"/>
    <w:rsid w:val="00B323F9"/>
    <w:rsid w:val="00B3281D"/>
    <w:rsid w:val="00B3290A"/>
    <w:rsid w:val="00B32969"/>
    <w:rsid w:val="00B33A94"/>
    <w:rsid w:val="00B33F0C"/>
    <w:rsid w:val="00B33F2B"/>
    <w:rsid w:val="00B344EF"/>
    <w:rsid w:val="00B35DBF"/>
    <w:rsid w:val="00B37288"/>
    <w:rsid w:val="00B408C1"/>
    <w:rsid w:val="00B41B67"/>
    <w:rsid w:val="00B42530"/>
    <w:rsid w:val="00B45864"/>
    <w:rsid w:val="00B46145"/>
    <w:rsid w:val="00B46D8C"/>
    <w:rsid w:val="00B47508"/>
    <w:rsid w:val="00B5025D"/>
    <w:rsid w:val="00B50F69"/>
    <w:rsid w:val="00B526B0"/>
    <w:rsid w:val="00B540CA"/>
    <w:rsid w:val="00B550AE"/>
    <w:rsid w:val="00B55457"/>
    <w:rsid w:val="00B57418"/>
    <w:rsid w:val="00B6238A"/>
    <w:rsid w:val="00B648FF"/>
    <w:rsid w:val="00B64DA8"/>
    <w:rsid w:val="00B65110"/>
    <w:rsid w:val="00B670B9"/>
    <w:rsid w:val="00B673C9"/>
    <w:rsid w:val="00B7186D"/>
    <w:rsid w:val="00B7345B"/>
    <w:rsid w:val="00B77B2A"/>
    <w:rsid w:val="00B7B7BA"/>
    <w:rsid w:val="00B80E70"/>
    <w:rsid w:val="00B82107"/>
    <w:rsid w:val="00B829B3"/>
    <w:rsid w:val="00B836DB"/>
    <w:rsid w:val="00B84394"/>
    <w:rsid w:val="00B8562D"/>
    <w:rsid w:val="00B860D8"/>
    <w:rsid w:val="00B86FE5"/>
    <w:rsid w:val="00B90C91"/>
    <w:rsid w:val="00B90DBC"/>
    <w:rsid w:val="00B917F3"/>
    <w:rsid w:val="00B91FEB"/>
    <w:rsid w:val="00B93761"/>
    <w:rsid w:val="00B95E29"/>
    <w:rsid w:val="00BA541A"/>
    <w:rsid w:val="00BA60DD"/>
    <w:rsid w:val="00BA62D1"/>
    <w:rsid w:val="00BA648C"/>
    <w:rsid w:val="00BA64FA"/>
    <w:rsid w:val="00BB068D"/>
    <w:rsid w:val="00BB0E78"/>
    <w:rsid w:val="00BB1878"/>
    <w:rsid w:val="00BB277E"/>
    <w:rsid w:val="00BB3C6D"/>
    <w:rsid w:val="00BB40F7"/>
    <w:rsid w:val="00BB46F7"/>
    <w:rsid w:val="00BB526A"/>
    <w:rsid w:val="00BB5555"/>
    <w:rsid w:val="00BB5AB0"/>
    <w:rsid w:val="00BB6699"/>
    <w:rsid w:val="00BB6C26"/>
    <w:rsid w:val="00BB6D18"/>
    <w:rsid w:val="00BB71F2"/>
    <w:rsid w:val="00BB7F84"/>
    <w:rsid w:val="00BC0738"/>
    <w:rsid w:val="00BC0915"/>
    <w:rsid w:val="00BC0B30"/>
    <w:rsid w:val="00BC0BA2"/>
    <w:rsid w:val="00BC1790"/>
    <w:rsid w:val="00BC21E0"/>
    <w:rsid w:val="00BC30B7"/>
    <w:rsid w:val="00BC3D09"/>
    <w:rsid w:val="00BC4298"/>
    <w:rsid w:val="00BC4F18"/>
    <w:rsid w:val="00BC4F69"/>
    <w:rsid w:val="00BC5A81"/>
    <w:rsid w:val="00BC5BA4"/>
    <w:rsid w:val="00BC61A3"/>
    <w:rsid w:val="00BC624A"/>
    <w:rsid w:val="00BD06FD"/>
    <w:rsid w:val="00BD0997"/>
    <w:rsid w:val="00BD1096"/>
    <w:rsid w:val="00BD4025"/>
    <w:rsid w:val="00BD4575"/>
    <w:rsid w:val="00BD7776"/>
    <w:rsid w:val="00BD7CC7"/>
    <w:rsid w:val="00BE0E0C"/>
    <w:rsid w:val="00BE140E"/>
    <w:rsid w:val="00BE2A5E"/>
    <w:rsid w:val="00BE35BC"/>
    <w:rsid w:val="00BE6AD1"/>
    <w:rsid w:val="00BE6CEC"/>
    <w:rsid w:val="00BF0182"/>
    <w:rsid w:val="00BF0785"/>
    <w:rsid w:val="00BF2A5D"/>
    <w:rsid w:val="00BF2E6E"/>
    <w:rsid w:val="00BF5C62"/>
    <w:rsid w:val="00BF6ADD"/>
    <w:rsid w:val="00BF7561"/>
    <w:rsid w:val="00C003B5"/>
    <w:rsid w:val="00C006AF"/>
    <w:rsid w:val="00C006FA"/>
    <w:rsid w:val="00C014D7"/>
    <w:rsid w:val="00C03459"/>
    <w:rsid w:val="00C04331"/>
    <w:rsid w:val="00C04BE5"/>
    <w:rsid w:val="00C054E6"/>
    <w:rsid w:val="00C0574E"/>
    <w:rsid w:val="00C05F86"/>
    <w:rsid w:val="00C0713C"/>
    <w:rsid w:val="00C07668"/>
    <w:rsid w:val="00C078BC"/>
    <w:rsid w:val="00C07A22"/>
    <w:rsid w:val="00C1216B"/>
    <w:rsid w:val="00C12DF5"/>
    <w:rsid w:val="00C130E8"/>
    <w:rsid w:val="00C152CE"/>
    <w:rsid w:val="00C17907"/>
    <w:rsid w:val="00C17910"/>
    <w:rsid w:val="00C20E1D"/>
    <w:rsid w:val="00C212A6"/>
    <w:rsid w:val="00C21DAD"/>
    <w:rsid w:val="00C24F55"/>
    <w:rsid w:val="00C2615F"/>
    <w:rsid w:val="00C26793"/>
    <w:rsid w:val="00C26F77"/>
    <w:rsid w:val="00C2CC6E"/>
    <w:rsid w:val="00C3206E"/>
    <w:rsid w:val="00C32389"/>
    <w:rsid w:val="00C323F8"/>
    <w:rsid w:val="00C34A85"/>
    <w:rsid w:val="00C3552D"/>
    <w:rsid w:val="00C35A65"/>
    <w:rsid w:val="00C36A79"/>
    <w:rsid w:val="00C36CF6"/>
    <w:rsid w:val="00C37559"/>
    <w:rsid w:val="00C37ADD"/>
    <w:rsid w:val="00C42702"/>
    <w:rsid w:val="00C427DC"/>
    <w:rsid w:val="00C42DB0"/>
    <w:rsid w:val="00C441C7"/>
    <w:rsid w:val="00C44CBA"/>
    <w:rsid w:val="00C44F63"/>
    <w:rsid w:val="00C45C92"/>
    <w:rsid w:val="00C468D2"/>
    <w:rsid w:val="00C46C71"/>
    <w:rsid w:val="00C47B3D"/>
    <w:rsid w:val="00C504B6"/>
    <w:rsid w:val="00C51CA4"/>
    <w:rsid w:val="00C5349D"/>
    <w:rsid w:val="00C538D0"/>
    <w:rsid w:val="00C54C13"/>
    <w:rsid w:val="00C55B08"/>
    <w:rsid w:val="00C55BA7"/>
    <w:rsid w:val="00C56019"/>
    <w:rsid w:val="00C56041"/>
    <w:rsid w:val="00C56C27"/>
    <w:rsid w:val="00C577D4"/>
    <w:rsid w:val="00C60C80"/>
    <w:rsid w:val="00C60CA4"/>
    <w:rsid w:val="00C61A99"/>
    <w:rsid w:val="00C63C70"/>
    <w:rsid w:val="00C64896"/>
    <w:rsid w:val="00C660A9"/>
    <w:rsid w:val="00C6690E"/>
    <w:rsid w:val="00C71A3E"/>
    <w:rsid w:val="00C7245D"/>
    <w:rsid w:val="00C726E0"/>
    <w:rsid w:val="00C73225"/>
    <w:rsid w:val="00C73BAE"/>
    <w:rsid w:val="00C74018"/>
    <w:rsid w:val="00C74DB5"/>
    <w:rsid w:val="00C750D1"/>
    <w:rsid w:val="00C761DC"/>
    <w:rsid w:val="00C80D66"/>
    <w:rsid w:val="00C812DB"/>
    <w:rsid w:val="00C8225D"/>
    <w:rsid w:val="00C82A18"/>
    <w:rsid w:val="00C85D38"/>
    <w:rsid w:val="00C86887"/>
    <w:rsid w:val="00C868D2"/>
    <w:rsid w:val="00C87280"/>
    <w:rsid w:val="00C9159E"/>
    <w:rsid w:val="00C91902"/>
    <w:rsid w:val="00C92765"/>
    <w:rsid w:val="00C92887"/>
    <w:rsid w:val="00C9288E"/>
    <w:rsid w:val="00C92AAC"/>
    <w:rsid w:val="00C93555"/>
    <w:rsid w:val="00C95586"/>
    <w:rsid w:val="00C9725A"/>
    <w:rsid w:val="00CA0225"/>
    <w:rsid w:val="00CA0C58"/>
    <w:rsid w:val="00CA1704"/>
    <w:rsid w:val="00CA23D3"/>
    <w:rsid w:val="00CA255D"/>
    <w:rsid w:val="00CA4599"/>
    <w:rsid w:val="00CA510D"/>
    <w:rsid w:val="00CA5113"/>
    <w:rsid w:val="00CA7574"/>
    <w:rsid w:val="00CB11D7"/>
    <w:rsid w:val="00CB1745"/>
    <w:rsid w:val="00CB2F7A"/>
    <w:rsid w:val="00CB413F"/>
    <w:rsid w:val="00CB4831"/>
    <w:rsid w:val="00CB57ED"/>
    <w:rsid w:val="00CB58B5"/>
    <w:rsid w:val="00CB717B"/>
    <w:rsid w:val="00CB7EEB"/>
    <w:rsid w:val="00CC03E0"/>
    <w:rsid w:val="00CC1A0B"/>
    <w:rsid w:val="00CC228C"/>
    <w:rsid w:val="00CC2964"/>
    <w:rsid w:val="00CC2CE4"/>
    <w:rsid w:val="00CC5945"/>
    <w:rsid w:val="00CC5AC6"/>
    <w:rsid w:val="00CC676F"/>
    <w:rsid w:val="00CC6C36"/>
    <w:rsid w:val="00CC7693"/>
    <w:rsid w:val="00CD0925"/>
    <w:rsid w:val="00CD16F1"/>
    <w:rsid w:val="00CD2CA4"/>
    <w:rsid w:val="00CD353B"/>
    <w:rsid w:val="00CD43A9"/>
    <w:rsid w:val="00CD4AAC"/>
    <w:rsid w:val="00CD4EF5"/>
    <w:rsid w:val="00CD5B51"/>
    <w:rsid w:val="00CD5D6E"/>
    <w:rsid w:val="00CD605C"/>
    <w:rsid w:val="00CD60C0"/>
    <w:rsid w:val="00CD62D9"/>
    <w:rsid w:val="00CD6C71"/>
    <w:rsid w:val="00CD77D5"/>
    <w:rsid w:val="00CE0724"/>
    <w:rsid w:val="00CE1518"/>
    <w:rsid w:val="00CE1A71"/>
    <w:rsid w:val="00CE1F77"/>
    <w:rsid w:val="00CE5748"/>
    <w:rsid w:val="00CE71B1"/>
    <w:rsid w:val="00CE7448"/>
    <w:rsid w:val="00CF1180"/>
    <w:rsid w:val="00CF1513"/>
    <w:rsid w:val="00CF23D0"/>
    <w:rsid w:val="00CF267B"/>
    <w:rsid w:val="00CF273D"/>
    <w:rsid w:val="00CF32E8"/>
    <w:rsid w:val="00CF3345"/>
    <w:rsid w:val="00CF47D1"/>
    <w:rsid w:val="00CF5181"/>
    <w:rsid w:val="00CF5B2F"/>
    <w:rsid w:val="00CF61D0"/>
    <w:rsid w:val="00CF65BC"/>
    <w:rsid w:val="00CF73E7"/>
    <w:rsid w:val="00D009CF"/>
    <w:rsid w:val="00D00C8C"/>
    <w:rsid w:val="00D00CDE"/>
    <w:rsid w:val="00D00DF6"/>
    <w:rsid w:val="00D014A5"/>
    <w:rsid w:val="00D01AFB"/>
    <w:rsid w:val="00D03734"/>
    <w:rsid w:val="00D04537"/>
    <w:rsid w:val="00D04B04"/>
    <w:rsid w:val="00D057FB"/>
    <w:rsid w:val="00D05A41"/>
    <w:rsid w:val="00D10104"/>
    <w:rsid w:val="00D10687"/>
    <w:rsid w:val="00D10853"/>
    <w:rsid w:val="00D11233"/>
    <w:rsid w:val="00D114B3"/>
    <w:rsid w:val="00D12168"/>
    <w:rsid w:val="00D13F1A"/>
    <w:rsid w:val="00D14CC3"/>
    <w:rsid w:val="00D15BA4"/>
    <w:rsid w:val="00D15D16"/>
    <w:rsid w:val="00D15FED"/>
    <w:rsid w:val="00D16EE8"/>
    <w:rsid w:val="00D20368"/>
    <w:rsid w:val="00D224C9"/>
    <w:rsid w:val="00D25A1B"/>
    <w:rsid w:val="00D26202"/>
    <w:rsid w:val="00D26C73"/>
    <w:rsid w:val="00D279A4"/>
    <w:rsid w:val="00D27F11"/>
    <w:rsid w:val="00D303B5"/>
    <w:rsid w:val="00D3094A"/>
    <w:rsid w:val="00D3145D"/>
    <w:rsid w:val="00D34975"/>
    <w:rsid w:val="00D355F7"/>
    <w:rsid w:val="00D356D8"/>
    <w:rsid w:val="00D35AED"/>
    <w:rsid w:val="00D3671B"/>
    <w:rsid w:val="00D3706C"/>
    <w:rsid w:val="00D37F79"/>
    <w:rsid w:val="00D402D5"/>
    <w:rsid w:val="00D412E9"/>
    <w:rsid w:val="00D42F65"/>
    <w:rsid w:val="00D432B0"/>
    <w:rsid w:val="00D43BC3"/>
    <w:rsid w:val="00D43CA4"/>
    <w:rsid w:val="00D44A4B"/>
    <w:rsid w:val="00D45789"/>
    <w:rsid w:val="00D46601"/>
    <w:rsid w:val="00D51FD9"/>
    <w:rsid w:val="00D52366"/>
    <w:rsid w:val="00D52F49"/>
    <w:rsid w:val="00D54972"/>
    <w:rsid w:val="00D55606"/>
    <w:rsid w:val="00D563F3"/>
    <w:rsid w:val="00D575A5"/>
    <w:rsid w:val="00D6383B"/>
    <w:rsid w:val="00D64152"/>
    <w:rsid w:val="00D65FD4"/>
    <w:rsid w:val="00D660A6"/>
    <w:rsid w:val="00D66631"/>
    <w:rsid w:val="00D67887"/>
    <w:rsid w:val="00D67B4F"/>
    <w:rsid w:val="00D7151B"/>
    <w:rsid w:val="00D728EB"/>
    <w:rsid w:val="00D72E79"/>
    <w:rsid w:val="00D736C8"/>
    <w:rsid w:val="00D7444F"/>
    <w:rsid w:val="00D752AE"/>
    <w:rsid w:val="00D76427"/>
    <w:rsid w:val="00D77329"/>
    <w:rsid w:val="00D8001E"/>
    <w:rsid w:val="00D80C54"/>
    <w:rsid w:val="00D80F58"/>
    <w:rsid w:val="00D8298D"/>
    <w:rsid w:val="00D843EB"/>
    <w:rsid w:val="00D847C7"/>
    <w:rsid w:val="00D84E30"/>
    <w:rsid w:val="00D850B0"/>
    <w:rsid w:val="00D85F2B"/>
    <w:rsid w:val="00D8627F"/>
    <w:rsid w:val="00D87A53"/>
    <w:rsid w:val="00D87C39"/>
    <w:rsid w:val="00D9083F"/>
    <w:rsid w:val="00D914AC"/>
    <w:rsid w:val="00D923DA"/>
    <w:rsid w:val="00D946D3"/>
    <w:rsid w:val="00D9692D"/>
    <w:rsid w:val="00D96B12"/>
    <w:rsid w:val="00D97D25"/>
    <w:rsid w:val="00D97D32"/>
    <w:rsid w:val="00D97D3C"/>
    <w:rsid w:val="00DA1563"/>
    <w:rsid w:val="00DA1BFC"/>
    <w:rsid w:val="00DA1C5A"/>
    <w:rsid w:val="00DA2845"/>
    <w:rsid w:val="00DA30F6"/>
    <w:rsid w:val="00DA328A"/>
    <w:rsid w:val="00DA33F2"/>
    <w:rsid w:val="00DA3FE4"/>
    <w:rsid w:val="00DA6FD9"/>
    <w:rsid w:val="00DA7EDC"/>
    <w:rsid w:val="00DB1CF1"/>
    <w:rsid w:val="00DB2150"/>
    <w:rsid w:val="00DB216F"/>
    <w:rsid w:val="00DB24A8"/>
    <w:rsid w:val="00DB28E7"/>
    <w:rsid w:val="00DB3535"/>
    <w:rsid w:val="00DB3B37"/>
    <w:rsid w:val="00DB453E"/>
    <w:rsid w:val="00DB46D5"/>
    <w:rsid w:val="00DB4B16"/>
    <w:rsid w:val="00DB50D9"/>
    <w:rsid w:val="00DB68A9"/>
    <w:rsid w:val="00DB6D9B"/>
    <w:rsid w:val="00DC0A1F"/>
    <w:rsid w:val="00DC6BDC"/>
    <w:rsid w:val="00DC740F"/>
    <w:rsid w:val="00DC7F52"/>
    <w:rsid w:val="00DD0861"/>
    <w:rsid w:val="00DD0925"/>
    <w:rsid w:val="00DD1F8B"/>
    <w:rsid w:val="00DD2969"/>
    <w:rsid w:val="00DD4614"/>
    <w:rsid w:val="00DD50F0"/>
    <w:rsid w:val="00DD57A3"/>
    <w:rsid w:val="00DD63CC"/>
    <w:rsid w:val="00DD69D6"/>
    <w:rsid w:val="00DE07AB"/>
    <w:rsid w:val="00DE140F"/>
    <w:rsid w:val="00DE3107"/>
    <w:rsid w:val="00DE3A7C"/>
    <w:rsid w:val="00DE516E"/>
    <w:rsid w:val="00DE54E4"/>
    <w:rsid w:val="00DE6774"/>
    <w:rsid w:val="00DE7018"/>
    <w:rsid w:val="00DE759E"/>
    <w:rsid w:val="00DF0217"/>
    <w:rsid w:val="00DF034F"/>
    <w:rsid w:val="00DF1C5F"/>
    <w:rsid w:val="00DF21BB"/>
    <w:rsid w:val="00DF3762"/>
    <w:rsid w:val="00DF3F84"/>
    <w:rsid w:val="00DF5543"/>
    <w:rsid w:val="00DF59B3"/>
    <w:rsid w:val="00DF7637"/>
    <w:rsid w:val="00E00913"/>
    <w:rsid w:val="00E00A9A"/>
    <w:rsid w:val="00E00CC6"/>
    <w:rsid w:val="00E0103C"/>
    <w:rsid w:val="00E02CB3"/>
    <w:rsid w:val="00E02E75"/>
    <w:rsid w:val="00E03B8D"/>
    <w:rsid w:val="00E0443D"/>
    <w:rsid w:val="00E0448D"/>
    <w:rsid w:val="00E04A0E"/>
    <w:rsid w:val="00E04F7D"/>
    <w:rsid w:val="00E05BD6"/>
    <w:rsid w:val="00E06691"/>
    <w:rsid w:val="00E06809"/>
    <w:rsid w:val="00E070C8"/>
    <w:rsid w:val="00E105D5"/>
    <w:rsid w:val="00E1098F"/>
    <w:rsid w:val="00E10EAB"/>
    <w:rsid w:val="00E1100A"/>
    <w:rsid w:val="00E1131F"/>
    <w:rsid w:val="00E1141A"/>
    <w:rsid w:val="00E12A99"/>
    <w:rsid w:val="00E1364C"/>
    <w:rsid w:val="00E144F9"/>
    <w:rsid w:val="00E14923"/>
    <w:rsid w:val="00E16061"/>
    <w:rsid w:val="00E163BF"/>
    <w:rsid w:val="00E20203"/>
    <w:rsid w:val="00E20651"/>
    <w:rsid w:val="00E20869"/>
    <w:rsid w:val="00E20BC7"/>
    <w:rsid w:val="00E21C2C"/>
    <w:rsid w:val="00E226DF"/>
    <w:rsid w:val="00E232FA"/>
    <w:rsid w:val="00E23C95"/>
    <w:rsid w:val="00E26955"/>
    <w:rsid w:val="00E3032E"/>
    <w:rsid w:val="00E305D0"/>
    <w:rsid w:val="00E30C4C"/>
    <w:rsid w:val="00E316F1"/>
    <w:rsid w:val="00E31BB6"/>
    <w:rsid w:val="00E3297E"/>
    <w:rsid w:val="00E33ADB"/>
    <w:rsid w:val="00E33D20"/>
    <w:rsid w:val="00E34BCB"/>
    <w:rsid w:val="00E36A24"/>
    <w:rsid w:val="00E36B15"/>
    <w:rsid w:val="00E40548"/>
    <w:rsid w:val="00E42236"/>
    <w:rsid w:val="00E430F5"/>
    <w:rsid w:val="00E4485F"/>
    <w:rsid w:val="00E44A90"/>
    <w:rsid w:val="00E44A9B"/>
    <w:rsid w:val="00E4549C"/>
    <w:rsid w:val="00E457C0"/>
    <w:rsid w:val="00E461D4"/>
    <w:rsid w:val="00E4665E"/>
    <w:rsid w:val="00E46DA8"/>
    <w:rsid w:val="00E46ED7"/>
    <w:rsid w:val="00E47BD7"/>
    <w:rsid w:val="00E50377"/>
    <w:rsid w:val="00E51BEA"/>
    <w:rsid w:val="00E51CB3"/>
    <w:rsid w:val="00E5237E"/>
    <w:rsid w:val="00E52C6A"/>
    <w:rsid w:val="00E5308C"/>
    <w:rsid w:val="00E5379E"/>
    <w:rsid w:val="00E551D8"/>
    <w:rsid w:val="00E5610C"/>
    <w:rsid w:val="00E57461"/>
    <w:rsid w:val="00E576DC"/>
    <w:rsid w:val="00E60BB7"/>
    <w:rsid w:val="00E61923"/>
    <w:rsid w:val="00E62940"/>
    <w:rsid w:val="00E62C42"/>
    <w:rsid w:val="00E633B3"/>
    <w:rsid w:val="00E63B46"/>
    <w:rsid w:val="00E6446F"/>
    <w:rsid w:val="00E65058"/>
    <w:rsid w:val="00E6554A"/>
    <w:rsid w:val="00E666D3"/>
    <w:rsid w:val="00E72572"/>
    <w:rsid w:val="00E73105"/>
    <w:rsid w:val="00E74005"/>
    <w:rsid w:val="00E74A29"/>
    <w:rsid w:val="00E7610C"/>
    <w:rsid w:val="00E76153"/>
    <w:rsid w:val="00E775A5"/>
    <w:rsid w:val="00E777C2"/>
    <w:rsid w:val="00E80074"/>
    <w:rsid w:val="00E8081F"/>
    <w:rsid w:val="00E8200F"/>
    <w:rsid w:val="00E8361D"/>
    <w:rsid w:val="00E839FD"/>
    <w:rsid w:val="00E83CF6"/>
    <w:rsid w:val="00E86087"/>
    <w:rsid w:val="00E870BC"/>
    <w:rsid w:val="00E905F5"/>
    <w:rsid w:val="00E90C43"/>
    <w:rsid w:val="00E9326B"/>
    <w:rsid w:val="00E93BCE"/>
    <w:rsid w:val="00EA0154"/>
    <w:rsid w:val="00EA01CA"/>
    <w:rsid w:val="00EA0EAA"/>
    <w:rsid w:val="00EA2110"/>
    <w:rsid w:val="00EA2756"/>
    <w:rsid w:val="00EA2762"/>
    <w:rsid w:val="00EA329B"/>
    <w:rsid w:val="00EA51F3"/>
    <w:rsid w:val="00EB0889"/>
    <w:rsid w:val="00EB17DD"/>
    <w:rsid w:val="00EB2759"/>
    <w:rsid w:val="00EB4312"/>
    <w:rsid w:val="00EB6155"/>
    <w:rsid w:val="00EB6D7D"/>
    <w:rsid w:val="00EB6F39"/>
    <w:rsid w:val="00EB7090"/>
    <w:rsid w:val="00EC0FB4"/>
    <w:rsid w:val="00EC213E"/>
    <w:rsid w:val="00EC2B6B"/>
    <w:rsid w:val="00EC457C"/>
    <w:rsid w:val="00EC5797"/>
    <w:rsid w:val="00EC58F3"/>
    <w:rsid w:val="00ED01C8"/>
    <w:rsid w:val="00ED2A44"/>
    <w:rsid w:val="00ED2E7B"/>
    <w:rsid w:val="00ED3B25"/>
    <w:rsid w:val="00ED430E"/>
    <w:rsid w:val="00ED43FF"/>
    <w:rsid w:val="00ED47A5"/>
    <w:rsid w:val="00ED620F"/>
    <w:rsid w:val="00ED7A36"/>
    <w:rsid w:val="00ED7DDA"/>
    <w:rsid w:val="00EE2370"/>
    <w:rsid w:val="00EE3533"/>
    <w:rsid w:val="00EE3C00"/>
    <w:rsid w:val="00EE6536"/>
    <w:rsid w:val="00EE69B0"/>
    <w:rsid w:val="00EE6FE3"/>
    <w:rsid w:val="00EE7347"/>
    <w:rsid w:val="00EE7AD7"/>
    <w:rsid w:val="00EE7B0F"/>
    <w:rsid w:val="00EF09B3"/>
    <w:rsid w:val="00EF0FD9"/>
    <w:rsid w:val="00EF1349"/>
    <w:rsid w:val="00EF1801"/>
    <w:rsid w:val="00EF2C7B"/>
    <w:rsid w:val="00EF4473"/>
    <w:rsid w:val="00EF4B56"/>
    <w:rsid w:val="00EF568E"/>
    <w:rsid w:val="00EF6019"/>
    <w:rsid w:val="00F00AC2"/>
    <w:rsid w:val="00F01A5B"/>
    <w:rsid w:val="00F02A03"/>
    <w:rsid w:val="00F0365A"/>
    <w:rsid w:val="00F0377E"/>
    <w:rsid w:val="00F0392F"/>
    <w:rsid w:val="00F06D3A"/>
    <w:rsid w:val="00F079C9"/>
    <w:rsid w:val="00F07D69"/>
    <w:rsid w:val="00F11143"/>
    <w:rsid w:val="00F12627"/>
    <w:rsid w:val="00F129D2"/>
    <w:rsid w:val="00F1427B"/>
    <w:rsid w:val="00F14351"/>
    <w:rsid w:val="00F14FD6"/>
    <w:rsid w:val="00F157DC"/>
    <w:rsid w:val="00F15B67"/>
    <w:rsid w:val="00F16433"/>
    <w:rsid w:val="00F1681F"/>
    <w:rsid w:val="00F17170"/>
    <w:rsid w:val="00F2050F"/>
    <w:rsid w:val="00F20603"/>
    <w:rsid w:val="00F22536"/>
    <w:rsid w:val="00F22DC6"/>
    <w:rsid w:val="00F23F89"/>
    <w:rsid w:val="00F24465"/>
    <w:rsid w:val="00F245F6"/>
    <w:rsid w:val="00F24A00"/>
    <w:rsid w:val="00F24C8E"/>
    <w:rsid w:val="00F25CE5"/>
    <w:rsid w:val="00F25F52"/>
    <w:rsid w:val="00F26067"/>
    <w:rsid w:val="00F267DA"/>
    <w:rsid w:val="00F278F7"/>
    <w:rsid w:val="00F3070C"/>
    <w:rsid w:val="00F30B63"/>
    <w:rsid w:val="00F3105B"/>
    <w:rsid w:val="00F3499A"/>
    <w:rsid w:val="00F361FA"/>
    <w:rsid w:val="00F37869"/>
    <w:rsid w:val="00F37BB1"/>
    <w:rsid w:val="00F4198C"/>
    <w:rsid w:val="00F4200F"/>
    <w:rsid w:val="00F4235E"/>
    <w:rsid w:val="00F42B6D"/>
    <w:rsid w:val="00F42EFD"/>
    <w:rsid w:val="00F43042"/>
    <w:rsid w:val="00F431C7"/>
    <w:rsid w:val="00F43485"/>
    <w:rsid w:val="00F4613C"/>
    <w:rsid w:val="00F468FD"/>
    <w:rsid w:val="00F514BA"/>
    <w:rsid w:val="00F530C6"/>
    <w:rsid w:val="00F5334C"/>
    <w:rsid w:val="00F53839"/>
    <w:rsid w:val="00F53B2B"/>
    <w:rsid w:val="00F5573A"/>
    <w:rsid w:val="00F56AE3"/>
    <w:rsid w:val="00F56C95"/>
    <w:rsid w:val="00F57BA5"/>
    <w:rsid w:val="00F61022"/>
    <w:rsid w:val="00F6203D"/>
    <w:rsid w:val="00F62525"/>
    <w:rsid w:val="00F6315B"/>
    <w:rsid w:val="00F63284"/>
    <w:rsid w:val="00F634F3"/>
    <w:rsid w:val="00F64C9E"/>
    <w:rsid w:val="00F6669A"/>
    <w:rsid w:val="00F66EFA"/>
    <w:rsid w:val="00F66FFF"/>
    <w:rsid w:val="00F705F0"/>
    <w:rsid w:val="00F71E6A"/>
    <w:rsid w:val="00F742E3"/>
    <w:rsid w:val="00F74558"/>
    <w:rsid w:val="00F753F7"/>
    <w:rsid w:val="00F75A0A"/>
    <w:rsid w:val="00F77496"/>
    <w:rsid w:val="00F806ED"/>
    <w:rsid w:val="00F80EE1"/>
    <w:rsid w:val="00F81005"/>
    <w:rsid w:val="00F823BD"/>
    <w:rsid w:val="00F82988"/>
    <w:rsid w:val="00F845E7"/>
    <w:rsid w:val="00F85A64"/>
    <w:rsid w:val="00F86EC4"/>
    <w:rsid w:val="00F875EE"/>
    <w:rsid w:val="00F9139C"/>
    <w:rsid w:val="00F934AF"/>
    <w:rsid w:val="00F95A0E"/>
    <w:rsid w:val="00F95C72"/>
    <w:rsid w:val="00F97769"/>
    <w:rsid w:val="00FA05C6"/>
    <w:rsid w:val="00FA1412"/>
    <w:rsid w:val="00FA142B"/>
    <w:rsid w:val="00FA2968"/>
    <w:rsid w:val="00FA47F9"/>
    <w:rsid w:val="00FA49D8"/>
    <w:rsid w:val="00FA4BE7"/>
    <w:rsid w:val="00FA70EA"/>
    <w:rsid w:val="00FB2394"/>
    <w:rsid w:val="00FB23CA"/>
    <w:rsid w:val="00FB24A7"/>
    <w:rsid w:val="00FB25FC"/>
    <w:rsid w:val="00FB27B5"/>
    <w:rsid w:val="00FB3408"/>
    <w:rsid w:val="00FB365A"/>
    <w:rsid w:val="00FB4BCC"/>
    <w:rsid w:val="00FB4FBF"/>
    <w:rsid w:val="00FB5E6E"/>
    <w:rsid w:val="00FB6B29"/>
    <w:rsid w:val="00FB7348"/>
    <w:rsid w:val="00FC0A84"/>
    <w:rsid w:val="00FC3645"/>
    <w:rsid w:val="00FC4933"/>
    <w:rsid w:val="00FC4DE2"/>
    <w:rsid w:val="00FC6429"/>
    <w:rsid w:val="00FC6462"/>
    <w:rsid w:val="00FC6CA4"/>
    <w:rsid w:val="00FC6EF7"/>
    <w:rsid w:val="00FC74B9"/>
    <w:rsid w:val="00FD0768"/>
    <w:rsid w:val="00FD123F"/>
    <w:rsid w:val="00FD1C71"/>
    <w:rsid w:val="00FD1D08"/>
    <w:rsid w:val="00FD1DF8"/>
    <w:rsid w:val="00FD1F7C"/>
    <w:rsid w:val="00FD3381"/>
    <w:rsid w:val="00FD38A3"/>
    <w:rsid w:val="00FD3FAA"/>
    <w:rsid w:val="00FD4D00"/>
    <w:rsid w:val="00FD5AC7"/>
    <w:rsid w:val="00FD70F7"/>
    <w:rsid w:val="00FD7BF7"/>
    <w:rsid w:val="00FD7DA6"/>
    <w:rsid w:val="00FE19BC"/>
    <w:rsid w:val="00FE3B64"/>
    <w:rsid w:val="00FE4552"/>
    <w:rsid w:val="00FE599C"/>
    <w:rsid w:val="00FE5D20"/>
    <w:rsid w:val="00FE6371"/>
    <w:rsid w:val="00FE6AB7"/>
    <w:rsid w:val="00FE6B55"/>
    <w:rsid w:val="00FE6D8C"/>
    <w:rsid w:val="00FF0A85"/>
    <w:rsid w:val="00FF0DEA"/>
    <w:rsid w:val="00FF0E5A"/>
    <w:rsid w:val="00FF1D62"/>
    <w:rsid w:val="00FF2938"/>
    <w:rsid w:val="00FF3127"/>
    <w:rsid w:val="00FF3E59"/>
    <w:rsid w:val="00FF4B46"/>
    <w:rsid w:val="00FF4D27"/>
    <w:rsid w:val="00FF50CF"/>
    <w:rsid w:val="00FF5CA6"/>
    <w:rsid w:val="00FF67D9"/>
    <w:rsid w:val="00FF6D19"/>
    <w:rsid w:val="00FF6E64"/>
    <w:rsid w:val="00FF7E09"/>
    <w:rsid w:val="00FF7FD3"/>
    <w:rsid w:val="0103CB49"/>
    <w:rsid w:val="01041AFD"/>
    <w:rsid w:val="010C55E9"/>
    <w:rsid w:val="01508E22"/>
    <w:rsid w:val="01C41036"/>
    <w:rsid w:val="01EB51A0"/>
    <w:rsid w:val="021D127E"/>
    <w:rsid w:val="0238FEF8"/>
    <w:rsid w:val="0247D252"/>
    <w:rsid w:val="0284ED06"/>
    <w:rsid w:val="02C74EFB"/>
    <w:rsid w:val="02CE9807"/>
    <w:rsid w:val="02DD8F0B"/>
    <w:rsid w:val="031E0C32"/>
    <w:rsid w:val="03266FDF"/>
    <w:rsid w:val="032EBA29"/>
    <w:rsid w:val="033B0865"/>
    <w:rsid w:val="034DABE5"/>
    <w:rsid w:val="034E5C3D"/>
    <w:rsid w:val="035001E2"/>
    <w:rsid w:val="035B486C"/>
    <w:rsid w:val="035E485C"/>
    <w:rsid w:val="036634E7"/>
    <w:rsid w:val="039AF501"/>
    <w:rsid w:val="03FE4C99"/>
    <w:rsid w:val="04377699"/>
    <w:rsid w:val="044DBC19"/>
    <w:rsid w:val="0482D4E2"/>
    <w:rsid w:val="04962653"/>
    <w:rsid w:val="04A34F7F"/>
    <w:rsid w:val="04AF0701"/>
    <w:rsid w:val="04F8D00E"/>
    <w:rsid w:val="050354FB"/>
    <w:rsid w:val="051D307B"/>
    <w:rsid w:val="05723B34"/>
    <w:rsid w:val="0581A8BB"/>
    <w:rsid w:val="05DE64BC"/>
    <w:rsid w:val="05F30D97"/>
    <w:rsid w:val="05F6377A"/>
    <w:rsid w:val="062A5584"/>
    <w:rsid w:val="0637F20B"/>
    <w:rsid w:val="063D27A2"/>
    <w:rsid w:val="065D997F"/>
    <w:rsid w:val="0664BCBC"/>
    <w:rsid w:val="06818719"/>
    <w:rsid w:val="0684D585"/>
    <w:rsid w:val="0685AA66"/>
    <w:rsid w:val="068D6420"/>
    <w:rsid w:val="0695F3B6"/>
    <w:rsid w:val="06BB33CE"/>
    <w:rsid w:val="06D062D1"/>
    <w:rsid w:val="06EB509B"/>
    <w:rsid w:val="06F47E91"/>
    <w:rsid w:val="074E72AD"/>
    <w:rsid w:val="07B1E33B"/>
    <w:rsid w:val="07C383B4"/>
    <w:rsid w:val="07D4E235"/>
    <w:rsid w:val="0820B07E"/>
    <w:rsid w:val="08481E5A"/>
    <w:rsid w:val="0888C70E"/>
    <w:rsid w:val="0895CFAF"/>
    <w:rsid w:val="08B0F750"/>
    <w:rsid w:val="090C38F1"/>
    <w:rsid w:val="092E13D4"/>
    <w:rsid w:val="09533CB9"/>
    <w:rsid w:val="09C4DDA4"/>
    <w:rsid w:val="09DEC4B7"/>
    <w:rsid w:val="09F2E2D8"/>
    <w:rsid w:val="0A2D5F72"/>
    <w:rsid w:val="0A4BBFD5"/>
    <w:rsid w:val="0A61F2DA"/>
    <w:rsid w:val="0A72C537"/>
    <w:rsid w:val="0A82CF9B"/>
    <w:rsid w:val="0ABAB551"/>
    <w:rsid w:val="0AEF5810"/>
    <w:rsid w:val="0AF6CE58"/>
    <w:rsid w:val="0B3BF71D"/>
    <w:rsid w:val="0B41C8B1"/>
    <w:rsid w:val="0B497D1D"/>
    <w:rsid w:val="0B57816D"/>
    <w:rsid w:val="0B5A5B8E"/>
    <w:rsid w:val="0B629313"/>
    <w:rsid w:val="0B711F8E"/>
    <w:rsid w:val="0B7E87B0"/>
    <w:rsid w:val="0B88EC34"/>
    <w:rsid w:val="0BA9BDA9"/>
    <w:rsid w:val="0BEC2F7A"/>
    <w:rsid w:val="0C318078"/>
    <w:rsid w:val="0C4CC988"/>
    <w:rsid w:val="0C51CB17"/>
    <w:rsid w:val="0C76200C"/>
    <w:rsid w:val="0C813111"/>
    <w:rsid w:val="0C8910AD"/>
    <w:rsid w:val="0CA6AE92"/>
    <w:rsid w:val="0CB3F162"/>
    <w:rsid w:val="0D3361AC"/>
    <w:rsid w:val="0D4D8628"/>
    <w:rsid w:val="0D8007BD"/>
    <w:rsid w:val="0D8A4301"/>
    <w:rsid w:val="0E0DA51A"/>
    <w:rsid w:val="0E1F5F52"/>
    <w:rsid w:val="0E223F8A"/>
    <w:rsid w:val="0E40E379"/>
    <w:rsid w:val="0E422FC7"/>
    <w:rsid w:val="0E5B73B4"/>
    <w:rsid w:val="0EAB4DE8"/>
    <w:rsid w:val="0EC0AE2A"/>
    <w:rsid w:val="0ED1F0A4"/>
    <w:rsid w:val="0EDC16C6"/>
    <w:rsid w:val="0F57E663"/>
    <w:rsid w:val="0F71A53D"/>
    <w:rsid w:val="0F7C75B8"/>
    <w:rsid w:val="0F98B90A"/>
    <w:rsid w:val="0FA29ECE"/>
    <w:rsid w:val="0FD20148"/>
    <w:rsid w:val="0FD6C770"/>
    <w:rsid w:val="0FE85309"/>
    <w:rsid w:val="0FF1E028"/>
    <w:rsid w:val="103F010B"/>
    <w:rsid w:val="103F5B1A"/>
    <w:rsid w:val="1060CAA2"/>
    <w:rsid w:val="10B27E7B"/>
    <w:rsid w:val="10E0E75B"/>
    <w:rsid w:val="10F90A41"/>
    <w:rsid w:val="11037DDD"/>
    <w:rsid w:val="11043D7D"/>
    <w:rsid w:val="111936FA"/>
    <w:rsid w:val="114AC453"/>
    <w:rsid w:val="115F8417"/>
    <w:rsid w:val="116E93DF"/>
    <w:rsid w:val="1186FC8B"/>
    <w:rsid w:val="118D4AE7"/>
    <w:rsid w:val="11A91198"/>
    <w:rsid w:val="11C3C986"/>
    <w:rsid w:val="11E48E1A"/>
    <w:rsid w:val="11E52AC6"/>
    <w:rsid w:val="11EDAA72"/>
    <w:rsid w:val="120FD692"/>
    <w:rsid w:val="122C0B04"/>
    <w:rsid w:val="1238BDE7"/>
    <w:rsid w:val="1252E168"/>
    <w:rsid w:val="12531ED1"/>
    <w:rsid w:val="1256A00E"/>
    <w:rsid w:val="12AA7F87"/>
    <w:rsid w:val="12C96EBF"/>
    <w:rsid w:val="12DA4773"/>
    <w:rsid w:val="12ED01E3"/>
    <w:rsid w:val="12F0F04E"/>
    <w:rsid w:val="12F399C3"/>
    <w:rsid w:val="12F6FE5A"/>
    <w:rsid w:val="13081EFD"/>
    <w:rsid w:val="130CFF89"/>
    <w:rsid w:val="13282ABC"/>
    <w:rsid w:val="13473BD3"/>
    <w:rsid w:val="134924EA"/>
    <w:rsid w:val="13715D0F"/>
    <w:rsid w:val="138DC659"/>
    <w:rsid w:val="13AA8523"/>
    <w:rsid w:val="13F11A41"/>
    <w:rsid w:val="141B2366"/>
    <w:rsid w:val="14474C07"/>
    <w:rsid w:val="14CC41B7"/>
    <w:rsid w:val="14DC4D9E"/>
    <w:rsid w:val="14F71C0D"/>
    <w:rsid w:val="14FCEC37"/>
    <w:rsid w:val="153FDFAC"/>
    <w:rsid w:val="15690AA8"/>
    <w:rsid w:val="15AF61AC"/>
    <w:rsid w:val="15C8ED54"/>
    <w:rsid w:val="15C92025"/>
    <w:rsid w:val="15CDE582"/>
    <w:rsid w:val="15CEE1A1"/>
    <w:rsid w:val="15EA14B7"/>
    <w:rsid w:val="1604D360"/>
    <w:rsid w:val="16209356"/>
    <w:rsid w:val="162C4237"/>
    <w:rsid w:val="1692A0A7"/>
    <w:rsid w:val="16A18514"/>
    <w:rsid w:val="1708FC49"/>
    <w:rsid w:val="170CDBB2"/>
    <w:rsid w:val="175328CF"/>
    <w:rsid w:val="1765DD7E"/>
    <w:rsid w:val="17949DEE"/>
    <w:rsid w:val="17C7484F"/>
    <w:rsid w:val="17EA59EE"/>
    <w:rsid w:val="17FA6626"/>
    <w:rsid w:val="18162BEA"/>
    <w:rsid w:val="18257FB2"/>
    <w:rsid w:val="182737A0"/>
    <w:rsid w:val="187705DA"/>
    <w:rsid w:val="18877668"/>
    <w:rsid w:val="18A148B8"/>
    <w:rsid w:val="18AE4DC7"/>
    <w:rsid w:val="18BE5333"/>
    <w:rsid w:val="18BE6446"/>
    <w:rsid w:val="18FED341"/>
    <w:rsid w:val="1934E1A6"/>
    <w:rsid w:val="1980D399"/>
    <w:rsid w:val="19DE5B6D"/>
    <w:rsid w:val="19F386C0"/>
    <w:rsid w:val="19F771BC"/>
    <w:rsid w:val="1A2AE34E"/>
    <w:rsid w:val="1A30A755"/>
    <w:rsid w:val="1A38B080"/>
    <w:rsid w:val="1A49B20B"/>
    <w:rsid w:val="1A80748E"/>
    <w:rsid w:val="1AA220EE"/>
    <w:rsid w:val="1ADA9055"/>
    <w:rsid w:val="1AF1ED01"/>
    <w:rsid w:val="1AF8325E"/>
    <w:rsid w:val="1B02B24F"/>
    <w:rsid w:val="1B4F595B"/>
    <w:rsid w:val="1B50557A"/>
    <w:rsid w:val="1B64DB29"/>
    <w:rsid w:val="1B788CA4"/>
    <w:rsid w:val="1B874358"/>
    <w:rsid w:val="1B8C6AA7"/>
    <w:rsid w:val="1BA092F3"/>
    <w:rsid w:val="1BD5ED3A"/>
    <w:rsid w:val="1C0F7566"/>
    <w:rsid w:val="1C20BFF5"/>
    <w:rsid w:val="1C21C902"/>
    <w:rsid w:val="1C22393C"/>
    <w:rsid w:val="1C291784"/>
    <w:rsid w:val="1C354513"/>
    <w:rsid w:val="1C8689FB"/>
    <w:rsid w:val="1C8A537C"/>
    <w:rsid w:val="1CA11266"/>
    <w:rsid w:val="1CF1DCBF"/>
    <w:rsid w:val="1D87A295"/>
    <w:rsid w:val="1DA5A0F1"/>
    <w:rsid w:val="1DE1E79E"/>
    <w:rsid w:val="1DEFE2A7"/>
    <w:rsid w:val="1DFB6CEB"/>
    <w:rsid w:val="1E373962"/>
    <w:rsid w:val="1E4B99E5"/>
    <w:rsid w:val="1E86AAA6"/>
    <w:rsid w:val="1EB038F9"/>
    <w:rsid w:val="1EC9ED3B"/>
    <w:rsid w:val="1ED50C87"/>
    <w:rsid w:val="1ED90F7E"/>
    <w:rsid w:val="1EDAD5E6"/>
    <w:rsid w:val="1EE46450"/>
    <w:rsid w:val="1EE4F130"/>
    <w:rsid w:val="1F7A6206"/>
    <w:rsid w:val="1F95E748"/>
    <w:rsid w:val="1FA1C54A"/>
    <w:rsid w:val="1FEA8D5A"/>
    <w:rsid w:val="201BBC71"/>
    <w:rsid w:val="2049AB7A"/>
    <w:rsid w:val="206C53F9"/>
    <w:rsid w:val="20C7B0BE"/>
    <w:rsid w:val="20DE1694"/>
    <w:rsid w:val="21315E5D"/>
    <w:rsid w:val="2172FCC1"/>
    <w:rsid w:val="2193FA42"/>
    <w:rsid w:val="2194E6EC"/>
    <w:rsid w:val="21A5AC3B"/>
    <w:rsid w:val="21AFC785"/>
    <w:rsid w:val="21C3A83D"/>
    <w:rsid w:val="21E93A81"/>
    <w:rsid w:val="2228A9AD"/>
    <w:rsid w:val="226E6D9A"/>
    <w:rsid w:val="2275536E"/>
    <w:rsid w:val="228B5B85"/>
    <w:rsid w:val="22A6632A"/>
    <w:rsid w:val="22B4BAB7"/>
    <w:rsid w:val="22F1B30D"/>
    <w:rsid w:val="2302C4A2"/>
    <w:rsid w:val="2320880A"/>
    <w:rsid w:val="232729FA"/>
    <w:rsid w:val="23288B25"/>
    <w:rsid w:val="2335F1D7"/>
    <w:rsid w:val="233A9D5F"/>
    <w:rsid w:val="233B34D7"/>
    <w:rsid w:val="233DE8E4"/>
    <w:rsid w:val="23511CF4"/>
    <w:rsid w:val="23860EF9"/>
    <w:rsid w:val="242CB3A9"/>
    <w:rsid w:val="243CB4F8"/>
    <w:rsid w:val="2476A2C6"/>
    <w:rsid w:val="2495CB3D"/>
    <w:rsid w:val="24AEDC3A"/>
    <w:rsid w:val="24B8351E"/>
    <w:rsid w:val="24C16B2A"/>
    <w:rsid w:val="24E79080"/>
    <w:rsid w:val="252B0908"/>
    <w:rsid w:val="256331FD"/>
    <w:rsid w:val="256C2B26"/>
    <w:rsid w:val="257CA492"/>
    <w:rsid w:val="25825393"/>
    <w:rsid w:val="258C1219"/>
    <w:rsid w:val="2590D7DD"/>
    <w:rsid w:val="25D7FB60"/>
    <w:rsid w:val="25ECCAB8"/>
    <w:rsid w:val="25F3BC1F"/>
    <w:rsid w:val="260924DB"/>
    <w:rsid w:val="2613C955"/>
    <w:rsid w:val="262FA512"/>
    <w:rsid w:val="265BC034"/>
    <w:rsid w:val="26902BDB"/>
    <w:rsid w:val="26A07244"/>
    <w:rsid w:val="26AD5E73"/>
    <w:rsid w:val="26BA1BEE"/>
    <w:rsid w:val="26EFC5AC"/>
    <w:rsid w:val="270E6BA1"/>
    <w:rsid w:val="2718A6C9"/>
    <w:rsid w:val="2718F474"/>
    <w:rsid w:val="2719308F"/>
    <w:rsid w:val="277FE540"/>
    <w:rsid w:val="278E0C84"/>
    <w:rsid w:val="279FD220"/>
    <w:rsid w:val="27D6F18B"/>
    <w:rsid w:val="27DF6457"/>
    <w:rsid w:val="27F40415"/>
    <w:rsid w:val="28138CF9"/>
    <w:rsid w:val="287183FE"/>
    <w:rsid w:val="288D56D8"/>
    <w:rsid w:val="28A5EB3A"/>
    <w:rsid w:val="28E2A39C"/>
    <w:rsid w:val="28FC5B8E"/>
    <w:rsid w:val="28FF9D0D"/>
    <w:rsid w:val="29626765"/>
    <w:rsid w:val="296E0088"/>
    <w:rsid w:val="2973CD97"/>
    <w:rsid w:val="2980551F"/>
    <w:rsid w:val="29AC23B1"/>
    <w:rsid w:val="29C7A278"/>
    <w:rsid w:val="29D39D20"/>
    <w:rsid w:val="29ECFE3B"/>
    <w:rsid w:val="2A1643AE"/>
    <w:rsid w:val="2A23CB80"/>
    <w:rsid w:val="2A32ABD3"/>
    <w:rsid w:val="2A359ADA"/>
    <w:rsid w:val="2A670B20"/>
    <w:rsid w:val="2A7AD2E5"/>
    <w:rsid w:val="2A9B8FA1"/>
    <w:rsid w:val="2ABE6ADB"/>
    <w:rsid w:val="2AD72E91"/>
    <w:rsid w:val="2AE0F3FF"/>
    <w:rsid w:val="2AE28A4B"/>
    <w:rsid w:val="2AF202FC"/>
    <w:rsid w:val="2AF6AFE2"/>
    <w:rsid w:val="2B0E4B90"/>
    <w:rsid w:val="2B1C2580"/>
    <w:rsid w:val="2B2C6438"/>
    <w:rsid w:val="2B489622"/>
    <w:rsid w:val="2B4C4A30"/>
    <w:rsid w:val="2B5050D7"/>
    <w:rsid w:val="2B841787"/>
    <w:rsid w:val="2BB27398"/>
    <w:rsid w:val="2C0F5000"/>
    <w:rsid w:val="2C137EE0"/>
    <w:rsid w:val="2C2B12AB"/>
    <w:rsid w:val="2C4C5A64"/>
    <w:rsid w:val="2C56155E"/>
    <w:rsid w:val="2C584AE1"/>
    <w:rsid w:val="2C86859B"/>
    <w:rsid w:val="2CBAA941"/>
    <w:rsid w:val="2CD51952"/>
    <w:rsid w:val="2CE81A91"/>
    <w:rsid w:val="2D09E7E7"/>
    <w:rsid w:val="2D0B0B11"/>
    <w:rsid w:val="2D138F14"/>
    <w:rsid w:val="2D416A94"/>
    <w:rsid w:val="2D44204E"/>
    <w:rsid w:val="2D459057"/>
    <w:rsid w:val="2D7ECCD2"/>
    <w:rsid w:val="2DABCA54"/>
    <w:rsid w:val="2DB0E2D8"/>
    <w:rsid w:val="2DB459AC"/>
    <w:rsid w:val="2DC3EEAF"/>
    <w:rsid w:val="2DC619BE"/>
    <w:rsid w:val="2DC8E6DD"/>
    <w:rsid w:val="2DD625A5"/>
    <w:rsid w:val="2E42DD4B"/>
    <w:rsid w:val="2E63E4A4"/>
    <w:rsid w:val="2E77C3A2"/>
    <w:rsid w:val="2EC0E0D6"/>
    <w:rsid w:val="2EC33595"/>
    <w:rsid w:val="2ED7F1A9"/>
    <w:rsid w:val="2F11DF77"/>
    <w:rsid w:val="2F27DFAB"/>
    <w:rsid w:val="2F4BE8F0"/>
    <w:rsid w:val="2F65D687"/>
    <w:rsid w:val="2FB410AF"/>
    <w:rsid w:val="2FB84EB6"/>
    <w:rsid w:val="2FBA269E"/>
    <w:rsid w:val="2FE589A1"/>
    <w:rsid w:val="30736FDE"/>
    <w:rsid w:val="30791EDF"/>
    <w:rsid w:val="3080767A"/>
    <w:rsid w:val="308B728C"/>
    <w:rsid w:val="308C44C1"/>
    <w:rsid w:val="30D439AC"/>
    <w:rsid w:val="30D6E7C8"/>
    <w:rsid w:val="30F6C560"/>
    <w:rsid w:val="3110CA2D"/>
    <w:rsid w:val="311AB303"/>
    <w:rsid w:val="3124743E"/>
    <w:rsid w:val="315F8664"/>
    <w:rsid w:val="317AC2AA"/>
    <w:rsid w:val="3184759D"/>
    <w:rsid w:val="3188D653"/>
    <w:rsid w:val="318DE793"/>
    <w:rsid w:val="318F7295"/>
    <w:rsid w:val="319D8BEC"/>
    <w:rsid w:val="31AE895A"/>
    <w:rsid w:val="31BBFAF3"/>
    <w:rsid w:val="31E0F22B"/>
    <w:rsid w:val="31E668BF"/>
    <w:rsid w:val="31F3373F"/>
    <w:rsid w:val="32152211"/>
    <w:rsid w:val="3248C183"/>
    <w:rsid w:val="32745D44"/>
    <w:rsid w:val="3297DE2A"/>
    <w:rsid w:val="32A9FC6A"/>
    <w:rsid w:val="32C94AEA"/>
    <w:rsid w:val="32DB1D39"/>
    <w:rsid w:val="330ACE1B"/>
    <w:rsid w:val="3321B402"/>
    <w:rsid w:val="333B875C"/>
    <w:rsid w:val="338EB932"/>
    <w:rsid w:val="33924602"/>
    <w:rsid w:val="339DBE62"/>
    <w:rsid w:val="33AA3E74"/>
    <w:rsid w:val="33AA7928"/>
    <w:rsid w:val="33AB5C51"/>
    <w:rsid w:val="33AF2C0A"/>
    <w:rsid w:val="33D45DC4"/>
    <w:rsid w:val="33D7FA82"/>
    <w:rsid w:val="34524CDD"/>
    <w:rsid w:val="3453A359"/>
    <w:rsid w:val="34B41AAD"/>
    <w:rsid w:val="34B62DA5"/>
    <w:rsid w:val="34C50004"/>
    <w:rsid w:val="34DEE08D"/>
    <w:rsid w:val="34E2BB02"/>
    <w:rsid w:val="35137A19"/>
    <w:rsid w:val="3518F794"/>
    <w:rsid w:val="351EFB08"/>
    <w:rsid w:val="3547009F"/>
    <w:rsid w:val="354968D4"/>
    <w:rsid w:val="356C8875"/>
    <w:rsid w:val="35C94FA6"/>
    <w:rsid w:val="35F181D5"/>
    <w:rsid w:val="35F36F7B"/>
    <w:rsid w:val="364BD6E8"/>
    <w:rsid w:val="364F2FEC"/>
    <w:rsid w:val="365F811F"/>
    <w:rsid w:val="369B55AB"/>
    <w:rsid w:val="36C7E8B4"/>
    <w:rsid w:val="36E10B50"/>
    <w:rsid w:val="36E5A392"/>
    <w:rsid w:val="36FB1FBE"/>
    <w:rsid w:val="36FC6859"/>
    <w:rsid w:val="3703D7B6"/>
    <w:rsid w:val="3713FD1F"/>
    <w:rsid w:val="37488D1D"/>
    <w:rsid w:val="3795FD77"/>
    <w:rsid w:val="37FEAF2F"/>
    <w:rsid w:val="37FFDE1F"/>
    <w:rsid w:val="381C4D72"/>
    <w:rsid w:val="38201E26"/>
    <w:rsid w:val="3843407C"/>
    <w:rsid w:val="389ED012"/>
    <w:rsid w:val="38BBB61A"/>
    <w:rsid w:val="38D167D2"/>
    <w:rsid w:val="38E42015"/>
    <w:rsid w:val="3915D957"/>
    <w:rsid w:val="391637AB"/>
    <w:rsid w:val="391EEE57"/>
    <w:rsid w:val="394366DB"/>
    <w:rsid w:val="39718B9C"/>
    <w:rsid w:val="397DFC16"/>
    <w:rsid w:val="39DCC177"/>
    <w:rsid w:val="39E50275"/>
    <w:rsid w:val="3A2F10ED"/>
    <w:rsid w:val="3A5EF1B9"/>
    <w:rsid w:val="3A8BC7FD"/>
    <w:rsid w:val="3AD9EC75"/>
    <w:rsid w:val="3B5996D0"/>
    <w:rsid w:val="3B67FDA0"/>
    <w:rsid w:val="3B7463F3"/>
    <w:rsid w:val="3BBFB0EF"/>
    <w:rsid w:val="3BE20246"/>
    <w:rsid w:val="3C06FA2B"/>
    <w:rsid w:val="3C4200BE"/>
    <w:rsid w:val="3C468237"/>
    <w:rsid w:val="3CD6C26F"/>
    <w:rsid w:val="3CDBF26C"/>
    <w:rsid w:val="3CF4C8D1"/>
    <w:rsid w:val="3D0B73A1"/>
    <w:rsid w:val="3D1CB17F"/>
    <w:rsid w:val="3D3A2467"/>
    <w:rsid w:val="3D9319CC"/>
    <w:rsid w:val="3DAB1126"/>
    <w:rsid w:val="3DC50E64"/>
    <w:rsid w:val="3DD853F4"/>
    <w:rsid w:val="3DE0BF01"/>
    <w:rsid w:val="3E39CFF4"/>
    <w:rsid w:val="3E44B8BF"/>
    <w:rsid w:val="3E63360E"/>
    <w:rsid w:val="3E709CFC"/>
    <w:rsid w:val="3E870D7D"/>
    <w:rsid w:val="3E9AC6F7"/>
    <w:rsid w:val="3EA31415"/>
    <w:rsid w:val="3ED94CD6"/>
    <w:rsid w:val="3F259AC9"/>
    <w:rsid w:val="3F479840"/>
    <w:rsid w:val="3F5420CC"/>
    <w:rsid w:val="3F9119A0"/>
    <w:rsid w:val="3FA9DA53"/>
    <w:rsid w:val="3FBDCE26"/>
    <w:rsid w:val="3FD47879"/>
    <w:rsid w:val="3FED0EE1"/>
    <w:rsid w:val="3FF1E61F"/>
    <w:rsid w:val="4023E495"/>
    <w:rsid w:val="4040FD6E"/>
    <w:rsid w:val="40854266"/>
    <w:rsid w:val="4094D24F"/>
    <w:rsid w:val="40B5D529"/>
    <w:rsid w:val="40BB440C"/>
    <w:rsid w:val="40C742D1"/>
    <w:rsid w:val="40E46A83"/>
    <w:rsid w:val="412CFB7C"/>
    <w:rsid w:val="4149F747"/>
    <w:rsid w:val="4152B8B3"/>
    <w:rsid w:val="41575595"/>
    <w:rsid w:val="41AEACF0"/>
    <w:rsid w:val="41C3E3D6"/>
    <w:rsid w:val="41D8C0AD"/>
    <w:rsid w:val="41EA564E"/>
    <w:rsid w:val="41EEE56A"/>
    <w:rsid w:val="420CCB41"/>
    <w:rsid w:val="423046C8"/>
    <w:rsid w:val="4247D1D4"/>
    <w:rsid w:val="426E9F21"/>
    <w:rsid w:val="427F1346"/>
    <w:rsid w:val="42A58B54"/>
    <w:rsid w:val="43210BA4"/>
    <w:rsid w:val="4339F544"/>
    <w:rsid w:val="4381232E"/>
    <w:rsid w:val="438DA9F9"/>
    <w:rsid w:val="439B9B14"/>
    <w:rsid w:val="43AE20B0"/>
    <w:rsid w:val="43CEDB89"/>
    <w:rsid w:val="43DFE38F"/>
    <w:rsid w:val="43E964AC"/>
    <w:rsid w:val="4407C1A5"/>
    <w:rsid w:val="442FF060"/>
    <w:rsid w:val="443D3892"/>
    <w:rsid w:val="443DDAA2"/>
    <w:rsid w:val="444DA7C7"/>
    <w:rsid w:val="4489B765"/>
    <w:rsid w:val="44AF2D03"/>
    <w:rsid w:val="44CF789D"/>
    <w:rsid w:val="4535D70D"/>
    <w:rsid w:val="457B1C78"/>
    <w:rsid w:val="45A18F30"/>
    <w:rsid w:val="45B79D62"/>
    <w:rsid w:val="45E37708"/>
    <w:rsid w:val="45E43022"/>
    <w:rsid w:val="45E664C3"/>
    <w:rsid w:val="46028DB4"/>
    <w:rsid w:val="4613F2E0"/>
    <w:rsid w:val="467EC15F"/>
    <w:rsid w:val="46878750"/>
    <w:rsid w:val="46CFCBD6"/>
    <w:rsid w:val="46DB1260"/>
    <w:rsid w:val="474086BF"/>
    <w:rsid w:val="47869C7C"/>
    <w:rsid w:val="479F3093"/>
    <w:rsid w:val="47BFD3B3"/>
    <w:rsid w:val="47CA7F35"/>
    <w:rsid w:val="482538EF"/>
    <w:rsid w:val="482E023E"/>
    <w:rsid w:val="48583651"/>
    <w:rsid w:val="487A1487"/>
    <w:rsid w:val="48B74DEF"/>
    <w:rsid w:val="48BE4910"/>
    <w:rsid w:val="48C92AF3"/>
    <w:rsid w:val="48E96EAA"/>
    <w:rsid w:val="48ECFA7F"/>
    <w:rsid w:val="48F711EF"/>
    <w:rsid w:val="4945D226"/>
    <w:rsid w:val="496C3850"/>
    <w:rsid w:val="4998E756"/>
    <w:rsid w:val="49B7238C"/>
    <w:rsid w:val="49BB47D4"/>
    <w:rsid w:val="49ED481C"/>
    <w:rsid w:val="4A080410"/>
    <w:rsid w:val="4A443ACC"/>
    <w:rsid w:val="4A4CFA04"/>
    <w:rsid w:val="4A6081A8"/>
    <w:rsid w:val="4A658287"/>
    <w:rsid w:val="4A7596D0"/>
    <w:rsid w:val="4A779009"/>
    <w:rsid w:val="4ACBFB67"/>
    <w:rsid w:val="4AD3C0B4"/>
    <w:rsid w:val="4AE3F4D4"/>
    <w:rsid w:val="4AF27F9F"/>
    <w:rsid w:val="4B0578FB"/>
    <w:rsid w:val="4B2A7033"/>
    <w:rsid w:val="4B667D7D"/>
    <w:rsid w:val="4B86C917"/>
    <w:rsid w:val="4B87705C"/>
    <w:rsid w:val="4B8826F6"/>
    <w:rsid w:val="4BA79DAF"/>
    <w:rsid w:val="4BC99761"/>
    <w:rsid w:val="4BD36C41"/>
    <w:rsid w:val="4BD66199"/>
    <w:rsid w:val="4BF89363"/>
    <w:rsid w:val="4BFCFA94"/>
    <w:rsid w:val="4C385F53"/>
    <w:rsid w:val="4C3FC674"/>
    <w:rsid w:val="4C638BD5"/>
    <w:rsid w:val="4C66759A"/>
    <w:rsid w:val="4CA7D521"/>
    <w:rsid w:val="4CC52B63"/>
    <w:rsid w:val="4D1112BE"/>
    <w:rsid w:val="4D89BB2D"/>
    <w:rsid w:val="4D8B0CCC"/>
    <w:rsid w:val="4DB2FA09"/>
    <w:rsid w:val="4DCB581D"/>
    <w:rsid w:val="4DCEE3F2"/>
    <w:rsid w:val="4DD24D02"/>
    <w:rsid w:val="4DEE561C"/>
    <w:rsid w:val="4DFC2862"/>
    <w:rsid w:val="4E0B6176"/>
    <w:rsid w:val="4E0E9087"/>
    <w:rsid w:val="4E1AFE1E"/>
    <w:rsid w:val="4E2CD4E5"/>
    <w:rsid w:val="4E52D708"/>
    <w:rsid w:val="4E55D1B6"/>
    <w:rsid w:val="4E922BBC"/>
    <w:rsid w:val="4ED57FEB"/>
    <w:rsid w:val="4ED87543"/>
    <w:rsid w:val="4F14287E"/>
    <w:rsid w:val="4F18F96E"/>
    <w:rsid w:val="4F8ED3C3"/>
    <w:rsid w:val="4F9149BA"/>
    <w:rsid w:val="4F96E887"/>
    <w:rsid w:val="4FA931F8"/>
    <w:rsid w:val="4FD55E49"/>
    <w:rsid w:val="4FEF43A3"/>
    <w:rsid w:val="50093A91"/>
    <w:rsid w:val="500B9F7F"/>
    <w:rsid w:val="5044C304"/>
    <w:rsid w:val="5059C464"/>
    <w:rsid w:val="50721E65"/>
    <w:rsid w:val="50D0E2D9"/>
    <w:rsid w:val="50F891CE"/>
    <w:rsid w:val="5165F2B8"/>
    <w:rsid w:val="5176D47B"/>
    <w:rsid w:val="5188CA58"/>
    <w:rsid w:val="51CCC528"/>
    <w:rsid w:val="52107AAC"/>
    <w:rsid w:val="52393B22"/>
    <w:rsid w:val="52628C9E"/>
    <w:rsid w:val="52774AE4"/>
    <w:rsid w:val="5289CFC3"/>
    <w:rsid w:val="528EC7F1"/>
    <w:rsid w:val="52C93EEF"/>
    <w:rsid w:val="52CAD286"/>
    <w:rsid w:val="5301B881"/>
    <w:rsid w:val="5304E792"/>
    <w:rsid w:val="532B64A7"/>
    <w:rsid w:val="5351BB19"/>
    <w:rsid w:val="536201E1"/>
    <w:rsid w:val="536EEE7D"/>
    <w:rsid w:val="53870840"/>
    <w:rsid w:val="53AD59A7"/>
    <w:rsid w:val="53B7B25A"/>
    <w:rsid w:val="53D42923"/>
    <w:rsid w:val="53DAAA50"/>
    <w:rsid w:val="542239E1"/>
    <w:rsid w:val="542EEE70"/>
    <w:rsid w:val="5489DE97"/>
    <w:rsid w:val="54983A76"/>
    <w:rsid w:val="54B21DB8"/>
    <w:rsid w:val="54B394A9"/>
    <w:rsid w:val="54E1220A"/>
    <w:rsid w:val="54F729D7"/>
    <w:rsid w:val="5501CE51"/>
    <w:rsid w:val="5523EB87"/>
    <w:rsid w:val="55305F6A"/>
    <w:rsid w:val="556F94DD"/>
    <w:rsid w:val="55C73CEA"/>
    <w:rsid w:val="55CE92A7"/>
    <w:rsid w:val="55F19535"/>
    <w:rsid w:val="55F1C806"/>
    <w:rsid w:val="55F1DD36"/>
    <w:rsid w:val="56189E6A"/>
    <w:rsid w:val="5632DE20"/>
    <w:rsid w:val="566F6160"/>
    <w:rsid w:val="5680F5E6"/>
    <w:rsid w:val="568BDFEA"/>
    <w:rsid w:val="56D2EE61"/>
    <w:rsid w:val="56EE80B6"/>
    <w:rsid w:val="571B7125"/>
    <w:rsid w:val="574D5C3D"/>
    <w:rsid w:val="5777C8D1"/>
    <w:rsid w:val="57792ACF"/>
    <w:rsid w:val="57B3AC65"/>
    <w:rsid w:val="57BEF69F"/>
    <w:rsid w:val="57D8463A"/>
    <w:rsid w:val="57F72EEE"/>
    <w:rsid w:val="580388E7"/>
    <w:rsid w:val="580D4E59"/>
    <w:rsid w:val="5810C262"/>
    <w:rsid w:val="5819C684"/>
    <w:rsid w:val="586A20A3"/>
    <w:rsid w:val="587FC6C8"/>
    <w:rsid w:val="58E9340E"/>
    <w:rsid w:val="591FB5D5"/>
    <w:rsid w:val="5925DBF8"/>
    <w:rsid w:val="592C9C13"/>
    <w:rsid w:val="59302E46"/>
    <w:rsid w:val="595A0B31"/>
    <w:rsid w:val="5987E1AA"/>
    <w:rsid w:val="599DB1AD"/>
    <w:rsid w:val="59A5D35E"/>
    <w:rsid w:val="59B1FCC8"/>
    <w:rsid w:val="59BC49E8"/>
    <w:rsid w:val="59F353ED"/>
    <w:rsid w:val="5A00A6AA"/>
    <w:rsid w:val="5A31F267"/>
    <w:rsid w:val="5A854150"/>
    <w:rsid w:val="5A89CB5E"/>
    <w:rsid w:val="5AA67590"/>
    <w:rsid w:val="5ABE4653"/>
    <w:rsid w:val="5AC59FF0"/>
    <w:rsid w:val="5AF447FB"/>
    <w:rsid w:val="5B126C5F"/>
    <w:rsid w:val="5B14E9C2"/>
    <w:rsid w:val="5B1618B2"/>
    <w:rsid w:val="5B35E0FA"/>
    <w:rsid w:val="5B49C937"/>
    <w:rsid w:val="5B54AB1A"/>
    <w:rsid w:val="5B955683"/>
    <w:rsid w:val="5BA375BF"/>
    <w:rsid w:val="5BA84D2A"/>
    <w:rsid w:val="5BB660D3"/>
    <w:rsid w:val="5BCA0C05"/>
    <w:rsid w:val="5BDD5AE1"/>
    <w:rsid w:val="5BF6F70C"/>
    <w:rsid w:val="5C3ADADC"/>
    <w:rsid w:val="5CB0AF8B"/>
    <w:rsid w:val="5CCAE587"/>
    <w:rsid w:val="5CF22A55"/>
    <w:rsid w:val="5D247BE4"/>
    <w:rsid w:val="5D536024"/>
    <w:rsid w:val="5DA0766F"/>
    <w:rsid w:val="5DD176A8"/>
    <w:rsid w:val="5DD55155"/>
    <w:rsid w:val="5DED46D3"/>
    <w:rsid w:val="5DF5B6AE"/>
    <w:rsid w:val="5E1071A7"/>
    <w:rsid w:val="5E328E41"/>
    <w:rsid w:val="5E6B5ED7"/>
    <w:rsid w:val="5E79E215"/>
    <w:rsid w:val="5E8BB5FE"/>
    <w:rsid w:val="5E9A505E"/>
    <w:rsid w:val="5EDEF1CD"/>
    <w:rsid w:val="5EFA81A7"/>
    <w:rsid w:val="5EFC153E"/>
    <w:rsid w:val="5F450810"/>
    <w:rsid w:val="5F51C207"/>
    <w:rsid w:val="5F5226AE"/>
    <w:rsid w:val="5F633DF7"/>
    <w:rsid w:val="5F78B8C1"/>
    <w:rsid w:val="5F837366"/>
    <w:rsid w:val="5F893967"/>
    <w:rsid w:val="5F8EEBC6"/>
    <w:rsid w:val="5FBC3785"/>
    <w:rsid w:val="5FF3BA81"/>
    <w:rsid w:val="5FFDEBDA"/>
    <w:rsid w:val="6018B266"/>
    <w:rsid w:val="601D0A27"/>
    <w:rsid w:val="6048DEF9"/>
    <w:rsid w:val="6057305D"/>
    <w:rsid w:val="6071A6B3"/>
    <w:rsid w:val="60786FE1"/>
    <w:rsid w:val="60862C62"/>
    <w:rsid w:val="60A2F92E"/>
    <w:rsid w:val="60A732D0"/>
    <w:rsid w:val="60E66843"/>
    <w:rsid w:val="60FBC667"/>
    <w:rsid w:val="6112A186"/>
    <w:rsid w:val="611EAC4F"/>
    <w:rsid w:val="612DC6AF"/>
    <w:rsid w:val="6139E2F0"/>
    <w:rsid w:val="614C731F"/>
    <w:rsid w:val="6154F81D"/>
    <w:rsid w:val="61777CEE"/>
    <w:rsid w:val="6182A812"/>
    <w:rsid w:val="61A9637B"/>
    <w:rsid w:val="61C3F736"/>
    <w:rsid w:val="61CE7F0A"/>
    <w:rsid w:val="61DC8FFE"/>
    <w:rsid w:val="622BA392"/>
    <w:rsid w:val="623C4596"/>
    <w:rsid w:val="6258C6F7"/>
    <w:rsid w:val="62640D81"/>
    <w:rsid w:val="6271F9EC"/>
    <w:rsid w:val="6273BF59"/>
    <w:rsid w:val="62926B9F"/>
    <w:rsid w:val="629B9D6F"/>
    <w:rsid w:val="62E9E0C9"/>
    <w:rsid w:val="630CBCFF"/>
    <w:rsid w:val="6339F535"/>
    <w:rsid w:val="63641DB5"/>
    <w:rsid w:val="6371D667"/>
    <w:rsid w:val="63B71DCD"/>
    <w:rsid w:val="6403744F"/>
    <w:rsid w:val="6407EB30"/>
    <w:rsid w:val="64343739"/>
    <w:rsid w:val="64389CC0"/>
    <w:rsid w:val="64796CB2"/>
    <w:rsid w:val="647D3452"/>
    <w:rsid w:val="64BCD868"/>
    <w:rsid w:val="64E57E05"/>
    <w:rsid w:val="650CB724"/>
    <w:rsid w:val="650FC827"/>
    <w:rsid w:val="6536AA1E"/>
    <w:rsid w:val="653E8C11"/>
    <w:rsid w:val="65432A30"/>
    <w:rsid w:val="65623B47"/>
    <w:rsid w:val="65C38B01"/>
    <w:rsid w:val="65DBB79C"/>
    <w:rsid w:val="6606B123"/>
    <w:rsid w:val="662021AB"/>
    <w:rsid w:val="662F742A"/>
    <w:rsid w:val="66838126"/>
    <w:rsid w:val="6689F6C0"/>
    <w:rsid w:val="668CAEAF"/>
    <w:rsid w:val="66A0CCD0"/>
    <w:rsid w:val="66D118BE"/>
    <w:rsid w:val="66EEC90F"/>
    <w:rsid w:val="66FB2C7B"/>
    <w:rsid w:val="6717A344"/>
    <w:rsid w:val="671E61DA"/>
    <w:rsid w:val="67238146"/>
    <w:rsid w:val="6731F996"/>
    <w:rsid w:val="67454021"/>
    <w:rsid w:val="6748C312"/>
    <w:rsid w:val="67589E24"/>
    <w:rsid w:val="678113B2"/>
    <w:rsid w:val="679989DD"/>
    <w:rsid w:val="679F53BA"/>
    <w:rsid w:val="67BDDFB2"/>
    <w:rsid w:val="67C33D82"/>
    <w:rsid w:val="67CD86F2"/>
    <w:rsid w:val="67EEF255"/>
    <w:rsid w:val="6848126B"/>
    <w:rsid w:val="6877665B"/>
    <w:rsid w:val="687BEE4F"/>
    <w:rsid w:val="68ABAE58"/>
    <w:rsid w:val="68C6D98B"/>
    <w:rsid w:val="68E961B4"/>
    <w:rsid w:val="68FDC769"/>
    <w:rsid w:val="690089F0"/>
    <w:rsid w:val="692A6044"/>
    <w:rsid w:val="69343A75"/>
    <w:rsid w:val="6958A2F2"/>
    <w:rsid w:val="69771687"/>
    <w:rsid w:val="698FECBA"/>
    <w:rsid w:val="699240E0"/>
    <w:rsid w:val="6996BA77"/>
    <w:rsid w:val="69A1A6F2"/>
    <w:rsid w:val="69BB3E8E"/>
    <w:rsid w:val="6A036A5B"/>
    <w:rsid w:val="6A1593A1"/>
    <w:rsid w:val="6A2D2867"/>
    <w:rsid w:val="6A39DA4F"/>
    <w:rsid w:val="6AAAC809"/>
    <w:rsid w:val="6ADD929A"/>
    <w:rsid w:val="6AE8D924"/>
    <w:rsid w:val="6AF7461F"/>
    <w:rsid w:val="6B147CC8"/>
    <w:rsid w:val="6B394873"/>
    <w:rsid w:val="6B6D4D87"/>
    <w:rsid w:val="6BB32A6A"/>
    <w:rsid w:val="6BB5C4B8"/>
    <w:rsid w:val="6BD71709"/>
    <w:rsid w:val="6C105F17"/>
    <w:rsid w:val="6C1FC206"/>
    <w:rsid w:val="6C2D3E37"/>
    <w:rsid w:val="6C42B286"/>
    <w:rsid w:val="6C44AAC4"/>
    <w:rsid w:val="6C45A6E3"/>
    <w:rsid w:val="6C5F33E7"/>
    <w:rsid w:val="6C6BABEC"/>
    <w:rsid w:val="6C7A2C49"/>
    <w:rsid w:val="6CA26C51"/>
    <w:rsid w:val="6CE3844A"/>
    <w:rsid w:val="6CF41528"/>
    <w:rsid w:val="6D19510D"/>
    <w:rsid w:val="6D427AB9"/>
    <w:rsid w:val="6D4A882C"/>
    <w:rsid w:val="6D5B5E37"/>
    <w:rsid w:val="6D8BD25E"/>
    <w:rsid w:val="6DF6482F"/>
    <w:rsid w:val="6E1570C5"/>
    <w:rsid w:val="6E36B4CE"/>
    <w:rsid w:val="6E578F02"/>
    <w:rsid w:val="6E5BE520"/>
    <w:rsid w:val="6E5C555A"/>
    <w:rsid w:val="6E714497"/>
    <w:rsid w:val="6EA31999"/>
    <w:rsid w:val="6EA6A91E"/>
    <w:rsid w:val="6EBE96F8"/>
    <w:rsid w:val="6EC72D76"/>
    <w:rsid w:val="6ED6CDCE"/>
    <w:rsid w:val="6EE155A2"/>
    <w:rsid w:val="6EF02801"/>
    <w:rsid w:val="6F0103C2"/>
    <w:rsid w:val="6F48D046"/>
    <w:rsid w:val="6F8C1A04"/>
    <w:rsid w:val="6F9C7C66"/>
    <w:rsid w:val="7013782C"/>
    <w:rsid w:val="701E03CD"/>
    <w:rsid w:val="7023B6E4"/>
    <w:rsid w:val="70374E76"/>
    <w:rsid w:val="7057C58E"/>
    <w:rsid w:val="709813CD"/>
    <w:rsid w:val="709942BD"/>
    <w:rsid w:val="70BC76F7"/>
    <w:rsid w:val="70C5A8C7"/>
    <w:rsid w:val="70DEFED3"/>
    <w:rsid w:val="710B3E16"/>
    <w:rsid w:val="7116E25F"/>
    <w:rsid w:val="7120C823"/>
    <w:rsid w:val="7120EAD2"/>
    <w:rsid w:val="712956BE"/>
    <w:rsid w:val="7150C49A"/>
    <w:rsid w:val="715CA29C"/>
    <w:rsid w:val="7161D833"/>
    <w:rsid w:val="71642516"/>
    <w:rsid w:val="71695D62"/>
    <w:rsid w:val="71E0C145"/>
    <w:rsid w:val="71E4FCE3"/>
    <w:rsid w:val="721BA037"/>
    <w:rsid w:val="729722E6"/>
    <w:rsid w:val="729AB953"/>
    <w:rsid w:val="72B31767"/>
    <w:rsid w:val="73159769"/>
    <w:rsid w:val="73222E12"/>
    <w:rsid w:val="7326D240"/>
    <w:rsid w:val="7353384A"/>
    <w:rsid w:val="73869A53"/>
    <w:rsid w:val="738D03CA"/>
    <w:rsid w:val="73924E1C"/>
    <w:rsid w:val="73ACE0DC"/>
    <w:rsid w:val="73B9D274"/>
    <w:rsid w:val="73C9E756"/>
    <w:rsid w:val="741146E7"/>
    <w:rsid w:val="7468D2F8"/>
    <w:rsid w:val="7487E6F6"/>
    <w:rsid w:val="74CF0DF9"/>
    <w:rsid w:val="74D51700"/>
    <w:rsid w:val="74DF1D87"/>
    <w:rsid w:val="750ACB56"/>
    <w:rsid w:val="75281700"/>
    <w:rsid w:val="7541EC05"/>
    <w:rsid w:val="754E9355"/>
    <w:rsid w:val="754FD95F"/>
    <w:rsid w:val="755DFE00"/>
    <w:rsid w:val="759550AC"/>
    <w:rsid w:val="75B803C3"/>
    <w:rsid w:val="75D6A10C"/>
    <w:rsid w:val="75D88133"/>
    <w:rsid w:val="75FEA474"/>
    <w:rsid w:val="760C0A7A"/>
    <w:rsid w:val="760DA5ED"/>
    <w:rsid w:val="761431B9"/>
    <w:rsid w:val="761C2F73"/>
    <w:rsid w:val="76206157"/>
    <w:rsid w:val="76347A42"/>
    <w:rsid w:val="7654C00F"/>
    <w:rsid w:val="76B417E8"/>
    <w:rsid w:val="76C10484"/>
    <w:rsid w:val="76D91E47"/>
    <w:rsid w:val="770E7F76"/>
    <w:rsid w:val="7716B001"/>
    <w:rsid w:val="7728CEE0"/>
    <w:rsid w:val="77650EFB"/>
    <w:rsid w:val="77810477"/>
    <w:rsid w:val="77887A4D"/>
    <w:rsid w:val="7789C233"/>
    <w:rsid w:val="778E7610"/>
    <w:rsid w:val="77EC2FBA"/>
    <w:rsid w:val="7805AAB0"/>
    <w:rsid w:val="782FD763"/>
    <w:rsid w:val="78A8DB67"/>
    <w:rsid w:val="78BC4D14"/>
    <w:rsid w:val="78E1FD66"/>
    <w:rsid w:val="78EA7986"/>
    <w:rsid w:val="78EBA876"/>
    <w:rsid w:val="790BF315"/>
    <w:rsid w:val="792B7656"/>
    <w:rsid w:val="79315627"/>
    <w:rsid w:val="7933F964"/>
    <w:rsid w:val="793DC187"/>
    <w:rsid w:val="7953B723"/>
    <w:rsid w:val="7956526C"/>
    <w:rsid w:val="79595FDB"/>
    <w:rsid w:val="796E0E70"/>
    <w:rsid w:val="799B0FEE"/>
    <w:rsid w:val="79A5CD7F"/>
    <w:rsid w:val="79B1A39E"/>
    <w:rsid w:val="79C03219"/>
    <w:rsid w:val="79CC2E53"/>
    <w:rsid w:val="79DE2B66"/>
    <w:rsid w:val="79ED86F5"/>
    <w:rsid w:val="79EDEB9C"/>
    <w:rsid w:val="7A002642"/>
    <w:rsid w:val="7A5063BB"/>
    <w:rsid w:val="7A54E409"/>
    <w:rsid w:val="7A63D988"/>
    <w:rsid w:val="7A71B60C"/>
    <w:rsid w:val="7AA405CB"/>
    <w:rsid w:val="7AC5BCC3"/>
    <w:rsid w:val="7AC9B522"/>
    <w:rsid w:val="7B12FA4C"/>
    <w:rsid w:val="7B1DC0F5"/>
    <w:rsid w:val="7B27CC8B"/>
    <w:rsid w:val="7B4A4114"/>
    <w:rsid w:val="7B622C7F"/>
    <w:rsid w:val="7B6604E4"/>
    <w:rsid w:val="7B807EE0"/>
    <w:rsid w:val="7B88F8EF"/>
    <w:rsid w:val="7BA07E97"/>
    <w:rsid w:val="7BC403DA"/>
    <w:rsid w:val="7BD8CE36"/>
    <w:rsid w:val="7BE33FDF"/>
    <w:rsid w:val="7BE43583"/>
    <w:rsid w:val="7C159A36"/>
    <w:rsid w:val="7C1CF044"/>
    <w:rsid w:val="7C71A64A"/>
    <w:rsid w:val="7C97BE38"/>
    <w:rsid w:val="7CBCE8EE"/>
    <w:rsid w:val="7CF875E6"/>
    <w:rsid w:val="7D073CB2"/>
    <w:rsid w:val="7D20BF1E"/>
    <w:rsid w:val="7D6E7779"/>
    <w:rsid w:val="7D759AB6"/>
    <w:rsid w:val="7D948B77"/>
    <w:rsid w:val="7DE88B46"/>
    <w:rsid w:val="7DE8E555"/>
    <w:rsid w:val="7E719235"/>
    <w:rsid w:val="7EAF0427"/>
    <w:rsid w:val="7EC5AE7B"/>
    <w:rsid w:val="7ECC36BF"/>
    <w:rsid w:val="7F0925FE"/>
    <w:rsid w:val="7F371A6E"/>
    <w:rsid w:val="7F3A9F5B"/>
    <w:rsid w:val="7F448558"/>
    <w:rsid w:val="7F6FD264"/>
    <w:rsid w:val="7F8C97F7"/>
    <w:rsid w:val="7FA735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71A5FE"/>
  <w15:chartTrackingRefBased/>
  <w15:docId w15:val="{CC3D6883-E615-4D52-9982-81F4C18E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6309F"/>
    <w:pPr>
      <w:spacing w:after="0" w:line="240" w:lineRule="auto"/>
    </w:pPr>
    <w:rPr>
      <w:sz w:val="20"/>
      <w:szCs w:val="20"/>
    </w:rPr>
  </w:style>
  <w:style w:type="character" w:customStyle="1" w:styleId="FootnoteTextChar">
    <w:name w:val="Footnote Text Char"/>
    <w:basedOn w:val="DefaultParagraphFont"/>
    <w:link w:val="FootnoteText"/>
    <w:uiPriority w:val="99"/>
    <w:rsid w:val="00A6309F"/>
    <w:rPr>
      <w:sz w:val="20"/>
      <w:szCs w:val="20"/>
    </w:rPr>
  </w:style>
  <w:style w:type="character" w:styleId="FootnoteReference">
    <w:name w:val="footnote reference"/>
    <w:basedOn w:val="DefaultParagraphFont"/>
    <w:uiPriority w:val="99"/>
    <w:semiHidden/>
    <w:unhideWhenUsed/>
    <w:rsid w:val="00A6309F"/>
    <w:rPr>
      <w:vertAlign w:val="superscript"/>
    </w:rPr>
  </w:style>
  <w:style w:type="paragraph" w:styleId="ListParagraph">
    <w:name w:val="List Paragraph"/>
    <w:basedOn w:val="Normal"/>
    <w:uiPriority w:val="34"/>
    <w:qFormat/>
    <w:rsid w:val="00D752AE"/>
    <w:pPr>
      <w:ind w:left="720"/>
      <w:contextualSpacing/>
    </w:pPr>
  </w:style>
  <w:style w:type="character" w:styleId="Hyperlink">
    <w:name w:val="Hyperlink"/>
    <w:basedOn w:val="DefaultParagraphFont"/>
    <w:uiPriority w:val="99"/>
    <w:unhideWhenUsed/>
    <w:rsid w:val="00AB1050"/>
    <w:rPr>
      <w:color w:val="0563C1"/>
      <w:u w:val="single"/>
    </w:rPr>
  </w:style>
  <w:style w:type="table" w:styleId="TableGrid">
    <w:name w:val="Table Grid"/>
    <w:basedOn w:val="TableNormal"/>
    <w:uiPriority w:val="39"/>
    <w:rsid w:val="005E6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2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651"/>
  </w:style>
  <w:style w:type="paragraph" w:styleId="Footer">
    <w:name w:val="footer"/>
    <w:basedOn w:val="Normal"/>
    <w:link w:val="FooterChar"/>
    <w:uiPriority w:val="99"/>
    <w:unhideWhenUsed/>
    <w:rsid w:val="003D2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651"/>
  </w:style>
  <w:style w:type="paragraph" w:styleId="CommentText">
    <w:name w:val="annotation text"/>
    <w:basedOn w:val="Normal"/>
    <w:link w:val="CommentTextChar"/>
    <w:uiPriority w:val="99"/>
    <w:unhideWhenUsed/>
    <w:rsid w:val="008A6E01"/>
    <w:pPr>
      <w:spacing w:line="240" w:lineRule="auto"/>
    </w:pPr>
    <w:rPr>
      <w:sz w:val="20"/>
      <w:szCs w:val="20"/>
    </w:rPr>
  </w:style>
  <w:style w:type="character" w:customStyle="1" w:styleId="CommentTextChar">
    <w:name w:val="Comment Text Char"/>
    <w:basedOn w:val="DefaultParagraphFont"/>
    <w:link w:val="CommentText"/>
    <w:uiPriority w:val="99"/>
    <w:rsid w:val="008A6E01"/>
    <w:rPr>
      <w:sz w:val="20"/>
      <w:szCs w:val="20"/>
    </w:rPr>
  </w:style>
  <w:style w:type="character" w:styleId="CommentReference">
    <w:name w:val="annotation reference"/>
    <w:basedOn w:val="DefaultParagraphFont"/>
    <w:uiPriority w:val="99"/>
    <w:semiHidden/>
    <w:unhideWhenUsed/>
    <w:rsid w:val="008A6E01"/>
    <w:rPr>
      <w:sz w:val="16"/>
      <w:szCs w:val="16"/>
    </w:rPr>
  </w:style>
  <w:style w:type="paragraph" w:styleId="CommentSubject">
    <w:name w:val="annotation subject"/>
    <w:basedOn w:val="CommentText"/>
    <w:next w:val="CommentText"/>
    <w:link w:val="CommentSubjectChar"/>
    <w:uiPriority w:val="99"/>
    <w:semiHidden/>
    <w:unhideWhenUsed/>
    <w:rsid w:val="00BD0997"/>
    <w:rPr>
      <w:b/>
      <w:bCs/>
    </w:rPr>
  </w:style>
  <w:style w:type="character" w:customStyle="1" w:styleId="CommentSubjectChar">
    <w:name w:val="Comment Subject Char"/>
    <w:basedOn w:val="CommentTextChar"/>
    <w:link w:val="CommentSubject"/>
    <w:uiPriority w:val="99"/>
    <w:semiHidden/>
    <w:rsid w:val="00BD0997"/>
    <w:rPr>
      <w:b/>
      <w:bCs/>
      <w:sz w:val="20"/>
      <w:szCs w:val="20"/>
    </w:rPr>
  </w:style>
  <w:style w:type="character" w:styleId="UnresolvedMention">
    <w:name w:val="Unresolved Mention"/>
    <w:basedOn w:val="DefaultParagraphFont"/>
    <w:uiPriority w:val="99"/>
    <w:semiHidden/>
    <w:unhideWhenUsed/>
    <w:rsid w:val="002E0AC9"/>
    <w:rPr>
      <w:color w:val="605E5C"/>
      <w:shd w:val="clear" w:color="auto" w:fill="E1DFDD"/>
    </w:rPr>
  </w:style>
  <w:style w:type="paragraph" w:styleId="Revision">
    <w:name w:val="Revision"/>
    <w:hidden/>
    <w:uiPriority w:val="99"/>
    <w:semiHidden/>
    <w:rsid w:val="00875446"/>
    <w:pPr>
      <w:spacing w:after="0" w:line="240" w:lineRule="auto"/>
    </w:pPr>
  </w:style>
  <w:style w:type="character" w:styleId="FollowedHyperlink">
    <w:name w:val="FollowedHyperlink"/>
    <w:basedOn w:val="DefaultParagraphFont"/>
    <w:uiPriority w:val="99"/>
    <w:semiHidden/>
    <w:unhideWhenUsed/>
    <w:rsid w:val="002114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185820">
      <w:bodyDiv w:val="1"/>
      <w:marLeft w:val="0"/>
      <w:marRight w:val="0"/>
      <w:marTop w:val="0"/>
      <w:marBottom w:val="0"/>
      <w:divBdr>
        <w:top w:val="none" w:sz="0" w:space="0" w:color="auto"/>
        <w:left w:val="none" w:sz="0" w:space="0" w:color="auto"/>
        <w:bottom w:val="none" w:sz="0" w:space="0" w:color="auto"/>
        <w:right w:val="none" w:sz="0" w:space="0" w:color="auto"/>
      </w:divBdr>
    </w:div>
    <w:div w:id="425074114">
      <w:bodyDiv w:val="1"/>
      <w:marLeft w:val="0"/>
      <w:marRight w:val="0"/>
      <w:marTop w:val="0"/>
      <w:marBottom w:val="0"/>
      <w:divBdr>
        <w:top w:val="none" w:sz="0" w:space="0" w:color="auto"/>
        <w:left w:val="none" w:sz="0" w:space="0" w:color="auto"/>
        <w:bottom w:val="none" w:sz="0" w:space="0" w:color="auto"/>
        <w:right w:val="none" w:sz="0" w:space="0" w:color="auto"/>
      </w:divBdr>
    </w:div>
    <w:div w:id="783621566">
      <w:bodyDiv w:val="1"/>
      <w:marLeft w:val="0"/>
      <w:marRight w:val="0"/>
      <w:marTop w:val="0"/>
      <w:marBottom w:val="0"/>
      <w:divBdr>
        <w:top w:val="none" w:sz="0" w:space="0" w:color="auto"/>
        <w:left w:val="none" w:sz="0" w:space="0" w:color="auto"/>
        <w:bottom w:val="none" w:sz="0" w:space="0" w:color="auto"/>
        <w:right w:val="none" w:sz="0" w:space="0" w:color="auto"/>
      </w:divBdr>
    </w:div>
    <w:div w:id="969095769">
      <w:bodyDiv w:val="1"/>
      <w:marLeft w:val="0"/>
      <w:marRight w:val="0"/>
      <w:marTop w:val="0"/>
      <w:marBottom w:val="0"/>
      <w:divBdr>
        <w:top w:val="none" w:sz="0" w:space="0" w:color="auto"/>
        <w:left w:val="none" w:sz="0" w:space="0" w:color="auto"/>
        <w:bottom w:val="none" w:sz="0" w:space="0" w:color="auto"/>
        <w:right w:val="none" w:sz="0" w:space="0" w:color="auto"/>
      </w:divBdr>
    </w:div>
    <w:div w:id="1125974060">
      <w:bodyDiv w:val="1"/>
      <w:marLeft w:val="0"/>
      <w:marRight w:val="0"/>
      <w:marTop w:val="0"/>
      <w:marBottom w:val="0"/>
      <w:divBdr>
        <w:top w:val="none" w:sz="0" w:space="0" w:color="auto"/>
        <w:left w:val="none" w:sz="0" w:space="0" w:color="auto"/>
        <w:bottom w:val="none" w:sz="0" w:space="0" w:color="auto"/>
        <w:right w:val="none" w:sz="0" w:space="0" w:color="auto"/>
      </w:divBdr>
    </w:div>
    <w:div w:id="1290891430">
      <w:bodyDiv w:val="1"/>
      <w:marLeft w:val="0"/>
      <w:marRight w:val="0"/>
      <w:marTop w:val="0"/>
      <w:marBottom w:val="0"/>
      <w:divBdr>
        <w:top w:val="none" w:sz="0" w:space="0" w:color="auto"/>
        <w:left w:val="none" w:sz="0" w:space="0" w:color="auto"/>
        <w:bottom w:val="none" w:sz="0" w:space="0" w:color="auto"/>
        <w:right w:val="none" w:sz="0" w:space="0" w:color="auto"/>
      </w:divBdr>
    </w:div>
    <w:div w:id="1313562296">
      <w:bodyDiv w:val="1"/>
      <w:marLeft w:val="0"/>
      <w:marRight w:val="0"/>
      <w:marTop w:val="0"/>
      <w:marBottom w:val="0"/>
      <w:divBdr>
        <w:top w:val="none" w:sz="0" w:space="0" w:color="auto"/>
        <w:left w:val="none" w:sz="0" w:space="0" w:color="auto"/>
        <w:bottom w:val="none" w:sz="0" w:space="0" w:color="auto"/>
        <w:right w:val="none" w:sz="0" w:space="0" w:color="auto"/>
      </w:divBdr>
    </w:div>
    <w:div w:id="1317759469">
      <w:bodyDiv w:val="1"/>
      <w:marLeft w:val="0"/>
      <w:marRight w:val="0"/>
      <w:marTop w:val="0"/>
      <w:marBottom w:val="0"/>
      <w:divBdr>
        <w:top w:val="none" w:sz="0" w:space="0" w:color="auto"/>
        <w:left w:val="none" w:sz="0" w:space="0" w:color="auto"/>
        <w:bottom w:val="none" w:sz="0" w:space="0" w:color="auto"/>
        <w:right w:val="none" w:sz="0" w:space="0" w:color="auto"/>
      </w:divBdr>
    </w:div>
    <w:div w:id="1410930505">
      <w:bodyDiv w:val="1"/>
      <w:marLeft w:val="0"/>
      <w:marRight w:val="0"/>
      <w:marTop w:val="0"/>
      <w:marBottom w:val="0"/>
      <w:divBdr>
        <w:top w:val="none" w:sz="0" w:space="0" w:color="auto"/>
        <w:left w:val="none" w:sz="0" w:space="0" w:color="auto"/>
        <w:bottom w:val="none" w:sz="0" w:space="0" w:color="auto"/>
        <w:right w:val="none" w:sz="0" w:space="0" w:color="auto"/>
      </w:divBdr>
    </w:div>
    <w:div w:id="1530875039">
      <w:bodyDiv w:val="1"/>
      <w:marLeft w:val="0"/>
      <w:marRight w:val="0"/>
      <w:marTop w:val="0"/>
      <w:marBottom w:val="0"/>
      <w:divBdr>
        <w:top w:val="none" w:sz="0" w:space="0" w:color="auto"/>
        <w:left w:val="none" w:sz="0" w:space="0" w:color="auto"/>
        <w:bottom w:val="none" w:sz="0" w:space="0" w:color="auto"/>
        <w:right w:val="none" w:sz="0" w:space="0" w:color="auto"/>
      </w:divBdr>
    </w:div>
    <w:div w:id="1970089784">
      <w:bodyDiv w:val="1"/>
      <w:marLeft w:val="0"/>
      <w:marRight w:val="0"/>
      <w:marTop w:val="0"/>
      <w:marBottom w:val="0"/>
      <w:divBdr>
        <w:top w:val="none" w:sz="0" w:space="0" w:color="auto"/>
        <w:left w:val="none" w:sz="0" w:space="0" w:color="auto"/>
        <w:bottom w:val="none" w:sz="0" w:space="0" w:color="auto"/>
        <w:right w:val="none" w:sz="0" w:space="0" w:color="auto"/>
      </w:divBdr>
    </w:div>
    <w:div w:id="211945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1.safelinks.protection.outlook.com/?url=https%3A%2F%2Feur-lex.europa.eu%2Flegal-content%2FEN%2FTXT%2F%3Furi%3DCELEX%253A61985CJ0066&amp;data=05%7C01%7Clsusova%40etuc.org%7C8cd76a88aac748defb7908db7d2f7c36%7C7a57d45075f34a4da90dac04a367b91a%7C0%7C0%7C638241415126158121%7CUnknown%7CTWFpbGZsb3d8eyJWIjoiMC4wLjAwMDAiLCJQIjoiV2luMzIiLCJBTiI6Ik1haWwiLCJXVCI6Mn0%3D%7C3000%7C%7C%7C&amp;sdata=KCVOR6C4GdPi2HhA6AKPp%2FWGvY3jjZs9JMH2lcbS1ao%3D&amp;reserved=0" TargetMode="External"/><Relationship Id="rId18" Type="http://schemas.openxmlformats.org/officeDocument/2006/relationships/hyperlink" Target="https://eur01.safelinks.protection.outlook.com/?url=https%3A%2F%2Fcuria.europa.eu%2Fjuris%2Fdocument%2Fdocument.jsf%3Ftext%3D%26docid%3D43748%26pageIndex%3D0%26doclang%3DEN%26mode%3Dlst%26dir%3D%26occ%3Dfirst%26part%3D1%26cid%3D1497327&amp;data=05%7C01%7Clsusova%40etuc.org%7C8cd76a88aac748defb7908db7d2f7c36%7C7a57d45075f34a4da90dac04a367b91a%7C0%7C0%7C638241415126314346%7CUnknown%7CTWFpbGZsb3d8eyJWIjoiMC4wLjAwMDAiLCJQIjoiV2luMzIiLCJBTiI6Ik1haWwiLCJXVCI6Mn0%3D%7C3000%7C%7C%7C&amp;sdata=UzuOACyf4KhxcApneyhKeUU4BKEdKs8kwN37tKFoEV8%3D&amp;reserved=0" TargetMode="External"/><Relationship Id="rId3" Type="http://schemas.openxmlformats.org/officeDocument/2006/relationships/customXml" Target="../customXml/item3.xml"/><Relationship Id="rId21" Type="http://schemas.openxmlformats.org/officeDocument/2006/relationships/hyperlink" Target="https://curia.europa.eu/juris/document/document.jsf;jsessionid=9763BFA2FFA5455E77EDB1250CBC14B6?text=&amp;docid=159243&amp;pageIndex=0&amp;doclang=EN&amp;mode=lst&amp;dir=&amp;occ=first&amp;part=1&amp;cid=1476446" TargetMode="External"/><Relationship Id="rId7" Type="http://schemas.openxmlformats.org/officeDocument/2006/relationships/styles" Target="styles.xml"/><Relationship Id="rId12" Type="http://schemas.openxmlformats.org/officeDocument/2006/relationships/hyperlink" Target="https://eur01.safelinks.protection.outlook.com/?url=https%3A%2F%2Fcuria.europa.eu%2Fjuris%2Fdocument%2Fdocument.jsf%3Ftext%3D%26docid%3D54123%26pageIndex%3D0%26doclang%3DEN%26mode%3Dlst%26dir%3D%26occ%3Dfirst%26part%3D1%26cid%3D1494274&amp;data=05%7C01%7Clsusova%40etuc.org%7C8cd76a88aac748defb7908db7d2f7c36%7C7a57d45075f34a4da90dac04a367b91a%7C0%7C0%7C638241415126314346%7CUnknown%7CTWFpbGZsb3d8eyJWIjoiMC4wLjAwMDAiLCJQIjoiV2luMzIiLCJBTiI6Ik1haWwiLCJXVCI6Mn0%3D%7C3000%7C%7C%7C&amp;sdata=nC214%2BMa%2B56amP7y0aSt9FkyeuiFm5b6yLgjUR0pfk4%3D&amp;reserved=0" TargetMode="External"/><Relationship Id="rId17" Type="http://schemas.openxmlformats.org/officeDocument/2006/relationships/hyperlink" Target="https://eur01.safelinks.protection.outlook.com/?url=https%3A%2F%2Fcuria.europa.eu%2Fjuris%2FshowPdf.jsf%3Ftext%3D%26docid%3D95709%26pageIndex%3D0%26doclang%3DEN%26mode%3Dlst%26dir%3D%26occ%3Dfirst%26part%3D1%26cid%3D1497378&amp;data=05%7C01%7Clsusova%40etuc.org%7C8cd76a88aac748defb7908db7d2f7c36%7C7a57d45075f34a4da90dac04a367b91a%7C0%7C0%7C638241415126314346%7CUnknown%7CTWFpbGZsb3d8eyJWIjoiMC4wLjAwMDAiLCJQIjoiV2luMzIiLCJBTiI6Ik1haWwiLCJXVCI6Mn0%3D%7C3000%7C%7C%7C&amp;sdata=TuW09G9vO8y9DYbvaBEnS09WPvDD%2BgHBvJG4ENEBsJs%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01.safelinks.protection.outlook.com/?url=https%3A%2F%2Fcuria.europa.eu%2Fjuris%2Fdocument%2Fdocument.jsf%3Ftext%3D%26docid%3D165652%26pageIndex%3D0%26doclang%3DEN%26mode%3Dlst%26dir%3D%26occ%3Dfirst%26part%3D1%26cid%3D1495506&amp;data=05%7C01%7Clsusova%40etuc.org%7C8cd76a88aac748defb7908db7d2f7c36%7C7a57d45075f34a4da90dac04a367b91a%7C0%7C0%7C638241415126314346%7CUnknown%7CTWFpbGZsb3d8eyJWIjoiMC4wLjAwMDAiLCJQIjoiV2luMzIiLCJBTiI6Ik1haWwiLCJXVCI6Mn0%3D%7C3000%7C%7C%7C&amp;sdata=x0cjgCHoN8gGKT8TIjWp4TP53%2BFFvGdswTt6DwUFEXY%3D&amp;reserved=0" TargetMode="External"/><Relationship Id="rId20" Type="http://schemas.openxmlformats.org/officeDocument/2006/relationships/hyperlink" Target="https://eur01.safelinks.protection.outlook.com/?url=https%3A%2F%2Feur-lex.europa.eu%2Flegal-content%2FEN%2FALL%2F%3Furi%3Dcelex%253A31989L0391&amp;data=05%7C01%7Clsusova%40etuc.org%7C8cd76a88aac748defb7908db7d2f7c36%7C7a57d45075f34a4da90dac04a367b91a%7C0%7C0%7C638241415126314346%7CUnknown%7CTWFpbGZsb3d8eyJWIjoiMC4wLjAwMDAiLCJQIjoiV2luMzIiLCJBTiI6Ik1haWwiLCJXVCI6Mn0%3D%7C3000%7C%7C%7C&amp;sdata=8cdcPhfk9DfnCclHmUXSddBTKBmYXSGpgaZPm9YX5m8%3D&amp;reserved=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ur01.safelinks.protection.outlook.com/?url=https%3A%2F%2Fcuria.europa.eu%2Fjuris%2FshowPdf.jsf%3Ftext%3D%26docid%3D97241%26pageIndex%3D0%26doclang%3DEN%26mode%3Dlst%26dir%3D%26occ%3Dfirst%26part%3D1%26cid%3D1488082&amp;data=05%7C01%7Clsusova%40etuc.org%7C8cd76a88aac748defb7908db7d2f7c36%7C7a57d45075f34a4da90dac04a367b91a%7C0%7C0%7C638241415126314346%7CUnknown%7CTWFpbGZsb3d8eyJWIjoiMC4wLjAwMDAiLCJQIjoiV2luMzIiLCJBTiI6Ik1haWwiLCJXVCI6Mn0%3D%7C3000%7C%7C%7C&amp;sdata=y6xWsOIsJsh7NZAI2WVoZY%2BmUq6QVMVnA28O6Ww6c1g%3D&amp;reserved=0"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eur01.safelinks.protection.outlook.com/?url=https%3A%2F%2Fcuria.europa.eu%2Fjuris%2Fdocument%2Fdocument.jsf%3Ftext%3D%26docid%3D47516%26pageIndex%3D0%26doclang%3DEN%26mode%3Dlst%26dir%3D%26occ%3Dfirst%26part%3D1%26cid%3D1497248&amp;data=05%7C01%7Clsusova%40etuc.org%7C8cd76a88aac748defb7908db7d2f7c36%7C7a57d45075f34a4da90dac04a367b91a%7C0%7C0%7C638241415126314346%7CUnknown%7CTWFpbGZsb3d8eyJWIjoiMC4wLjAwMDAiLCJQIjoiV2luMzIiLCJBTiI6Ik1haWwiLCJXVCI6Mn0%3D%7C3000%7C%7C%7C&amp;sdata=cyjqoYIPy95AbDlk7t0pvrHT1mnPr8G%2BAq47MoQUOdU%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01.safelinks.protection.outlook.com/?url=https%3A%2F%2Feur-lex.europa.eu%2Flegal-content%2FEN%2FTXT%2F%3Furi%3DCELEX%3A32019L1152&amp;data=05%7C01%7Clsusova%40etuc.org%7C8cd76a88aac748defb7908db7d2f7c36%7C7a57d45075f34a4da90dac04a367b91a%7C0%7C0%7C638241415126158121%7CUnknown%7CTWFpbGZsb3d8eyJWIjoiMC4wLjAwMDAiLCJQIjoiV2luMzIiLCJBTiI6Ik1haWwiLCJXVCI6Mn0%3D%7C3000%7C%7C%7C&amp;sdata=RmQE220I0rBFyzQJvkC0BeVU3AwA4wVFS6gD4ZPxGfg%3D&amp;reserved=0" TargetMode="External"/><Relationship Id="rId22" Type="http://schemas.openxmlformats.org/officeDocument/2006/relationships/hyperlink" Target="https://www.etuc.org/system/files/document/file2023-07/ANNEX_1_Draft%20responseSP%20Consultation_Examples%20of%20vacancy%20adverts%20for%20bogus%20traineeship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E898E67AC5304BBC410C96AA5B8745" ma:contentTypeVersion="851" ma:contentTypeDescription="Create a new document." ma:contentTypeScope="" ma:versionID="ca36ae2d2148fadcbac1ed624e6d6b33">
  <xsd:schema xmlns:xsd="http://www.w3.org/2001/XMLSchema" xmlns:xs="http://www.w3.org/2001/XMLSchema" xmlns:p="http://schemas.microsoft.com/office/2006/metadata/properties" xmlns:ns1="http://schemas.microsoft.com/sharepoint/v3" xmlns:ns2="bac0eef4-67a8-400f-9544-a40f4603ec58" xmlns:ns3="4049c5e3-5164-4e81-9419-e7322f02f0ae" targetNamespace="http://schemas.microsoft.com/office/2006/metadata/properties" ma:root="true" ma:fieldsID="866f65e0a11642e6404e134d5b12cd36" ns1:_="" ns2:_="" ns3:_="">
    <xsd:import namespace="http://schemas.microsoft.com/sharepoint/v3"/>
    <xsd:import namespace="bac0eef4-67a8-400f-9544-a40f4603ec58"/>
    <xsd:import namespace="4049c5e3-5164-4e81-9419-e7322f02f0a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0eef4-67a8-400f-9544-a40f4603ec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a853085-b21c-4e8a-b259-c0f1cffbf291}" ma:internalName="TaxCatchAll" ma:showField="CatchAllData" ma:web="bac0eef4-67a8-400f-9544-a40f4603ec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49c5e3-5164-4e81-9419-e7322f02f0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5bf8217-bc77-412a-a2eb-8f8d8ed9ee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bac0eef4-67a8-400f-9544-a40f4603ec58">YUTFK2WZ2UD2-782978746-1463</_dlc_DocId>
    <_dlc_DocIdUrl xmlns="bac0eef4-67a8-400f-9544-a40f4603ec58">
      <Url>https://etuc.sharepoint.com/etuc/CollaborationSite/_layouts/15/DocIdRedir.aspx?ID=YUTFK2WZ2UD2-782978746-1463</Url>
      <Description>YUTFK2WZ2UD2-782978746-1463</Description>
    </_dlc_DocIdUrl>
    <_ip_UnifiedCompliancePolicyUIAction xmlns="http://schemas.microsoft.com/sharepoint/v3" xsi:nil="true"/>
    <lcf76f155ced4ddcb4097134ff3c332f xmlns="4049c5e3-5164-4e81-9419-e7322f02f0ae">
      <Terms xmlns="http://schemas.microsoft.com/office/infopath/2007/PartnerControls"/>
    </lcf76f155ced4ddcb4097134ff3c332f>
    <_ip_UnifiedCompliancePolicyProperties xmlns="http://schemas.microsoft.com/sharepoint/v3" xsi:nil="true"/>
    <TaxCatchAll xmlns="bac0eef4-67a8-400f-9544-a40f4603ec58" xsi:nil="true"/>
    <SharedWithUsers xmlns="bac0eef4-67a8-400f-9544-a40f4603ec58">
      <UserInfo>
        <DisplayName>SMEDMAN, Joakim</DisplayName>
        <AccountId>9872</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B1AA39-C82F-4586-B84A-8AE8CD4B11BD}">
  <ds:schemaRefs>
    <ds:schemaRef ds:uri="http://schemas.microsoft.com/sharepoint/v3/contenttype/forms"/>
  </ds:schemaRefs>
</ds:datastoreItem>
</file>

<file path=customXml/itemProps2.xml><?xml version="1.0" encoding="utf-8"?>
<ds:datastoreItem xmlns:ds="http://schemas.openxmlformats.org/officeDocument/2006/customXml" ds:itemID="{613969B4-C896-4C26-A237-33A21A0B1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c0eef4-67a8-400f-9544-a40f4603ec58"/>
    <ds:schemaRef ds:uri="4049c5e3-5164-4e81-9419-e7322f02f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F03E9-AA18-4050-9A3A-AC1DD2CF97CC}">
  <ds:schemaRefs>
    <ds:schemaRef ds:uri="http://schemas.openxmlformats.org/officeDocument/2006/bibliography"/>
  </ds:schemaRefs>
</ds:datastoreItem>
</file>

<file path=customXml/itemProps4.xml><?xml version="1.0" encoding="utf-8"?>
<ds:datastoreItem xmlns:ds="http://schemas.openxmlformats.org/officeDocument/2006/customXml" ds:itemID="{B68BC0EE-9730-4E6D-A3DD-576B8889F985}">
  <ds:schemaRefs>
    <ds:schemaRef ds:uri="http://schemas.microsoft.com/office/2006/metadata/properties"/>
    <ds:schemaRef ds:uri="http://schemas.microsoft.com/office/infopath/2007/PartnerControls"/>
    <ds:schemaRef ds:uri="bac0eef4-67a8-400f-9544-a40f4603ec58"/>
    <ds:schemaRef ds:uri="http://schemas.microsoft.com/sharepoint/v3"/>
    <ds:schemaRef ds:uri="4049c5e3-5164-4e81-9419-e7322f02f0ae"/>
  </ds:schemaRefs>
</ds:datastoreItem>
</file>

<file path=customXml/itemProps5.xml><?xml version="1.0" encoding="utf-8"?>
<ds:datastoreItem xmlns:ds="http://schemas.openxmlformats.org/officeDocument/2006/customXml" ds:itemID="{B3C130F5-A220-43CE-BAD9-B3217F57EC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4947</Words>
  <Characters>28199</Characters>
  <Application>Microsoft Office Word</Application>
  <DocSecurity>4</DocSecurity>
  <Lines>234</Lines>
  <Paragraphs>66</Paragraphs>
  <ScaleCrop>false</ScaleCrop>
  <Company/>
  <LinksUpToDate>false</LinksUpToDate>
  <CharactersWithSpaces>33080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SUSOVA, Lucie</dc:creator>
  <cp:keywords/>
  <dc:description/>
  <cp:lastModifiedBy>SUSOVA, Lucie</cp:lastModifiedBy>
  <cp:revision>1395</cp:revision>
  <dcterms:created xsi:type="dcterms:W3CDTF">2023-07-12T18:45:00Z</dcterms:created>
  <dcterms:modified xsi:type="dcterms:W3CDTF">2023-07-19T17:55:00Z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174386076c3a341037d1714b305b5f4eb596346e936d60cc1431f6b7c7790227</vt:lpwstr>
  </property>
  <property fmtid="{D5CDD505-2E9C-101B-9397-08002B2CF9AE}" pid="3" name="ContentTypeId">
    <vt:lpwstr>0x010100D3E898E67AC5304BBC410C96AA5B8745</vt:lpwstr>
  </property>
  <property fmtid="{D5CDD505-2E9C-101B-9397-08002B2CF9AE}" pid="4" name="_dlc_DocIdItemGuid">
    <vt:lpwstr>aa903636-61af-40fc-a546-72063886be80</vt:lpwstr>
  </property>
  <property fmtid="{D5CDD505-2E9C-101B-9397-08002B2CF9AE}" pid="5" name="MediaServiceImageTags">
    <vt:lpwstr/>
  </property>
</Properties>
</file>