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65C7" w14:textId="6C17DC98" w:rsidR="00F96624" w:rsidRDefault="00F96624" w:rsidP="00F96624">
      <w:pPr>
        <w:pStyle w:val="NormalWeb"/>
        <w:spacing w:after="165" w:afterAutospacing="0"/>
      </w:pPr>
      <w:r>
        <w:t>Short update of COVId19-measures in Finland this week.</w:t>
      </w:r>
    </w:p>
    <w:p w14:paraId="75E79569" w14:textId="77777777" w:rsidR="00255791" w:rsidRDefault="00255791" w:rsidP="00255791">
      <w:pPr>
        <w:spacing w:after="240"/>
      </w:pPr>
    </w:p>
    <w:p w14:paraId="505BD1A8" w14:textId="77777777" w:rsidR="00255791" w:rsidRDefault="00255791" w:rsidP="00255791">
      <w:pPr>
        <w:numPr>
          <w:ilvl w:val="0"/>
          <w:numId w:val="2"/>
        </w:numPr>
        <w:shd w:val="clear" w:color="auto" w:fill="FFFFFF"/>
        <w:spacing w:after="30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The government has restricted travel to and from the capital region (</w:t>
      </w:r>
      <w:proofErr w:type="spellStart"/>
      <w:r>
        <w:rPr>
          <w:rFonts w:eastAsia="Times New Roman"/>
          <w:color w:val="222222"/>
        </w:rPr>
        <w:t>Uusimaa</w:t>
      </w:r>
      <w:proofErr w:type="spellEnd"/>
      <w:r>
        <w:rPr>
          <w:rFonts w:eastAsia="Times New Roman"/>
          <w:color w:val="222222"/>
        </w:rPr>
        <w:t>) on the 28 March and is shutting down restaurants from the 4 April.</w:t>
      </w:r>
    </w:p>
    <w:p w14:paraId="6D870540" w14:textId="77777777" w:rsidR="00255791" w:rsidRDefault="00255791" w:rsidP="00255791">
      <w:pPr>
        <w:numPr>
          <w:ilvl w:val="0"/>
          <w:numId w:val="2"/>
        </w:numPr>
        <w:shd w:val="clear" w:color="auto" w:fill="FFFFFF"/>
        <w:spacing w:after="30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On the </w:t>
      </w:r>
      <w:proofErr w:type="gramStart"/>
      <w:r>
        <w:rPr>
          <w:rFonts w:eastAsia="Times New Roman"/>
          <w:color w:val="222222"/>
        </w:rPr>
        <w:t>31 March</w:t>
      </w:r>
      <w:proofErr w:type="gramEnd"/>
      <w:r>
        <w:rPr>
          <w:rFonts w:eastAsia="Times New Roman"/>
          <w:color w:val="222222"/>
        </w:rPr>
        <w:t xml:space="preserve"> the government introduced a financing model for sole entrepreneurs that consists of a fixed sum (up to 2000 euros/month) to cover fixed expenses such as rents. Entrepreneurs can apply for the financing from municipalities and the scheme will run for 6 months. Entrepreneurs may be entitled to both support and the extended unemployment security.</w:t>
      </w:r>
    </w:p>
    <w:p w14:paraId="6FE165AD" w14:textId="77777777" w:rsidR="00255791" w:rsidRDefault="00255791" w:rsidP="00255791">
      <w:pPr>
        <w:numPr>
          <w:ilvl w:val="0"/>
          <w:numId w:val="2"/>
        </w:numPr>
        <w:shd w:val="clear" w:color="auto" w:fill="FFFFFF"/>
        <w:spacing w:after="30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As of 1 April, employees laid off will be entitled to unemployment benefit even if they are engaged in business activities or studies.</w:t>
      </w:r>
    </w:p>
    <w:p w14:paraId="3506A0C0" w14:textId="77777777" w:rsidR="00255791" w:rsidRDefault="00255791" w:rsidP="00255791">
      <w:pPr>
        <w:numPr>
          <w:ilvl w:val="0"/>
          <w:numId w:val="2"/>
        </w:numPr>
        <w:shd w:val="clear" w:color="auto" w:fill="FFFFFF"/>
        <w:spacing w:after="30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The temporary legislative changes in the cooperation and temporary layoff procedures have been implemented in </w:t>
      </w:r>
      <w:proofErr w:type="gramStart"/>
      <w:r>
        <w:rPr>
          <w:rFonts w:eastAsia="Times New Roman"/>
          <w:color w:val="222222"/>
        </w:rPr>
        <w:t>a large number of</w:t>
      </w:r>
      <w:proofErr w:type="gramEnd"/>
      <w:r>
        <w:rPr>
          <w:rFonts w:eastAsia="Times New Roman"/>
          <w:color w:val="222222"/>
        </w:rPr>
        <w:t xml:space="preserve"> collective agreements.</w:t>
      </w:r>
    </w:p>
    <w:p w14:paraId="4E0FC896" w14:textId="77777777" w:rsidR="00F96624" w:rsidRDefault="00F96624"/>
    <w:sectPr w:rsidR="00F9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7523E"/>
    <w:multiLevelType w:val="multilevel"/>
    <w:tmpl w:val="9392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707EF0"/>
    <w:multiLevelType w:val="hybridMultilevel"/>
    <w:tmpl w:val="2092E1FA"/>
    <w:lvl w:ilvl="0" w:tplc="4704CF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4"/>
    <w:rsid w:val="00255791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FB83"/>
  <w15:chartTrackingRefBased/>
  <w15:docId w15:val="{8FFE2730-D95A-4AA4-BB7C-FD1659E4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2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62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96624"/>
    <w:pPr>
      <w:spacing w:before="100" w:beforeAutospacing="1" w:after="100" w:afterAutospacing="1"/>
    </w:pPr>
  </w:style>
  <w:style w:type="paragraph" w:customStyle="1" w:styleId="xxxmsonormal">
    <w:name w:val="x_xxmsonormal"/>
    <w:basedOn w:val="Normal"/>
    <w:uiPriority w:val="99"/>
    <w:semiHidden/>
    <w:rsid w:val="00F9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F766DAE5674FA82187A6BD986605" ma:contentTypeVersion="13" ma:contentTypeDescription="Crée un document." ma:contentTypeScope="" ma:versionID="6eda92309dffc26ff271a63491ecca20">
  <xsd:schema xmlns:xsd="http://www.w3.org/2001/XMLSchema" xmlns:xs="http://www.w3.org/2001/XMLSchema" xmlns:p="http://schemas.microsoft.com/office/2006/metadata/properties" xmlns:ns3="3b538c44-ee57-43d4-aa7f-67aa63b815dd" xmlns:ns4="e6b35350-3c61-4985-b3cb-cfa84c39e117" targetNamespace="http://schemas.microsoft.com/office/2006/metadata/properties" ma:root="true" ma:fieldsID="0cbe9e341ef2d0ccff8f84efde8d221d" ns3:_="" ns4:_="">
    <xsd:import namespace="3b538c44-ee57-43d4-aa7f-67aa63b815dd"/>
    <xsd:import namespace="e6b35350-3c61-4985-b3cb-cfa84c39e1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8c44-ee57-43d4-aa7f-67aa63b815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5350-3c61-4985-b3cb-cfa84c39e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92647-8F87-433B-A15F-6983F39E3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1C815-FF1A-4908-A4C0-92644202C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F476C-999E-40B6-92F4-E8717234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8c44-ee57-43d4-aa7f-67aa63b815dd"/>
    <ds:schemaRef ds:uri="e6b35350-3c61-4985-b3cb-cfa84c39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dmelli@etuc.org</dc:creator>
  <cp:keywords/>
  <dc:description/>
  <cp:lastModifiedBy>dmelli@etuc.org</cp:lastModifiedBy>
  <cp:revision>2</cp:revision>
  <dcterms:created xsi:type="dcterms:W3CDTF">2020-04-03T12:08:00Z</dcterms:created>
  <dcterms:modified xsi:type="dcterms:W3CDTF">2020-04-03T12:08:00Z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0x010100A68CF766DAE5674FA82187A6BD986605</vt:lpwstr>
  </property>
</Properties>
</file>