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F9752" w14:textId="77777777" w:rsidR="00EC19BE" w:rsidRDefault="00EC19BE" w:rsidP="000B79D1">
      <w:pPr>
        <w:spacing w:before="120" w:after="120" w:line="360" w:lineRule="auto"/>
        <w:jc w:val="center"/>
        <w:rPr>
          <w:rFonts w:ascii="Arial" w:eastAsia="Calibri" w:hAnsi="Arial" w:cs="Arial"/>
          <w:i/>
          <w:color w:val="C00000"/>
          <w:sz w:val="36"/>
          <w:szCs w:val="34"/>
        </w:rPr>
      </w:pPr>
      <w:bookmarkStart w:id="0" w:name="_Hlk484530224"/>
      <w:bookmarkEnd w:id="0"/>
    </w:p>
    <w:p w14:paraId="658CE8AC" w14:textId="77777777" w:rsidR="00E44218" w:rsidRPr="00EC19BE" w:rsidRDefault="00E44218" w:rsidP="00E44218">
      <w:pPr>
        <w:spacing w:before="120" w:after="120" w:line="360" w:lineRule="auto"/>
        <w:rPr>
          <w:rFonts w:ascii="Arial" w:hAnsi="Arial" w:cs="Arial"/>
        </w:rPr>
      </w:pPr>
    </w:p>
    <w:p w14:paraId="69C6FE0D" w14:textId="77777777" w:rsidR="00EC19BE" w:rsidRPr="004A5BAA" w:rsidRDefault="004A5BAA" w:rsidP="004A5BAA">
      <w:pPr>
        <w:spacing w:after="0"/>
        <w:rPr>
          <w:rFonts w:ascii="Calibri" w:eastAsia="Calibri" w:hAnsi="Calibri"/>
          <w:i/>
          <w:iCs/>
          <w:sz w:val="16"/>
        </w:rPr>
      </w:pPr>
      <w:r w:rsidRPr="00495BC6">
        <w:rPr>
          <w:rFonts w:ascii="Arial" w:hAnsi="Arial" w:cs="Arial"/>
          <w:b/>
          <w:noProof/>
          <w:color w:val="C00000"/>
          <w:sz w:val="32"/>
          <w:szCs w:val="28"/>
          <w:lang w:val="fr-BE" w:eastAsia="fr-BE"/>
        </w:rPr>
        <mc:AlternateContent>
          <mc:Choice Requires="wps">
            <w:drawing>
              <wp:anchor distT="45720" distB="45720" distL="114300" distR="114300" simplePos="0" relativeHeight="251668480" behindDoc="0" locked="0" layoutInCell="1" allowOverlap="1" wp14:anchorId="36E16DF1" wp14:editId="01438335">
                <wp:simplePos x="0" y="0"/>
                <wp:positionH relativeFrom="margin">
                  <wp:posOffset>4483735</wp:posOffset>
                </wp:positionH>
                <wp:positionV relativeFrom="paragraph">
                  <wp:posOffset>735965</wp:posOffset>
                </wp:positionV>
                <wp:extent cx="1382395" cy="294640"/>
                <wp:effectExtent l="0" t="0" r="27305" b="101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94640"/>
                        </a:xfrm>
                        <a:prstGeom prst="rect">
                          <a:avLst/>
                        </a:prstGeom>
                        <a:solidFill>
                          <a:srgbClr val="FFFFFF"/>
                        </a:solidFill>
                        <a:ln w="9525">
                          <a:solidFill>
                            <a:schemeClr val="bg1"/>
                          </a:solidFill>
                          <a:miter lim="800000"/>
                          <a:headEnd/>
                          <a:tailEnd/>
                        </a:ln>
                      </wps:spPr>
                      <wps:txbx>
                        <w:txbxContent>
                          <w:p w14:paraId="08774708" w14:textId="77777777" w:rsidR="00932A98" w:rsidRPr="00495BC6" w:rsidRDefault="00932A98" w:rsidP="00E44218">
                            <w:pPr>
                              <w:rPr>
                                <w:sz w:val="18"/>
                              </w:rPr>
                            </w:pPr>
                            <w:r w:rsidRPr="00495BC6">
                              <w:rPr>
                                <w:rFonts w:ascii="Arial" w:hAnsi="Arial" w:cs="Arial"/>
                                <w:sz w:val="16"/>
                              </w:rPr>
                              <w:t xml:space="preserve">ETUI, aisbl </w:t>
                            </w:r>
                            <w:r w:rsidRPr="00495BC6">
                              <w:rPr>
                                <w:rFonts w:ascii="Arial" w:hAnsi="Arial" w:cs="Arial"/>
                                <w:sz w:val="16"/>
                                <w:szCs w:val="20"/>
                                <w:lang w:val="fr-FR"/>
                              </w:rPr>
                              <w:t>0418.812.841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16DF1" id="_x0000_t202" coordsize="21600,21600" o:spt="202" path="m,l,21600r21600,l21600,xe">
                <v:stroke joinstyle="miter"/>
                <v:path gradientshapeok="t" o:connecttype="rect"/>
              </v:shapetype>
              <v:shape id="Text Box 2" o:spid="_x0000_s1026" type="#_x0000_t202" style="position:absolute;margin-left:353.05pt;margin-top:57.95pt;width:108.85pt;height:23.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" strokecolor="white [3212]">
                <v:textbox>
                  <w:txbxContent>
                    <w:p w14:paraId="08774708" w14:textId="77777777" w:rsidR="00932A98" w:rsidRPr="00495BC6" w:rsidRDefault="00932A98" w:rsidP="00E44218">
                      <w:pPr>
                        <w:rPr>
                          <w:sz w:val="18"/>
                        </w:rPr>
                      </w:pPr>
                      <w:r w:rsidRPr="00495BC6">
                        <w:rPr>
                          <w:rFonts w:ascii="Arial" w:hAnsi="Arial" w:cs="Arial"/>
                          <w:sz w:val="16"/>
                        </w:rPr>
                        <w:t xml:space="preserve">ETUI, aisbl </w:t>
                      </w:r>
                      <w:r w:rsidRPr="00495BC6">
                        <w:rPr>
                          <w:rFonts w:ascii="Arial" w:hAnsi="Arial" w:cs="Arial"/>
                          <w:sz w:val="16"/>
                          <w:szCs w:val="20"/>
                          <w:lang w:val="fr-FR"/>
                        </w:rPr>
                        <w:t>0418.812.841</w:t>
                      </w:r>
                    </w:p>
                  </w:txbxContent>
                </v:textbox>
                <w10:wrap type="square" anchorx="margin"/>
              </v:shape>
            </w:pict>
          </mc:Fallback>
        </mc:AlternateContent>
      </w:r>
      <w:r>
        <w:rPr>
          <w:noProof/>
          <w:lang w:val="fr-BE" w:eastAsia="fr-BE"/>
        </w:rPr>
        <w:drawing>
          <wp:inline distT="0" distB="0" distL="0" distR="0" wp14:anchorId="160D34C4" wp14:editId="13ADF2A3">
            <wp:extent cx="862885" cy="457200"/>
            <wp:effectExtent l="57150" t="190500" r="52070" b="1905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1686" cy="461863"/>
                    </a:xfrm>
                    <a:prstGeom prst="rect">
                      <a:avLst/>
                    </a:prstGeom>
                  </pic:spPr>
                </pic:pic>
              </a:graphicData>
            </a:graphic>
          </wp:inline>
        </w:drawing>
      </w:r>
      <w:r w:rsidR="00E44218" w:rsidRPr="00604E14">
        <w:rPr>
          <w:rFonts w:ascii="Calibri" w:eastAsia="Calibri" w:hAnsi="Calibri"/>
          <w:i/>
          <w:iCs/>
          <w:sz w:val="16"/>
          <w:lang w:val="en-US"/>
        </w:rPr>
        <w:t xml:space="preserve">“The ETUI is financially supported by the European Union. </w:t>
      </w:r>
      <w:r w:rsidRPr="00604E14">
        <w:rPr>
          <w:rFonts w:ascii="Calibri" w:eastAsia="Calibri" w:hAnsi="Calibri"/>
          <w:noProof/>
          <w:sz w:val="16"/>
          <w:lang w:val="fr-BE" w:eastAsia="fr-BE"/>
        </w:rPr>
        <w:drawing>
          <wp:anchor distT="0" distB="0" distL="114300" distR="114300" simplePos="0" relativeHeight="251667456" behindDoc="0" locked="0" layoutInCell="1" allowOverlap="1" wp14:anchorId="1342155F" wp14:editId="693A978B">
            <wp:simplePos x="0" y="0"/>
            <wp:positionH relativeFrom="margin">
              <wp:posOffset>47625</wp:posOffset>
            </wp:positionH>
            <wp:positionV relativeFrom="paragraph">
              <wp:posOffset>249555</wp:posOffset>
            </wp:positionV>
            <wp:extent cx="357505" cy="238125"/>
            <wp:effectExtent l="0" t="0" r="4445" b="9525"/>
            <wp:wrapSquare wrapText="bothSides"/>
            <wp:docPr id="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238125"/>
                    </a:xfrm>
                    <a:prstGeom prst="rect">
                      <a:avLst/>
                    </a:prstGeom>
                    <a:noFill/>
                  </pic:spPr>
                </pic:pic>
              </a:graphicData>
            </a:graphic>
            <wp14:sizeRelH relativeFrom="page">
              <wp14:pctWidth>0</wp14:pctWidth>
            </wp14:sizeRelH>
            <wp14:sizeRelV relativeFrom="page">
              <wp14:pctHeight>0</wp14:pctHeight>
            </wp14:sizeRelV>
          </wp:anchor>
        </w:drawing>
      </w:r>
      <w:r w:rsidRPr="00736A4B">
        <w:rPr>
          <w:noProof/>
          <w:sz w:val="18"/>
          <w:lang w:val="fr-BE" w:eastAsia="fr-BE"/>
        </w:rPr>
        <w:drawing>
          <wp:anchor distT="0" distB="0" distL="114300" distR="114300" simplePos="0" relativeHeight="251671552" behindDoc="0" locked="0" layoutInCell="1" allowOverlap="1" wp14:anchorId="07D49045" wp14:editId="00AF5DEB">
            <wp:simplePos x="0" y="0"/>
            <wp:positionH relativeFrom="margin">
              <wp:posOffset>5427345</wp:posOffset>
            </wp:positionH>
            <wp:positionV relativeFrom="paragraph">
              <wp:posOffset>7971790</wp:posOffset>
            </wp:positionV>
            <wp:extent cx="852170" cy="392430"/>
            <wp:effectExtent l="0" t="0" r="5080" b="7620"/>
            <wp:wrapNone/>
            <wp:docPr id="195" name="Picture 195" descr="logo-baseline-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seline-H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2170" cy="392430"/>
                    </a:xfrm>
                    <a:prstGeom prst="rect">
                      <a:avLst/>
                    </a:prstGeom>
                    <a:noFill/>
                  </pic:spPr>
                </pic:pic>
              </a:graphicData>
            </a:graphic>
            <wp14:sizeRelH relativeFrom="page">
              <wp14:pctWidth>0</wp14:pctWidth>
            </wp14:sizeRelH>
            <wp14:sizeRelV relativeFrom="page">
              <wp14:pctHeight>0</wp14:pctHeight>
            </wp14:sizeRelV>
          </wp:anchor>
        </w:drawing>
      </w:r>
      <w:r w:rsidR="000B79D1" w:rsidRPr="00604E14">
        <w:rPr>
          <w:rFonts w:ascii="Calibri" w:eastAsia="Calibri" w:hAnsi="Calibri"/>
          <w:i/>
          <w:iCs/>
          <w:sz w:val="16"/>
        </w:rPr>
        <w:t>The European Union is not responsible for any use made of the information contained in this publication.”</w:t>
      </w:r>
    </w:p>
    <w:tbl>
      <w:tblPr>
        <w:tblW w:w="0" w:type="auto"/>
        <w:tblLayout w:type="fixed"/>
        <w:tblLook w:val="0000" w:firstRow="0" w:lastRow="0" w:firstColumn="0" w:lastColumn="0" w:noHBand="0" w:noVBand="0"/>
      </w:tblPr>
      <w:tblGrid>
        <w:gridCol w:w="8500"/>
      </w:tblGrid>
      <w:tr w:rsidR="00EC19BE" w:rsidRPr="00DD06F7" w14:paraId="696C7805" w14:textId="77777777" w:rsidTr="00E52ED9">
        <w:tc>
          <w:tcPr>
            <w:tcW w:w="8500" w:type="dxa"/>
            <w:tcBorders>
              <w:top w:val="single" w:sz="4" w:space="0" w:color="000000"/>
              <w:left w:val="single" w:sz="4" w:space="0" w:color="000000"/>
              <w:bottom w:val="single" w:sz="4" w:space="0" w:color="000000"/>
              <w:right w:val="single" w:sz="4" w:space="0" w:color="000000"/>
            </w:tcBorders>
            <w:shd w:val="clear" w:color="auto" w:fill="FFFFFF"/>
          </w:tcPr>
          <w:p w14:paraId="120D2453" w14:textId="77777777" w:rsidR="00EC19BE" w:rsidRPr="00DD06F7" w:rsidRDefault="00EC19BE" w:rsidP="00E52ED9">
            <w:pPr>
              <w:tabs>
                <w:tab w:val="left" w:pos="4678"/>
                <w:tab w:val="right" w:pos="9072"/>
              </w:tabs>
              <w:spacing w:before="120" w:after="120" w:line="360" w:lineRule="auto"/>
              <w:jc w:val="center"/>
              <w:rPr>
                <w:rFonts w:ascii="Arial" w:eastAsia="Calibri" w:hAnsi="Arial" w:cs="Arial"/>
                <w:b/>
                <w:color w:val="C00000"/>
                <w:sz w:val="36"/>
                <w:szCs w:val="34"/>
              </w:rPr>
            </w:pPr>
            <w:r w:rsidRPr="00DD06F7">
              <w:rPr>
                <w:rFonts w:ascii="Arial" w:eastAsia="Calibri" w:hAnsi="Arial" w:cs="Arial"/>
                <w:b/>
                <w:color w:val="C00000"/>
                <w:sz w:val="36"/>
                <w:szCs w:val="34"/>
              </w:rPr>
              <w:t xml:space="preserve">ETUC </w:t>
            </w:r>
            <w:r w:rsidR="0059004F">
              <w:rPr>
                <w:rFonts w:ascii="Arial" w:eastAsia="Calibri" w:hAnsi="Arial" w:cs="Arial"/>
                <w:b/>
                <w:color w:val="C00000"/>
                <w:sz w:val="36"/>
                <w:szCs w:val="34"/>
              </w:rPr>
              <w:t>Annual Gender Equality</w:t>
            </w:r>
            <w:r w:rsidR="00F551BB">
              <w:rPr>
                <w:rFonts w:ascii="Arial" w:eastAsia="Calibri" w:hAnsi="Arial" w:cs="Arial"/>
                <w:b/>
                <w:color w:val="C00000"/>
                <w:sz w:val="36"/>
                <w:szCs w:val="34"/>
              </w:rPr>
              <w:t xml:space="preserve"> </w:t>
            </w:r>
            <w:r w:rsidRPr="00DD06F7">
              <w:rPr>
                <w:rFonts w:ascii="Arial" w:eastAsia="Calibri" w:hAnsi="Arial" w:cs="Arial"/>
                <w:b/>
                <w:color w:val="C00000"/>
                <w:sz w:val="36"/>
                <w:szCs w:val="34"/>
              </w:rPr>
              <w:t>Survey 201</w:t>
            </w:r>
            <w:r w:rsidR="009D7187">
              <w:rPr>
                <w:rFonts w:ascii="Arial" w:eastAsia="Calibri" w:hAnsi="Arial" w:cs="Arial"/>
                <w:b/>
                <w:color w:val="C00000"/>
                <w:sz w:val="36"/>
                <w:szCs w:val="34"/>
              </w:rPr>
              <w:t>9</w:t>
            </w:r>
          </w:p>
          <w:p w14:paraId="1D373156" w14:textId="77777777" w:rsidR="00EC19BE" w:rsidRPr="00DD06F7" w:rsidRDefault="00EC19BE" w:rsidP="009D7187">
            <w:pPr>
              <w:tabs>
                <w:tab w:val="left" w:pos="4678"/>
                <w:tab w:val="right" w:pos="9072"/>
              </w:tabs>
              <w:spacing w:before="120" w:after="120" w:line="360" w:lineRule="auto"/>
              <w:ind w:left="360"/>
              <w:jc w:val="center"/>
              <w:rPr>
                <w:rFonts w:ascii="Arial" w:hAnsi="Arial" w:cs="Arial"/>
                <w:b/>
              </w:rPr>
            </w:pPr>
            <w:r w:rsidRPr="00DD06F7">
              <w:rPr>
                <w:rFonts w:ascii="Arial" w:eastAsia="Calibri" w:hAnsi="Arial" w:cs="Arial"/>
                <w:i/>
                <w:color w:val="C00000"/>
                <w:sz w:val="36"/>
                <w:szCs w:val="34"/>
              </w:rPr>
              <w:t xml:space="preserve">- </w:t>
            </w:r>
            <w:r w:rsidR="00F551BB">
              <w:rPr>
                <w:rFonts w:ascii="Arial" w:eastAsia="Calibri" w:hAnsi="Arial" w:cs="Arial"/>
                <w:i/>
                <w:color w:val="C00000"/>
                <w:sz w:val="36"/>
                <w:szCs w:val="34"/>
              </w:rPr>
              <w:t>1</w:t>
            </w:r>
            <w:r w:rsidR="009D7187">
              <w:rPr>
                <w:rFonts w:ascii="Arial" w:eastAsia="Calibri" w:hAnsi="Arial" w:cs="Arial"/>
                <w:i/>
                <w:color w:val="C00000"/>
                <w:sz w:val="36"/>
                <w:szCs w:val="34"/>
              </w:rPr>
              <w:t>2</w:t>
            </w:r>
            <w:r w:rsidR="00E52ED9" w:rsidRPr="00E52ED9">
              <w:rPr>
                <w:rFonts w:ascii="Arial" w:eastAsia="Calibri" w:hAnsi="Arial" w:cs="Arial"/>
                <w:i/>
                <w:color w:val="C00000"/>
                <w:sz w:val="36"/>
                <w:szCs w:val="34"/>
                <w:vertAlign w:val="superscript"/>
              </w:rPr>
              <w:t>t</w:t>
            </w:r>
            <w:r w:rsidRPr="00DD06F7">
              <w:rPr>
                <w:rFonts w:ascii="Arial" w:eastAsia="Calibri" w:hAnsi="Arial" w:cs="Arial"/>
                <w:i/>
                <w:color w:val="C00000"/>
                <w:sz w:val="36"/>
                <w:szCs w:val="34"/>
                <w:vertAlign w:val="superscript"/>
              </w:rPr>
              <w:t>h</w:t>
            </w:r>
            <w:r w:rsidRPr="00DD06F7">
              <w:rPr>
                <w:rFonts w:ascii="Arial" w:eastAsia="Calibri" w:hAnsi="Arial" w:cs="Arial"/>
                <w:i/>
                <w:color w:val="C00000"/>
                <w:sz w:val="36"/>
                <w:szCs w:val="34"/>
              </w:rPr>
              <w:t xml:space="preserve"> edition -</w:t>
            </w:r>
          </w:p>
        </w:tc>
      </w:tr>
    </w:tbl>
    <w:p w14:paraId="01455879" w14:textId="77777777" w:rsidR="00EC19BE" w:rsidRDefault="00EC19BE" w:rsidP="000B79D1"/>
    <w:p w14:paraId="5C5FC8B6" w14:textId="77777777" w:rsidR="000B79D1" w:rsidRDefault="000B79D1" w:rsidP="000B79D1">
      <w:r>
        <w:t xml:space="preserve">As part of the follow-up to the ETUC Congress engagements towards the </w:t>
      </w:r>
      <w:r w:rsidRPr="005E4C23">
        <w:rPr>
          <w:b/>
        </w:rPr>
        <w:t>promotion of women within its membership and decision-making structures</w:t>
      </w:r>
      <w:r>
        <w:t>, in 201</w:t>
      </w:r>
      <w:r w:rsidR="009D7187">
        <w:t>9</w:t>
      </w:r>
      <w:r>
        <w:t xml:space="preserve"> the   </w:t>
      </w:r>
      <w:r w:rsidR="003E68D5">
        <w:t>twelfth</w:t>
      </w:r>
      <w:r>
        <w:t xml:space="preserve"> edition of</w:t>
      </w:r>
      <w:r w:rsidR="00362FF6">
        <w:t xml:space="preserve"> the</w:t>
      </w:r>
      <w:r w:rsidR="00F551BB">
        <w:t xml:space="preserve"> </w:t>
      </w:r>
      <w:r w:rsidR="0059004F">
        <w:t>Annual Gender Equality</w:t>
      </w:r>
      <w:r w:rsidR="00F551BB">
        <w:t xml:space="preserve"> Survey (previously known as the </w:t>
      </w:r>
      <w:r>
        <w:t>8th March survey</w:t>
      </w:r>
      <w:r w:rsidR="00F551BB">
        <w:t>)</w:t>
      </w:r>
      <w:r w:rsidR="00362FF6">
        <w:t xml:space="preserve"> was carried out</w:t>
      </w:r>
      <w:r>
        <w:t>. The aim of this survey is to monitor the proportion of women in the European trade union movement, including in decision-making positions and bodies. The objective is to assess progress in reducing the representation and decision-making gap between women and men in trade unions.</w:t>
      </w:r>
    </w:p>
    <w:p w14:paraId="61A3D525" w14:textId="77777777" w:rsidR="000B79D1" w:rsidRDefault="000B79D1" w:rsidP="000B79D1">
      <w:r>
        <w:t xml:space="preserve">The second part of the survey looks at the views and activities of ETUC members in relation to </w:t>
      </w:r>
      <w:r w:rsidR="00F551BB">
        <w:t xml:space="preserve">the </w:t>
      </w:r>
      <w:r w:rsidR="009D7187" w:rsidRPr="005E4C23">
        <w:rPr>
          <w:b/>
        </w:rPr>
        <w:t>gender pay gap</w:t>
      </w:r>
      <w:r>
        <w:t>.</w:t>
      </w:r>
    </w:p>
    <w:p w14:paraId="6534C860" w14:textId="77777777" w:rsidR="000B79D1" w:rsidRDefault="003C5613" w:rsidP="000B79D1">
      <w:r>
        <w:t>April</w:t>
      </w:r>
      <w:r w:rsidR="000B79D1">
        <w:t xml:space="preserve"> </w:t>
      </w:r>
      <w:r w:rsidR="00F551BB">
        <w:t>201</w:t>
      </w:r>
      <w:r w:rsidR="00024A90">
        <w:t>9</w:t>
      </w:r>
    </w:p>
    <w:p w14:paraId="34F80635" w14:textId="77777777" w:rsidR="000B79D1" w:rsidRPr="00DD06F7" w:rsidRDefault="000B79D1" w:rsidP="000B79D1">
      <w:pPr>
        <w:spacing w:before="120" w:after="120" w:line="360" w:lineRule="auto"/>
        <w:ind w:left="60"/>
        <w:jc w:val="both"/>
        <w:rPr>
          <w:rFonts w:ascii="Arial" w:hAnsi="Arial" w:cs="Arial"/>
        </w:rPr>
      </w:pPr>
    </w:p>
    <w:p w14:paraId="2A12F858" w14:textId="77777777" w:rsidR="000B79D1" w:rsidRPr="00736A4B" w:rsidRDefault="000B79D1" w:rsidP="000B79D1">
      <w:pPr>
        <w:spacing w:before="120" w:after="120" w:line="360" w:lineRule="auto"/>
        <w:rPr>
          <w:rFonts w:ascii="Arial" w:hAnsi="Arial" w:cs="Arial"/>
          <w:b/>
        </w:rPr>
      </w:pPr>
      <w:r w:rsidRPr="00736A4B">
        <w:rPr>
          <w:rFonts w:ascii="Arial" w:hAnsi="Arial" w:cs="Arial"/>
          <w:b/>
        </w:rPr>
        <w:t xml:space="preserve">Authors: </w:t>
      </w:r>
    </w:p>
    <w:p w14:paraId="34CE20AF" w14:textId="77777777" w:rsidR="000B79D1" w:rsidRPr="00736A4B" w:rsidRDefault="000B79D1" w:rsidP="00365016">
      <w:pPr>
        <w:pStyle w:val="BalloonText"/>
        <w:numPr>
          <w:ilvl w:val="0"/>
          <w:numId w:val="1"/>
        </w:numPr>
        <w:spacing w:before="120" w:after="120" w:line="360" w:lineRule="auto"/>
        <w:rPr>
          <w:rFonts w:ascii="Arial" w:hAnsi="Arial" w:cs="Arial"/>
        </w:rPr>
      </w:pPr>
      <w:r>
        <w:rPr>
          <w:rFonts w:ascii="Arial" w:hAnsi="Arial" w:cs="Arial"/>
        </w:rPr>
        <w:t>Lionel Fulton</w:t>
      </w:r>
      <w:r w:rsidRPr="00736A4B">
        <w:rPr>
          <w:rFonts w:ascii="Arial" w:hAnsi="Arial" w:cs="Arial"/>
        </w:rPr>
        <w:t xml:space="preserve">, </w:t>
      </w:r>
      <w:r w:rsidR="00E52ED9">
        <w:rPr>
          <w:rFonts w:ascii="Arial" w:hAnsi="Arial" w:cs="Arial"/>
          <w:i/>
        </w:rPr>
        <w:t>Secretary, Labour Research Department</w:t>
      </w:r>
    </w:p>
    <w:p w14:paraId="62C8B5CF" w14:textId="77777777" w:rsidR="000B79D1" w:rsidRPr="0017519A" w:rsidRDefault="000B79D1" w:rsidP="00365016">
      <w:pPr>
        <w:pStyle w:val="BalloonText"/>
        <w:numPr>
          <w:ilvl w:val="0"/>
          <w:numId w:val="1"/>
        </w:numPr>
        <w:spacing w:before="120" w:after="120" w:line="360" w:lineRule="auto"/>
        <w:rPr>
          <w:rFonts w:ascii="Arial" w:hAnsi="Arial" w:cs="Arial"/>
          <w:lang w:val="it-IT"/>
        </w:rPr>
      </w:pPr>
      <w:r w:rsidRPr="0017519A">
        <w:rPr>
          <w:rFonts w:ascii="Arial" w:hAnsi="Arial" w:cs="Arial"/>
          <w:lang w:val="it-IT"/>
        </w:rPr>
        <w:t xml:space="preserve">Cinzia Sechi, </w:t>
      </w:r>
      <w:r w:rsidR="002C0A0B" w:rsidRPr="0017519A">
        <w:rPr>
          <w:rFonts w:ascii="Arial" w:hAnsi="Arial" w:cs="Arial"/>
          <w:i/>
          <w:lang w:val="it-IT"/>
        </w:rPr>
        <w:t>Senior</w:t>
      </w:r>
      <w:r w:rsidR="002C0A0B" w:rsidRPr="0017519A">
        <w:rPr>
          <w:rFonts w:ascii="Arial" w:hAnsi="Arial" w:cs="Arial"/>
          <w:lang w:val="it-IT"/>
        </w:rPr>
        <w:t xml:space="preserve"> </w:t>
      </w:r>
      <w:r w:rsidRPr="0017519A">
        <w:rPr>
          <w:rFonts w:ascii="Arial" w:hAnsi="Arial" w:cs="Arial"/>
          <w:i/>
          <w:lang w:val="it-IT"/>
        </w:rPr>
        <w:t>ETUC Advisor</w:t>
      </w:r>
    </w:p>
    <w:p w14:paraId="48F3B70A" w14:textId="77777777" w:rsidR="00EC19BE" w:rsidRPr="0017519A" w:rsidRDefault="00EC19BE" w:rsidP="00EC19BE">
      <w:pPr>
        <w:spacing w:before="120" w:after="120" w:line="360" w:lineRule="auto"/>
        <w:rPr>
          <w:rFonts w:ascii="Arial" w:hAnsi="Arial" w:cs="Arial"/>
          <w:lang w:val="it-IT"/>
        </w:rPr>
      </w:pPr>
    </w:p>
    <w:p w14:paraId="48C1E99A" w14:textId="77777777" w:rsidR="00EC19BE" w:rsidRPr="0017519A" w:rsidRDefault="00EC19BE" w:rsidP="00EC19BE">
      <w:pPr>
        <w:spacing w:before="120" w:after="120" w:line="360" w:lineRule="auto"/>
        <w:rPr>
          <w:rFonts w:ascii="Arial" w:hAnsi="Arial" w:cs="Arial"/>
          <w:lang w:val="it-IT"/>
        </w:rPr>
      </w:pPr>
    </w:p>
    <w:p w14:paraId="522B9328" w14:textId="77777777" w:rsidR="000B79D1" w:rsidRPr="0017519A" w:rsidRDefault="000B79D1" w:rsidP="00604E14">
      <w:pPr>
        <w:spacing w:before="120" w:after="120"/>
        <w:contextualSpacing/>
        <w:rPr>
          <w:rFonts w:ascii="Arial" w:hAnsi="Arial" w:cs="Arial"/>
          <w:b/>
          <w:color w:val="C00000"/>
          <w:sz w:val="32"/>
          <w:szCs w:val="28"/>
          <w:lang w:val="it-IT"/>
        </w:rPr>
      </w:pPr>
      <w:r w:rsidRPr="00DD06F7">
        <w:rPr>
          <w:rFonts w:ascii="Arial" w:hAnsi="Arial" w:cs="Arial"/>
          <w:noProof/>
          <w:sz w:val="24"/>
          <w:lang w:val="fr-BE" w:eastAsia="fr-BE"/>
        </w:rPr>
        <mc:AlternateContent>
          <mc:Choice Requires="wps">
            <w:drawing>
              <wp:anchor distT="0" distB="0" distL="114300" distR="114300" simplePos="0" relativeHeight="251661312" behindDoc="0" locked="0" layoutInCell="1" allowOverlap="1" wp14:anchorId="1FD01C6C" wp14:editId="0DDF1A54">
                <wp:simplePos x="0" y="0"/>
                <wp:positionH relativeFrom="column">
                  <wp:posOffset>4694555</wp:posOffset>
                </wp:positionH>
                <wp:positionV relativeFrom="paragraph">
                  <wp:posOffset>127000</wp:posOffset>
                </wp:positionV>
                <wp:extent cx="114300" cy="55943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14300" cy="559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E89" w14:textId="77777777" w:rsidR="00932A98" w:rsidRPr="00111E0D" w:rsidRDefault="00932A98" w:rsidP="000B79D1">
                            <w:pPr>
                              <w:rPr>
                                <w:lang w:val="fr-BE"/>
                              </w:rPr>
                            </w:pPr>
                            <w:r>
                              <w:rPr>
                                <w:lang w:val="fr-BE"/>
                              </w:rPr>
                              <w:t>……………..</w:t>
                            </w:r>
                          </w:p>
                        </w:txbxContent>
                      </wps:txbx>
                      <wps:bodyPr rot="0" spcFirstLastPara="0" vertOverflow="overflow" horzOverflow="overflow" vert="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01C6C" id="_x0000_s1027" type="#_x0000_t202" style="position:absolute;margin-left:369.65pt;margin-top:10pt;width:9pt;height:44.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" filled="f" stroked="f" strokeweight=".5pt">
                <v:textbox style="layout-flow:vertical" inset="0,0,0,0">
                  <w:txbxContent>
                    <w:p w14:paraId="2D580E89" w14:textId="77777777" w:rsidR="00932A98" w:rsidRPr="00111E0D" w:rsidRDefault="00932A98" w:rsidP="000B79D1">
                      <w:pPr>
                        <w:rPr>
                          <w:lang w:val="fr-BE"/>
                        </w:rPr>
                      </w:pPr>
                      <w:r>
                        <w:rPr>
                          <w:lang w:val="fr-BE"/>
                        </w:rPr>
                        <w:t>……………..</w:t>
                      </w:r>
                    </w:p>
                  </w:txbxContent>
                </v:textbox>
              </v:shape>
            </w:pict>
          </mc:Fallback>
        </mc:AlternateContent>
      </w:r>
      <w:r w:rsidRPr="0017519A">
        <w:rPr>
          <w:rFonts w:ascii="Arial" w:hAnsi="Arial" w:cs="Arial"/>
          <w:b/>
          <w:color w:val="C00000"/>
          <w:sz w:val="32"/>
          <w:szCs w:val="28"/>
          <w:lang w:val="it-IT"/>
        </w:rPr>
        <w:br w:type="page"/>
      </w:r>
    </w:p>
    <w:sdt>
      <w:sdtPr>
        <w:rPr>
          <w:rFonts w:asciiTheme="minorHAnsi" w:eastAsiaTheme="minorHAnsi" w:hAnsiTheme="minorHAnsi" w:cstheme="minorBidi"/>
          <w:b w:val="0"/>
          <w:bCs w:val="0"/>
          <w:color w:val="auto"/>
          <w:sz w:val="22"/>
          <w:szCs w:val="22"/>
          <w:lang w:val="en-GB" w:eastAsia="en-US"/>
        </w:rPr>
        <w:id w:val="2141219228"/>
        <w:docPartObj>
          <w:docPartGallery w:val="Table of Contents"/>
          <w:docPartUnique/>
        </w:docPartObj>
      </w:sdtPr>
      <w:sdtEndPr>
        <w:rPr>
          <w:noProof/>
        </w:rPr>
      </w:sdtEndPr>
      <w:sdtContent>
        <w:p w14:paraId="6CB95A0B" w14:textId="77777777" w:rsidR="001061E8" w:rsidRDefault="001061E8">
          <w:pPr>
            <w:pStyle w:val="TOCHeading"/>
          </w:pPr>
          <w:r>
            <w:t>Contents</w:t>
          </w:r>
        </w:p>
        <w:p w14:paraId="1DC04325" w14:textId="05876827" w:rsidR="001061E8" w:rsidRDefault="001061E8">
          <w:pPr>
            <w:pStyle w:val="TOC1"/>
            <w:tabs>
              <w:tab w:val="right" w:leader="dot" w:pos="9016"/>
            </w:tabs>
            <w:rPr>
              <w:rFonts w:eastAsiaTheme="minorEastAsia"/>
              <w:noProof/>
              <w:lang w:eastAsia="en-GB"/>
            </w:rPr>
          </w:pPr>
          <w:r w:rsidRPr="0017519A">
            <w:fldChar w:fldCharType="begin"/>
          </w:r>
          <w:r>
            <w:instrText xml:space="preserve"> TOC \o "1-3" \h \z \u </w:instrText>
          </w:r>
          <w:r w:rsidRPr="0017519A">
            <w:fldChar w:fldCharType="separate"/>
          </w:r>
          <w:hyperlink w:anchor="_Toc6611558" w:history="1">
            <w:r w:rsidRPr="00ED3495">
              <w:rPr>
                <w:rStyle w:val="Hyperlink"/>
                <w:noProof/>
              </w:rPr>
              <w:t>Women in membership and decision making positions and bodies</w:t>
            </w:r>
            <w:r>
              <w:rPr>
                <w:noProof/>
                <w:webHidden/>
              </w:rPr>
              <w:tab/>
            </w:r>
            <w:r>
              <w:rPr>
                <w:noProof/>
                <w:webHidden/>
              </w:rPr>
              <w:fldChar w:fldCharType="begin"/>
            </w:r>
            <w:r>
              <w:rPr>
                <w:noProof/>
                <w:webHidden/>
              </w:rPr>
              <w:instrText xml:space="preserve"> PAGEREF _Toc6611558 \h </w:instrText>
            </w:r>
            <w:r>
              <w:rPr>
                <w:noProof/>
                <w:webHidden/>
              </w:rPr>
            </w:r>
            <w:r>
              <w:rPr>
                <w:noProof/>
                <w:webHidden/>
              </w:rPr>
              <w:fldChar w:fldCharType="separate"/>
            </w:r>
            <w:r w:rsidR="00604C73">
              <w:rPr>
                <w:noProof/>
                <w:webHidden/>
              </w:rPr>
              <w:t>4</w:t>
            </w:r>
            <w:r>
              <w:rPr>
                <w:noProof/>
                <w:webHidden/>
              </w:rPr>
              <w:fldChar w:fldCharType="end"/>
            </w:r>
          </w:hyperlink>
        </w:p>
        <w:p w14:paraId="73DCB2B0" w14:textId="18C4F0CE" w:rsidR="001061E8" w:rsidRDefault="00EA2270">
          <w:pPr>
            <w:pStyle w:val="TOC2"/>
            <w:rPr>
              <w:rFonts w:asciiTheme="minorHAnsi" w:eastAsiaTheme="minorEastAsia" w:hAnsiTheme="minorHAnsi" w:cstheme="minorBidi"/>
              <w:bCs w:val="0"/>
              <w:lang w:eastAsia="en-GB"/>
            </w:rPr>
          </w:pPr>
          <w:hyperlink w:anchor="_Toc6611559" w:history="1">
            <w:r w:rsidR="001061E8" w:rsidRPr="00ED3495">
              <w:rPr>
                <w:rStyle w:val="Hyperlink"/>
              </w:rPr>
              <w:t>Key points</w:t>
            </w:r>
            <w:r w:rsidR="001061E8">
              <w:rPr>
                <w:webHidden/>
              </w:rPr>
              <w:tab/>
            </w:r>
            <w:r w:rsidR="001061E8">
              <w:rPr>
                <w:webHidden/>
              </w:rPr>
              <w:fldChar w:fldCharType="begin"/>
            </w:r>
            <w:r w:rsidR="001061E8">
              <w:rPr>
                <w:webHidden/>
              </w:rPr>
              <w:instrText xml:space="preserve"> PAGEREF _Toc6611559 \h </w:instrText>
            </w:r>
            <w:r w:rsidR="001061E8">
              <w:rPr>
                <w:webHidden/>
              </w:rPr>
            </w:r>
            <w:r w:rsidR="001061E8">
              <w:rPr>
                <w:webHidden/>
              </w:rPr>
              <w:fldChar w:fldCharType="separate"/>
            </w:r>
            <w:r w:rsidR="00604C73">
              <w:rPr>
                <w:webHidden/>
              </w:rPr>
              <w:t>4</w:t>
            </w:r>
            <w:r w:rsidR="001061E8">
              <w:rPr>
                <w:webHidden/>
              </w:rPr>
              <w:fldChar w:fldCharType="end"/>
            </w:r>
          </w:hyperlink>
        </w:p>
        <w:p w14:paraId="74BFF861" w14:textId="5C3228A9" w:rsidR="001061E8" w:rsidRDefault="00EA2270">
          <w:pPr>
            <w:pStyle w:val="TOC3"/>
            <w:tabs>
              <w:tab w:val="right" w:leader="dot" w:pos="9016"/>
            </w:tabs>
            <w:rPr>
              <w:rFonts w:eastAsiaTheme="minorEastAsia"/>
              <w:noProof/>
              <w:lang w:eastAsia="en-GB"/>
            </w:rPr>
          </w:pPr>
          <w:hyperlink w:anchor="_Toc6611560" w:history="1">
            <w:r w:rsidR="001061E8" w:rsidRPr="00ED3495">
              <w:rPr>
                <w:rStyle w:val="Hyperlink"/>
                <w:noProof/>
              </w:rPr>
              <w:t>National confederations</w:t>
            </w:r>
            <w:r w:rsidR="001061E8">
              <w:rPr>
                <w:noProof/>
                <w:webHidden/>
              </w:rPr>
              <w:tab/>
            </w:r>
            <w:r w:rsidR="001061E8">
              <w:rPr>
                <w:noProof/>
                <w:webHidden/>
              </w:rPr>
              <w:fldChar w:fldCharType="begin"/>
            </w:r>
            <w:r w:rsidR="001061E8">
              <w:rPr>
                <w:noProof/>
                <w:webHidden/>
              </w:rPr>
              <w:instrText xml:space="preserve"> PAGEREF _Toc6611560 \h </w:instrText>
            </w:r>
            <w:r w:rsidR="001061E8">
              <w:rPr>
                <w:noProof/>
                <w:webHidden/>
              </w:rPr>
            </w:r>
            <w:r w:rsidR="001061E8">
              <w:rPr>
                <w:noProof/>
                <w:webHidden/>
              </w:rPr>
              <w:fldChar w:fldCharType="separate"/>
            </w:r>
            <w:r w:rsidR="00604C73">
              <w:rPr>
                <w:noProof/>
                <w:webHidden/>
              </w:rPr>
              <w:t>4</w:t>
            </w:r>
            <w:r w:rsidR="001061E8">
              <w:rPr>
                <w:noProof/>
                <w:webHidden/>
              </w:rPr>
              <w:fldChar w:fldCharType="end"/>
            </w:r>
          </w:hyperlink>
        </w:p>
        <w:p w14:paraId="03A8978E" w14:textId="678B3972" w:rsidR="001061E8" w:rsidRDefault="00EA2270">
          <w:pPr>
            <w:pStyle w:val="TOC3"/>
            <w:tabs>
              <w:tab w:val="right" w:leader="dot" w:pos="9016"/>
            </w:tabs>
            <w:rPr>
              <w:rFonts w:eastAsiaTheme="minorEastAsia"/>
              <w:noProof/>
              <w:lang w:eastAsia="en-GB"/>
            </w:rPr>
          </w:pPr>
          <w:hyperlink w:anchor="_Toc6611561" w:history="1">
            <w:r w:rsidR="001061E8" w:rsidRPr="00ED3495">
              <w:rPr>
                <w:rStyle w:val="Hyperlink"/>
                <w:noProof/>
              </w:rPr>
              <w:t>European Trade Union Federations</w:t>
            </w:r>
            <w:r w:rsidR="001061E8">
              <w:rPr>
                <w:noProof/>
                <w:webHidden/>
              </w:rPr>
              <w:tab/>
            </w:r>
            <w:r w:rsidR="001061E8">
              <w:rPr>
                <w:noProof/>
                <w:webHidden/>
              </w:rPr>
              <w:fldChar w:fldCharType="begin"/>
            </w:r>
            <w:r w:rsidR="001061E8">
              <w:rPr>
                <w:noProof/>
                <w:webHidden/>
              </w:rPr>
              <w:instrText xml:space="preserve"> PAGEREF _Toc6611561 \h </w:instrText>
            </w:r>
            <w:r w:rsidR="001061E8">
              <w:rPr>
                <w:noProof/>
                <w:webHidden/>
              </w:rPr>
            </w:r>
            <w:r w:rsidR="001061E8">
              <w:rPr>
                <w:noProof/>
                <w:webHidden/>
              </w:rPr>
              <w:fldChar w:fldCharType="separate"/>
            </w:r>
            <w:r w:rsidR="00604C73">
              <w:rPr>
                <w:noProof/>
                <w:webHidden/>
              </w:rPr>
              <w:t>5</w:t>
            </w:r>
            <w:r w:rsidR="001061E8">
              <w:rPr>
                <w:noProof/>
                <w:webHidden/>
              </w:rPr>
              <w:fldChar w:fldCharType="end"/>
            </w:r>
          </w:hyperlink>
        </w:p>
        <w:p w14:paraId="75CACEDE" w14:textId="07D169DE" w:rsidR="001061E8" w:rsidRDefault="00EA2270">
          <w:pPr>
            <w:pStyle w:val="TOC2"/>
            <w:rPr>
              <w:rFonts w:asciiTheme="minorHAnsi" w:eastAsiaTheme="minorEastAsia" w:hAnsiTheme="minorHAnsi" w:cstheme="minorBidi"/>
              <w:bCs w:val="0"/>
              <w:lang w:eastAsia="en-GB"/>
            </w:rPr>
          </w:pPr>
          <w:hyperlink w:anchor="_Toc6611562" w:history="1">
            <w:r w:rsidR="001061E8" w:rsidRPr="00ED3495">
              <w:rPr>
                <w:rStyle w:val="Hyperlink"/>
              </w:rPr>
              <w:t>Response rates and the data provided</w:t>
            </w:r>
            <w:r w:rsidR="001061E8">
              <w:rPr>
                <w:webHidden/>
              </w:rPr>
              <w:tab/>
            </w:r>
            <w:r w:rsidR="001061E8">
              <w:rPr>
                <w:webHidden/>
              </w:rPr>
              <w:fldChar w:fldCharType="begin"/>
            </w:r>
            <w:r w:rsidR="001061E8">
              <w:rPr>
                <w:webHidden/>
              </w:rPr>
              <w:instrText xml:space="preserve"> PAGEREF _Toc6611562 \h </w:instrText>
            </w:r>
            <w:r w:rsidR="001061E8">
              <w:rPr>
                <w:webHidden/>
              </w:rPr>
            </w:r>
            <w:r w:rsidR="001061E8">
              <w:rPr>
                <w:webHidden/>
              </w:rPr>
              <w:fldChar w:fldCharType="separate"/>
            </w:r>
            <w:r w:rsidR="00604C73">
              <w:rPr>
                <w:webHidden/>
              </w:rPr>
              <w:t>6</w:t>
            </w:r>
            <w:r w:rsidR="001061E8">
              <w:rPr>
                <w:webHidden/>
              </w:rPr>
              <w:fldChar w:fldCharType="end"/>
            </w:r>
          </w:hyperlink>
        </w:p>
        <w:p w14:paraId="006F01E7" w14:textId="643452E5" w:rsidR="001061E8" w:rsidRDefault="00EA2270">
          <w:pPr>
            <w:pStyle w:val="TOC2"/>
            <w:rPr>
              <w:rFonts w:asciiTheme="minorHAnsi" w:eastAsiaTheme="minorEastAsia" w:hAnsiTheme="minorHAnsi" w:cstheme="minorBidi"/>
              <w:bCs w:val="0"/>
              <w:lang w:eastAsia="en-GB"/>
            </w:rPr>
          </w:pPr>
          <w:hyperlink w:anchor="_Toc6611563" w:history="1">
            <w:r w:rsidR="001061E8" w:rsidRPr="00ED3495">
              <w:rPr>
                <w:rStyle w:val="Hyperlink"/>
              </w:rPr>
              <w:t>Female membership in national trade union confederations</w:t>
            </w:r>
            <w:r w:rsidR="001061E8">
              <w:rPr>
                <w:webHidden/>
              </w:rPr>
              <w:tab/>
            </w:r>
            <w:r w:rsidR="001061E8">
              <w:rPr>
                <w:webHidden/>
              </w:rPr>
              <w:fldChar w:fldCharType="begin"/>
            </w:r>
            <w:r w:rsidR="001061E8">
              <w:rPr>
                <w:webHidden/>
              </w:rPr>
              <w:instrText xml:space="preserve"> PAGEREF _Toc6611563 \h </w:instrText>
            </w:r>
            <w:r w:rsidR="001061E8">
              <w:rPr>
                <w:webHidden/>
              </w:rPr>
            </w:r>
            <w:r w:rsidR="001061E8">
              <w:rPr>
                <w:webHidden/>
              </w:rPr>
              <w:fldChar w:fldCharType="separate"/>
            </w:r>
            <w:r w:rsidR="00604C73">
              <w:rPr>
                <w:webHidden/>
              </w:rPr>
              <w:t>10</w:t>
            </w:r>
            <w:r w:rsidR="001061E8">
              <w:rPr>
                <w:webHidden/>
              </w:rPr>
              <w:fldChar w:fldCharType="end"/>
            </w:r>
          </w:hyperlink>
        </w:p>
        <w:p w14:paraId="3DA8BA15" w14:textId="7C38CBA3" w:rsidR="001061E8" w:rsidRDefault="00EA2270">
          <w:pPr>
            <w:pStyle w:val="TOC3"/>
            <w:tabs>
              <w:tab w:val="right" w:leader="dot" w:pos="9016"/>
            </w:tabs>
            <w:rPr>
              <w:rFonts w:eastAsiaTheme="minorEastAsia"/>
              <w:noProof/>
              <w:lang w:eastAsia="en-GB"/>
            </w:rPr>
          </w:pPr>
          <w:hyperlink w:anchor="_Toc6611564" w:history="1">
            <w:r w:rsidR="001061E8" w:rsidRPr="00ED3495">
              <w:rPr>
                <w:rStyle w:val="Hyperlink"/>
                <w:noProof/>
              </w:rPr>
              <w:t>The proportion of women members</w:t>
            </w:r>
            <w:r w:rsidR="001061E8">
              <w:rPr>
                <w:noProof/>
                <w:webHidden/>
              </w:rPr>
              <w:tab/>
            </w:r>
            <w:r w:rsidR="001061E8">
              <w:rPr>
                <w:noProof/>
                <w:webHidden/>
              </w:rPr>
              <w:fldChar w:fldCharType="begin"/>
            </w:r>
            <w:r w:rsidR="001061E8">
              <w:rPr>
                <w:noProof/>
                <w:webHidden/>
              </w:rPr>
              <w:instrText xml:space="preserve"> PAGEREF _Toc6611564 \h </w:instrText>
            </w:r>
            <w:r w:rsidR="001061E8">
              <w:rPr>
                <w:noProof/>
                <w:webHidden/>
              </w:rPr>
            </w:r>
            <w:r w:rsidR="001061E8">
              <w:rPr>
                <w:noProof/>
                <w:webHidden/>
              </w:rPr>
              <w:fldChar w:fldCharType="separate"/>
            </w:r>
            <w:r w:rsidR="00604C73">
              <w:rPr>
                <w:noProof/>
                <w:webHidden/>
              </w:rPr>
              <w:t>10</w:t>
            </w:r>
            <w:r w:rsidR="001061E8">
              <w:rPr>
                <w:noProof/>
                <w:webHidden/>
              </w:rPr>
              <w:fldChar w:fldCharType="end"/>
            </w:r>
          </w:hyperlink>
        </w:p>
        <w:p w14:paraId="0CF79631" w14:textId="70909FAB" w:rsidR="001061E8" w:rsidRDefault="00EA2270">
          <w:pPr>
            <w:pStyle w:val="TOC3"/>
            <w:tabs>
              <w:tab w:val="right" w:leader="dot" w:pos="9016"/>
            </w:tabs>
            <w:rPr>
              <w:rFonts w:eastAsiaTheme="minorEastAsia"/>
              <w:noProof/>
              <w:lang w:eastAsia="en-GB"/>
            </w:rPr>
          </w:pPr>
          <w:hyperlink w:anchor="_Toc6611565" w:history="1">
            <w:r w:rsidR="001061E8" w:rsidRPr="00ED3495">
              <w:rPr>
                <w:rStyle w:val="Hyperlink"/>
                <w:noProof/>
              </w:rPr>
              <w:t>The number of women members</w:t>
            </w:r>
            <w:r w:rsidR="001061E8">
              <w:rPr>
                <w:noProof/>
                <w:webHidden/>
              </w:rPr>
              <w:tab/>
            </w:r>
            <w:r w:rsidR="001061E8">
              <w:rPr>
                <w:noProof/>
                <w:webHidden/>
              </w:rPr>
              <w:fldChar w:fldCharType="begin"/>
            </w:r>
            <w:r w:rsidR="001061E8">
              <w:rPr>
                <w:noProof/>
                <w:webHidden/>
              </w:rPr>
              <w:instrText xml:space="preserve"> PAGEREF _Toc6611565 \h </w:instrText>
            </w:r>
            <w:r w:rsidR="001061E8">
              <w:rPr>
                <w:noProof/>
                <w:webHidden/>
              </w:rPr>
            </w:r>
            <w:r w:rsidR="001061E8">
              <w:rPr>
                <w:noProof/>
                <w:webHidden/>
              </w:rPr>
              <w:fldChar w:fldCharType="separate"/>
            </w:r>
            <w:r w:rsidR="00604C73">
              <w:rPr>
                <w:noProof/>
                <w:webHidden/>
              </w:rPr>
              <w:t>16</w:t>
            </w:r>
            <w:r w:rsidR="001061E8">
              <w:rPr>
                <w:noProof/>
                <w:webHidden/>
              </w:rPr>
              <w:fldChar w:fldCharType="end"/>
            </w:r>
          </w:hyperlink>
        </w:p>
        <w:p w14:paraId="11499D96" w14:textId="7A082D62" w:rsidR="001061E8" w:rsidRDefault="00EA2270">
          <w:pPr>
            <w:pStyle w:val="TOC2"/>
            <w:rPr>
              <w:rFonts w:asciiTheme="minorHAnsi" w:eastAsiaTheme="minorEastAsia" w:hAnsiTheme="minorHAnsi" w:cstheme="minorBidi"/>
              <w:bCs w:val="0"/>
              <w:lang w:eastAsia="en-GB"/>
            </w:rPr>
          </w:pPr>
          <w:hyperlink w:anchor="_Toc6611566" w:history="1">
            <w:r w:rsidR="001061E8" w:rsidRPr="00ED3495">
              <w:rPr>
                <w:rStyle w:val="Hyperlink"/>
              </w:rPr>
              <w:t>Women in decision-making positions within national confederations</w:t>
            </w:r>
            <w:r w:rsidR="001061E8">
              <w:rPr>
                <w:webHidden/>
              </w:rPr>
              <w:tab/>
            </w:r>
            <w:r w:rsidR="001061E8">
              <w:rPr>
                <w:webHidden/>
              </w:rPr>
              <w:fldChar w:fldCharType="begin"/>
            </w:r>
            <w:r w:rsidR="001061E8">
              <w:rPr>
                <w:webHidden/>
              </w:rPr>
              <w:instrText xml:space="preserve"> PAGEREF _Toc6611566 \h </w:instrText>
            </w:r>
            <w:r w:rsidR="001061E8">
              <w:rPr>
                <w:webHidden/>
              </w:rPr>
            </w:r>
            <w:r w:rsidR="001061E8">
              <w:rPr>
                <w:webHidden/>
              </w:rPr>
              <w:fldChar w:fldCharType="separate"/>
            </w:r>
            <w:r w:rsidR="00604C73">
              <w:rPr>
                <w:webHidden/>
              </w:rPr>
              <w:t>18</w:t>
            </w:r>
            <w:r w:rsidR="001061E8">
              <w:rPr>
                <w:webHidden/>
              </w:rPr>
              <w:fldChar w:fldCharType="end"/>
            </w:r>
          </w:hyperlink>
        </w:p>
        <w:p w14:paraId="502F376B" w14:textId="7D4013EC" w:rsidR="001061E8" w:rsidRDefault="00EA2270">
          <w:pPr>
            <w:pStyle w:val="TOC3"/>
            <w:tabs>
              <w:tab w:val="right" w:leader="dot" w:pos="9016"/>
            </w:tabs>
            <w:rPr>
              <w:rFonts w:eastAsiaTheme="minorEastAsia"/>
              <w:noProof/>
              <w:lang w:eastAsia="en-GB"/>
            </w:rPr>
          </w:pPr>
          <w:hyperlink w:anchor="_Toc6611567" w:history="1">
            <w:r w:rsidR="001061E8" w:rsidRPr="00ED3495">
              <w:rPr>
                <w:rStyle w:val="Hyperlink"/>
                <w:noProof/>
              </w:rPr>
              <w:t>The key leader of national confederations</w:t>
            </w:r>
            <w:r w:rsidR="001061E8">
              <w:rPr>
                <w:noProof/>
                <w:webHidden/>
              </w:rPr>
              <w:tab/>
            </w:r>
            <w:r w:rsidR="001061E8">
              <w:rPr>
                <w:noProof/>
                <w:webHidden/>
              </w:rPr>
              <w:fldChar w:fldCharType="begin"/>
            </w:r>
            <w:r w:rsidR="001061E8">
              <w:rPr>
                <w:noProof/>
                <w:webHidden/>
              </w:rPr>
              <w:instrText xml:space="preserve"> PAGEREF _Toc6611567 \h </w:instrText>
            </w:r>
            <w:r w:rsidR="001061E8">
              <w:rPr>
                <w:noProof/>
                <w:webHidden/>
              </w:rPr>
            </w:r>
            <w:r w:rsidR="001061E8">
              <w:rPr>
                <w:noProof/>
                <w:webHidden/>
              </w:rPr>
              <w:fldChar w:fldCharType="separate"/>
            </w:r>
            <w:r w:rsidR="00604C73">
              <w:rPr>
                <w:noProof/>
                <w:webHidden/>
              </w:rPr>
              <w:t>19</w:t>
            </w:r>
            <w:r w:rsidR="001061E8">
              <w:rPr>
                <w:noProof/>
                <w:webHidden/>
              </w:rPr>
              <w:fldChar w:fldCharType="end"/>
            </w:r>
          </w:hyperlink>
        </w:p>
        <w:p w14:paraId="3E6DD8FD" w14:textId="7DA408F6" w:rsidR="001061E8" w:rsidRDefault="00EA2270">
          <w:pPr>
            <w:pStyle w:val="TOC3"/>
            <w:tabs>
              <w:tab w:val="right" w:leader="dot" w:pos="9016"/>
            </w:tabs>
            <w:rPr>
              <w:rFonts w:eastAsiaTheme="minorEastAsia"/>
              <w:noProof/>
              <w:lang w:eastAsia="en-GB"/>
            </w:rPr>
          </w:pPr>
          <w:hyperlink w:anchor="_Toc6611568" w:history="1">
            <w:r w:rsidR="001061E8" w:rsidRPr="00ED3495">
              <w:rPr>
                <w:rStyle w:val="Hyperlink"/>
                <w:noProof/>
              </w:rPr>
              <w:t>Overall leadership team</w:t>
            </w:r>
            <w:r w:rsidR="001061E8">
              <w:rPr>
                <w:noProof/>
                <w:webHidden/>
              </w:rPr>
              <w:tab/>
            </w:r>
            <w:r w:rsidR="001061E8">
              <w:rPr>
                <w:noProof/>
                <w:webHidden/>
              </w:rPr>
              <w:fldChar w:fldCharType="begin"/>
            </w:r>
            <w:r w:rsidR="001061E8">
              <w:rPr>
                <w:noProof/>
                <w:webHidden/>
              </w:rPr>
              <w:instrText xml:space="preserve"> PAGEREF _Toc6611568 \h </w:instrText>
            </w:r>
            <w:r w:rsidR="001061E8">
              <w:rPr>
                <w:noProof/>
                <w:webHidden/>
              </w:rPr>
            </w:r>
            <w:r w:rsidR="001061E8">
              <w:rPr>
                <w:noProof/>
                <w:webHidden/>
              </w:rPr>
              <w:fldChar w:fldCharType="separate"/>
            </w:r>
            <w:r w:rsidR="00604C73">
              <w:rPr>
                <w:noProof/>
                <w:webHidden/>
              </w:rPr>
              <w:t>21</w:t>
            </w:r>
            <w:r w:rsidR="001061E8">
              <w:rPr>
                <w:noProof/>
                <w:webHidden/>
              </w:rPr>
              <w:fldChar w:fldCharType="end"/>
            </w:r>
          </w:hyperlink>
        </w:p>
        <w:p w14:paraId="172A48F0" w14:textId="190877A6" w:rsidR="001061E8" w:rsidRDefault="00EA2270">
          <w:pPr>
            <w:pStyle w:val="TOC3"/>
            <w:tabs>
              <w:tab w:val="right" w:leader="dot" w:pos="9016"/>
            </w:tabs>
            <w:rPr>
              <w:rFonts w:eastAsiaTheme="minorEastAsia"/>
              <w:noProof/>
              <w:lang w:eastAsia="en-GB"/>
            </w:rPr>
          </w:pPr>
          <w:hyperlink w:anchor="_Toc6611569" w:history="1">
            <w:r w:rsidR="001061E8" w:rsidRPr="00ED3495">
              <w:rPr>
                <w:rStyle w:val="Hyperlink"/>
                <w:noProof/>
              </w:rPr>
              <w:t>Women in key decision-making bodies</w:t>
            </w:r>
            <w:r w:rsidR="001061E8">
              <w:rPr>
                <w:noProof/>
                <w:webHidden/>
              </w:rPr>
              <w:tab/>
            </w:r>
            <w:r w:rsidR="001061E8">
              <w:rPr>
                <w:noProof/>
                <w:webHidden/>
              </w:rPr>
              <w:fldChar w:fldCharType="begin"/>
            </w:r>
            <w:r w:rsidR="001061E8">
              <w:rPr>
                <w:noProof/>
                <w:webHidden/>
              </w:rPr>
              <w:instrText xml:space="preserve"> PAGEREF _Toc6611569 \h </w:instrText>
            </w:r>
            <w:r w:rsidR="001061E8">
              <w:rPr>
                <w:noProof/>
                <w:webHidden/>
              </w:rPr>
            </w:r>
            <w:r w:rsidR="001061E8">
              <w:rPr>
                <w:noProof/>
                <w:webHidden/>
              </w:rPr>
              <w:fldChar w:fldCharType="separate"/>
            </w:r>
            <w:r w:rsidR="00604C73">
              <w:rPr>
                <w:noProof/>
                <w:webHidden/>
              </w:rPr>
              <w:t>23</w:t>
            </w:r>
            <w:r w:rsidR="001061E8">
              <w:rPr>
                <w:noProof/>
                <w:webHidden/>
              </w:rPr>
              <w:fldChar w:fldCharType="end"/>
            </w:r>
          </w:hyperlink>
        </w:p>
        <w:p w14:paraId="4C3CEFA9" w14:textId="40AA0C36" w:rsidR="001061E8" w:rsidRDefault="00EA2270">
          <w:pPr>
            <w:pStyle w:val="TOC2"/>
            <w:rPr>
              <w:rFonts w:asciiTheme="minorHAnsi" w:eastAsiaTheme="minorEastAsia" w:hAnsiTheme="minorHAnsi" w:cstheme="minorBidi"/>
              <w:bCs w:val="0"/>
              <w:lang w:eastAsia="en-GB"/>
            </w:rPr>
          </w:pPr>
          <w:hyperlink w:anchor="_Toc6611570" w:history="1">
            <w:r w:rsidR="001061E8" w:rsidRPr="00ED3495">
              <w:rPr>
                <w:rStyle w:val="Hyperlink"/>
              </w:rPr>
              <w:t>Implementation of the 2011 ETUC recommendations on gender balance</w:t>
            </w:r>
            <w:r w:rsidR="001061E8">
              <w:rPr>
                <w:webHidden/>
              </w:rPr>
              <w:tab/>
            </w:r>
            <w:r w:rsidR="001061E8">
              <w:rPr>
                <w:webHidden/>
              </w:rPr>
              <w:fldChar w:fldCharType="begin"/>
            </w:r>
            <w:r w:rsidR="001061E8">
              <w:rPr>
                <w:webHidden/>
              </w:rPr>
              <w:instrText xml:space="preserve"> PAGEREF _Toc6611570 \h </w:instrText>
            </w:r>
            <w:r w:rsidR="001061E8">
              <w:rPr>
                <w:webHidden/>
              </w:rPr>
            </w:r>
            <w:r w:rsidR="001061E8">
              <w:rPr>
                <w:webHidden/>
              </w:rPr>
              <w:fldChar w:fldCharType="separate"/>
            </w:r>
            <w:r w:rsidR="00604C73">
              <w:rPr>
                <w:webHidden/>
              </w:rPr>
              <w:t>25</w:t>
            </w:r>
            <w:r w:rsidR="001061E8">
              <w:rPr>
                <w:webHidden/>
              </w:rPr>
              <w:fldChar w:fldCharType="end"/>
            </w:r>
          </w:hyperlink>
        </w:p>
        <w:p w14:paraId="58C30361" w14:textId="5024A717" w:rsidR="001061E8" w:rsidRDefault="00EA2270">
          <w:pPr>
            <w:pStyle w:val="TOC2"/>
            <w:rPr>
              <w:rFonts w:asciiTheme="minorHAnsi" w:eastAsiaTheme="minorEastAsia" w:hAnsiTheme="minorHAnsi" w:cstheme="minorBidi"/>
              <w:bCs w:val="0"/>
              <w:lang w:eastAsia="en-GB"/>
            </w:rPr>
          </w:pPr>
          <w:hyperlink w:anchor="_Toc6611571" w:history="1">
            <w:r w:rsidR="001061E8" w:rsidRPr="00ED3495">
              <w:rPr>
                <w:rStyle w:val="Hyperlink"/>
              </w:rPr>
              <w:t>Overall conclusions</w:t>
            </w:r>
            <w:r w:rsidR="001061E8">
              <w:rPr>
                <w:webHidden/>
              </w:rPr>
              <w:tab/>
            </w:r>
            <w:r w:rsidR="001061E8">
              <w:rPr>
                <w:webHidden/>
              </w:rPr>
              <w:fldChar w:fldCharType="begin"/>
            </w:r>
            <w:r w:rsidR="001061E8">
              <w:rPr>
                <w:webHidden/>
              </w:rPr>
              <w:instrText xml:space="preserve"> PAGEREF _Toc6611571 \h </w:instrText>
            </w:r>
            <w:r w:rsidR="001061E8">
              <w:rPr>
                <w:webHidden/>
              </w:rPr>
            </w:r>
            <w:r w:rsidR="001061E8">
              <w:rPr>
                <w:webHidden/>
              </w:rPr>
              <w:fldChar w:fldCharType="separate"/>
            </w:r>
            <w:r w:rsidR="00604C73">
              <w:rPr>
                <w:webHidden/>
              </w:rPr>
              <w:t>28</w:t>
            </w:r>
            <w:r w:rsidR="001061E8">
              <w:rPr>
                <w:webHidden/>
              </w:rPr>
              <w:fldChar w:fldCharType="end"/>
            </w:r>
          </w:hyperlink>
        </w:p>
        <w:p w14:paraId="4C658A09" w14:textId="7367E7A8" w:rsidR="001061E8" w:rsidRDefault="00EA2270">
          <w:pPr>
            <w:pStyle w:val="TOC2"/>
            <w:rPr>
              <w:rFonts w:asciiTheme="minorHAnsi" w:eastAsiaTheme="minorEastAsia" w:hAnsiTheme="minorHAnsi" w:cstheme="minorBidi"/>
              <w:bCs w:val="0"/>
              <w:lang w:eastAsia="en-GB"/>
            </w:rPr>
          </w:pPr>
          <w:hyperlink w:anchor="_Toc6611572" w:history="1">
            <w:r w:rsidR="001061E8" w:rsidRPr="00ED3495">
              <w:rPr>
                <w:rStyle w:val="Hyperlink"/>
              </w:rPr>
              <w:t>European Trade Union Federations</w:t>
            </w:r>
            <w:r w:rsidR="001061E8">
              <w:rPr>
                <w:webHidden/>
              </w:rPr>
              <w:tab/>
            </w:r>
            <w:r w:rsidR="001061E8">
              <w:rPr>
                <w:webHidden/>
              </w:rPr>
              <w:fldChar w:fldCharType="begin"/>
            </w:r>
            <w:r w:rsidR="001061E8">
              <w:rPr>
                <w:webHidden/>
              </w:rPr>
              <w:instrText xml:space="preserve"> PAGEREF _Toc6611572 \h </w:instrText>
            </w:r>
            <w:r w:rsidR="001061E8">
              <w:rPr>
                <w:webHidden/>
              </w:rPr>
            </w:r>
            <w:r w:rsidR="001061E8">
              <w:rPr>
                <w:webHidden/>
              </w:rPr>
              <w:fldChar w:fldCharType="separate"/>
            </w:r>
            <w:r w:rsidR="00604C73">
              <w:rPr>
                <w:webHidden/>
              </w:rPr>
              <w:t>29</w:t>
            </w:r>
            <w:r w:rsidR="001061E8">
              <w:rPr>
                <w:webHidden/>
              </w:rPr>
              <w:fldChar w:fldCharType="end"/>
            </w:r>
          </w:hyperlink>
        </w:p>
        <w:p w14:paraId="6E6D6763" w14:textId="4C6E56CE" w:rsidR="001061E8" w:rsidRDefault="00EA2270">
          <w:pPr>
            <w:pStyle w:val="TOC1"/>
            <w:tabs>
              <w:tab w:val="right" w:leader="dot" w:pos="9016"/>
            </w:tabs>
            <w:rPr>
              <w:rFonts w:eastAsiaTheme="minorEastAsia"/>
              <w:noProof/>
              <w:lang w:eastAsia="en-GB"/>
            </w:rPr>
          </w:pPr>
          <w:hyperlink w:anchor="_Toc6611573" w:history="1">
            <w:r w:rsidR="001061E8" w:rsidRPr="00ED3495">
              <w:rPr>
                <w:rStyle w:val="Hyperlink"/>
                <w:noProof/>
              </w:rPr>
              <w:t>Gender pay gap</w:t>
            </w:r>
            <w:r w:rsidR="001061E8">
              <w:rPr>
                <w:noProof/>
                <w:webHidden/>
              </w:rPr>
              <w:tab/>
            </w:r>
            <w:r w:rsidR="001061E8">
              <w:rPr>
                <w:noProof/>
                <w:webHidden/>
              </w:rPr>
              <w:fldChar w:fldCharType="begin"/>
            </w:r>
            <w:r w:rsidR="001061E8">
              <w:rPr>
                <w:noProof/>
                <w:webHidden/>
              </w:rPr>
              <w:instrText xml:space="preserve"> PAGEREF _Toc6611573 \h </w:instrText>
            </w:r>
            <w:r w:rsidR="001061E8">
              <w:rPr>
                <w:noProof/>
                <w:webHidden/>
              </w:rPr>
            </w:r>
            <w:r w:rsidR="001061E8">
              <w:rPr>
                <w:noProof/>
                <w:webHidden/>
              </w:rPr>
              <w:fldChar w:fldCharType="separate"/>
            </w:r>
            <w:r w:rsidR="00604C73">
              <w:rPr>
                <w:noProof/>
                <w:webHidden/>
              </w:rPr>
              <w:t>30</w:t>
            </w:r>
            <w:r w:rsidR="001061E8">
              <w:rPr>
                <w:noProof/>
                <w:webHidden/>
              </w:rPr>
              <w:fldChar w:fldCharType="end"/>
            </w:r>
          </w:hyperlink>
        </w:p>
        <w:p w14:paraId="76244549" w14:textId="1897E69C" w:rsidR="001061E8" w:rsidRDefault="00EA2270">
          <w:pPr>
            <w:pStyle w:val="TOC2"/>
            <w:rPr>
              <w:rFonts w:asciiTheme="minorHAnsi" w:eastAsiaTheme="minorEastAsia" w:hAnsiTheme="minorHAnsi" w:cstheme="minorBidi"/>
              <w:bCs w:val="0"/>
              <w:lang w:eastAsia="en-GB"/>
            </w:rPr>
          </w:pPr>
          <w:hyperlink w:anchor="_Toc6611574" w:history="1">
            <w:r w:rsidR="001061E8" w:rsidRPr="001061E8">
              <w:rPr>
                <w:rStyle w:val="Hyperlink"/>
              </w:rPr>
              <w:t>Key points</w:t>
            </w:r>
            <w:r w:rsidR="001061E8">
              <w:rPr>
                <w:webHidden/>
              </w:rPr>
              <w:tab/>
            </w:r>
            <w:r w:rsidR="001061E8">
              <w:rPr>
                <w:webHidden/>
              </w:rPr>
              <w:fldChar w:fldCharType="begin"/>
            </w:r>
            <w:r w:rsidR="001061E8">
              <w:rPr>
                <w:webHidden/>
              </w:rPr>
              <w:instrText xml:space="preserve"> PAGEREF _Toc6611574 \h </w:instrText>
            </w:r>
            <w:r w:rsidR="001061E8">
              <w:rPr>
                <w:webHidden/>
              </w:rPr>
            </w:r>
            <w:r w:rsidR="001061E8">
              <w:rPr>
                <w:webHidden/>
              </w:rPr>
              <w:fldChar w:fldCharType="separate"/>
            </w:r>
            <w:r w:rsidR="00604C73">
              <w:rPr>
                <w:webHidden/>
              </w:rPr>
              <w:t>30</w:t>
            </w:r>
            <w:r w:rsidR="001061E8">
              <w:rPr>
                <w:webHidden/>
              </w:rPr>
              <w:fldChar w:fldCharType="end"/>
            </w:r>
          </w:hyperlink>
        </w:p>
        <w:p w14:paraId="6882F954" w14:textId="6253C529" w:rsidR="001061E8" w:rsidRDefault="00EA2270">
          <w:pPr>
            <w:pStyle w:val="TOC2"/>
            <w:rPr>
              <w:rFonts w:asciiTheme="minorHAnsi" w:eastAsiaTheme="minorEastAsia" w:hAnsiTheme="minorHAnsi" w:cstheme="minorBidi"/>
              <w:bCs w:val="0"/>
              <w:lang w:eastAsia="en-GB"/>
            </w:rPr>
          </w:pPr>
          <w:hyperlink w:anchor="_Toc6611575" w:history="1">
            <w:r w:rsidR="001061E8" w:rsidRPr="00ED3495">
              <w:rPr>
                <w:rStyle w:val="Hyperlink"/>
              </w:rPr>
              <w:t>Contents and coverage</w:t>
            </w:r>
            <w:r w:rsidR="001061E8">
              <w:rPr>
                <w:webHidden/>
              </w:rPr>
              <w:tab/>
            </w:r>
            <w:r w:rsidR="001061E8">
              <w:rPr>
                <w:webHidden/>
              </w:rPr>
              <w:fldChar w:fldCharType="begin"/>
            </w:r>
            <w:r w:rsidR="001061E8">
              <w:rPr>
                <w:webHidden/>
              </w:rPr>
              <w:instrText xml:space="preserve"> PAGEREF _Toc6611575 \h </w:instrText>
            </w:r>
            <w:r w:rsidR="001061E8">
              <w:rPr>
                <w:webHidden/>
              </w:rPr>
            </w:r>
            <w:r w:rsidR="001061E8">
              <w:rPr>
                <w:webHidden/>
              </w:rPr>
              <w:fldChar w:fldCharType="separate"/>
            </w:r>
            <w:r w:rsidR="00604C73">
              <w:rPr>
                <w:webHidden/>
              </w:rPr>
              <w:t>33</w:t>
            </w:r>
            <w:r w:rsidR="001061E8">
              <w:rPr>
                <w:webHidden/>
              </w:rPr>
              <w:fldChar w:fldCharType="end"/>
            </w:r>
          </w:hyperlink>
        </w:p>
        <w:p w14:paraId="03A3F671" w14:textId="4E88FC76" w:rsidR="001061E8" w:rsidRDefault="00EA2270">
          <w:pPr>
            <w:pStyle w:val="TOC2"/>
            <w:rPr>
              <w:rFonts w:asciiTheme="minorHAnsi" w:eastAsiaTheme="minorEastAsia" w:hAnsiTheme="minorHAnsi" w:cstheme="minorBidi"/>
              <w:bCs w:val="0"/>
              <w:lang w:eastAsia="en-GB"/>
            </w:rPr>
          </w:pPr>
          <w:hyperlink w:anchor="_Toc6611576" w:history="1">
            <w:r w:rsidR="001061E8" w:rsidRPr="00ED3495">
              <w:rPr>
                <w:rStyle w:val="Hyperlink"/>
              </w:rPr>
              <w:t>The extent of the gender pay gap</w:t>
            </w:r>
            <w:r w:rsidR="001061E8">
              <w:rPr>
                <w:webHidden/>
              </w:rPr>
              <w:tab/>
            </w:r>
            <w:r w:rsidR="001061E8">
              <w:rPr>
                <w:webHidden/>
              </w:rPr>
              <w:fldChar w:fldCharType="begin"/>
            </w:r>
            <w:r w:rsidR="001061E8">
              <w:rPr>
                <w:webHidden/>
              </w:rPr>
              <w:instrText xml:space="preserve"> PAGEREF _Toc6611576 \h </w:instrText>
            </w:r>
            <w:r w:rsidR="001061E8">
              <w:rPr>
                <w:webHidden/>
              </w:rPr>
            </w:r>
            <w:r w:rsidR="001061E8">
              <w:rPr>
                <w:webHidden/>
              </w:rPr>
              <w:fldChar w:fldCharType="separate"/>
            </w:r>
            <w:r w:rsidR="00604C73">
              <w:rPr>
                <w:webHidden/>
              </w:rPr>
              <w:t>33</w:t>
            </w:r>
            <w:r w:rsidR="001061E8">
              <w:rPr>
                <w:webHidden/>
              </w:rPr>
              <w:fldChar w:fldCharType="end"/>
            </w:r>
          </w:hyperlink>
        </w:p>
        <w:p w14:paraId="4432083F" w14:textId="4F311C98" w:rsidR="001061E8" w:rsidRDefault="00EA2270">
          <w:pPr>
            <w:pStyle w:val="TOC2"/>
            <w:rPr>
              <w:rFonts w:asciiTheme="minorHAnsi" w:eastAsiaTheme="minorEastAsia" w:hAnsiTheme="minorHAnsi" w:cstheme="minorBidi"/>
              <w:bCs w:val="0"/>
              <w:lang w:eastAsia="en-GB"/>
            </w:rPr>
          </w:pPr>
          <w:hyperlink w:anchor="_Toc6611577" w:history="1">
            <w:r w:rsidR="001061E8" w:rsidRPr="00ED3495">
              <w:rPr>
                <w:rStyle w:val="Hyperlink"/>
              </w:rPr>
              <w:t>European Union legislation and initiatives</w:t>
            </w:r>
            <w:r w:rsidR="001061E8">
              <w:rPr>
                <w:webHidden/>
              </w:rPr>
              <w:tab/>
            </w:r>
            <w:r w:rsidR="001061E8">
              <w:rPr>
                <w:webHidden/>
              </w:rPr>
              <w:fldChar w:fldCharType="begin"/>
            </w:r>
            <w:r w:rsidR="001061E8">
              <w:rPr>
                <w:webHidden/>
              </w:rPr>
              <w:instrText xml:space="preserve"> PAGEREF _Toc6611577 \h </w:instrText>
            </w:r>
            <w:r w:rsidR="001061E8">
              <w:rPr>
                <w:webHidden/>
              </w:rPr>
            </w:r>
            <w:r w:rsidR="001061E8">
              <w:rPr>
                <w:webHidden/>
              </w:rPr>
              <w:fldChar w:fldCharType="separate"/>
            </w:r>
            <w:r w:rsidR="00604C73">
              <w:rPr>
                <w:webHidden/>
              </w:rPr>
              <w:t>35</w:t>
            </w:r>
            <w:r w:rsidR="001061E8">
              <w:rPr>
                <w:webHidden/>
              </w:rPr>
              <w:fldChar w:fldCharType="end"/>
            </w:r>
          </w:hyperlink>
        </w:p>
        <w:p w14:paraId="4E731F65" w14:textId="163DF1D0" w:rsidR="001061E8" w:rsidRDefault="00EA2270">
          <w:pPr>
            <w:pStyle w:val="TOC3"/>
            <w:tabs>
              <w:tab w:val="right" w:leader="dot" w:pos="9016"/>
            </w:tabs>
            <w:rPr>
              <w:rFonts w:eastAsiaTheme="minorEastAsia"/>
              <w:noProof/>
              <w:lang w:eastAsia="en-GB"/>
            </w:rPr>
          </w:pPr>
          <w:hyperlink w:anchor="_Toc6611578" w:history="1">
            <w:r w:rsidR="001061E8" w:rsidRPr="00ED3495">
              <w:rPr>
                <w:rStyle w:val="Hyperlink"/>
                <w:noProof/>
              </w:rPr>
              <w:t>The impact of the “Recast Directive”</w:t>
            </w:r>
            <w:r w:rsidR="001061E8">
              <w:rPr>
                <w:noProof/>
                <w:webHidden/>
              </w:rPr>
              <w:tab/>
            </w:r>
            <w:r w:rsidR="001061E8">
              <w:rPr>
                <w:noProof/>
                <w:webHidden/>
              </w:rPr>
              <w:fldChar w:fldCharType="begin"/>
            </w:r>
            <w:r w:rsidR="001061E8">
              <w:rPr>
                <w:noProof/>
                <w:webHidden/>
              </w:rPr>
              <w:instrText xml:space="preserve"> PAGEREF _Toc6611578 \h </w:instrText>
            </w:r>
            <w:r w:rsidR="001061E8">
              <w:rPr>
                <w:noProof/>
                <w:webHidden/>
              </w:rPr>
            </w:r>
            <w:r w:rsidR="001061E8">
              <w:rPr>
                <w:noProof/>
                <w:webHidden/>
              </w:rPr>
              <w:fldChar w:fldCharType="separate"/>
            </w:r>
            <w:r w:rsidR="00604C73">
              <w:rPr>
                <w:noProof/>
                <w:webHidden/>
              </w:rPr>
              <w:t>35</w:t>
            </w:r>
            <w:r w:rsidR="001061E8">
              <w:rPr>
                <w:noProof/>
                <w:webHidden/>
              </w:rPr>
              <w:fldChar w:fldCharType="end"/>
            </w:r>
          </w:hyperlink>
        </w:p>
        <w:p w14:paraId="31883C9C" w14:textId="7C76DB03" w:rsidR="001061E8" w:rsidRDefault="00EA2270">
          <w:pPr>
            <w:pStyle w:val="TOC3"/>
            <w:tabs>
              <w:tab w:val="right" w:leader="dot" w:pos="9016"/>
            </w:tabs>
            <w:rPr>
              <w:rFonts w:eastAsiaTheme="minorEastAsia"/>
              <w:noProof/>
              <w:lang w:eastAsia="en-GB"/>
            </w:rPr>
          </w:pPr>
          <w:hyperlink w:anchor="_Toc6611579" w:history="1">
            <w:r w:rsidR="001061E8" w:rsidRPr="00ED3495">
              <w:rPr>
                <w:rStyle w:val="Hyperlink"/>
                <w:noProof/>
              </w:rPr>
              <w:t>Recommendation on Pay Transparency</w:t>
            </w:r>
            <w:r w:rsidR="001061E8">
              <w:rPr>
                <w:noProof/>
                <w:webHidden/>
              </w:rPr>
              <w:tab/>
            </w:r>
            <w:r w:rsidR="001061E8">
              <w:rPr>
                <w:noProof/>
                <w:webHidden/>
              </w:rPr>
              <w:fldChar w:fldCharType="begin"/>
            </w:r>
            <w:r w:rsidR="001061E8">
              <w:rPr>
                <w:noProof/>
                <w:webHidden/>
              </w:rPr>
              <w:instrText xml:space="preserve"> PAGEREF _Toc6611579 \h </w:instrText>
            </w:r>
            <w:r w:rsidR="001061E8">
              <w:rPr>
                <w:noProof/>
                <w:webHidden/>
              </w:rPr>
            </w:r>
            <w:r w:rsidR="001061E8">
              <w:rPr>
                <w:noProof/>
                <w:webHidden/>
              </w:rPr>
              <w:fldChar w:fldCharType="separate"/>
            </w:r>
            <w:r w:rsidR="00604C73">
              <w:rPr>
                <w:noProof/>
                <w:webHidden/>
              </w:rPr>
              <w:t>38</w:t>
            </w:r>
            <w:r w:rsidR="001061E8">
              <w:rPr>
                <w:noProof/>
                <w:webHidden/>
              </w:rPr>
              <w:fldChar w:fldCharType="end"/>
            </w:r>
          </w:hyperlink>
        </w:p>
        <w:p w14:paraId="5289FB1F" w14:textId="4875F261" w:rsidR="001061E8" w:rsidRDefault="00EA2270">
          <w:pPr>
            <w:pStyle w:val="TOC3"/>
            <w:tabs>
              <w:tab w:val="right" w:leader="dot" w:pos="9016"/>
            </w:tabs>
            <w:rPr>
              <w:rFonts w:eastAsiaTheme="minorEastAsia"/>
              <w:noProof/>
              <w:lang w:eastAsia="en-GB"/>
            </w:rPr>
          </w:pPr>
          <w:hyperlink w:anchor="_Toc6611580" w:history="1">
            <w:r w:rsidR="001061E8" w:rsidRPr="00ED3495">
              <w:rPr>
                <w:rStyle w:val="Hyperlink"/>
                <w:noProof/>
              </w:rPr>
              <w:t>The impact of other European and international obligations or standards</w:t>
            </w:r>
            <w:r w:rsidR="001061E8">
              <w:rPr>
                <w:noProof/>
                <w:webHidden/>
              </w:rPr>
              <w:tab/>
            </w:r>
            <w:r w:rsidR="001061E8">
              <w:rPr>
                <w:noProof/>
                <w:webHidden/>
              </w:rPr>
              <w:fldChar w:fldCharType="begin"/>
            </w:r>
            <w:r w:rsidR="001061E8">
              <w:rPr>
                <w:noProof/>
                <w:webHidden/>
              </w:rPr>
              <w:instrText xml:space="preserve"> PAGEREF _Toc6611580 \h </w:instrText>
            </w:r>
            <w:r w:rsidR="001061E8">
              <w:rPr>
                <w:noProof/>
                <w:webHidden/>
              </w:rPr>
            </w:r>
            <w:r w:rsidR="001061E8">
              <w:rPr>
                <w:noProof/>
                <w:webHidden/>
              </w:rPr>
              <w:fldChar w:fldCharType="separate"/>
            </w:r>
            <w:r w:rsidR="00604C73">
              <w:rPr>
                <w:noProof/>
                <w:webHidden/>
              </w:rPr>
              <w:t>40</w:t>
            </w:r>
            <w:r w:rsidR="001061E8">
              <w:rPr>
                <w:noProof/>
                <w:webHidden/>
              </w:rPr>
              <w:fldChar w:fldCharType="end"/>
            </w:r>
          </w:hyperlink>
        </w:p>
        <w:p w14:paraId="1273B4EC" w14:textId="085EE7F2" w:rsidR="001061E8" w:rsidRDefault="00EA2270">
          <w:pPr>
            <w:pStyle w:val="TOC2"/>
            <w:rPr>
              <w:rFonts w:asciiTheme="minorHAnsi" w:eastAsiaTheme="minorEastAsia" w:hAnsiTheme="minorHAnsi" w:cstheme="minorBidi"/>
              <w:bCs w:val="0"/>
              <w:lang w:eastAsia="en-GB"/>
            </w:rPr>
          </w:pPr>
          <w:hyperlink w:anchor="_Toc6611581" w:history="1">
            <w:r w:rsidR="001061E8" w:rsidRPr="00ED3495">
              <w:rPr>
                <w:rStyle w:val="Hyperlink"/>
              </w:rPr>
              <w:t>National legislation</w:t>
            </w:r>
            <w:r w:rsidR="001061E8">
              <w:rPr>
                <w:webHidden/>
              </w:rPr>
              <w:tab/>
            </w:r>
            <w:r w:rsidR="001061E8">
              <w:rPr>
                <w:webHidden/>
              </w:rPr>
              <w:fldChar w:fldCharType="begin"/>
            </w:r>
            <w:r w:rsidR="001061E8">
              <w:rPr>
                <w:webHidden/>
              </w:rPr>
              <w:instrText xml:space="preserve"> PAGEREF _Toc6611581 \h </w:instrText>
            </w:r>
            <w:r w:rsidR="001061E8">
              <w:rPr>
                <w:webHidden/>
              </w:rPr>
            </w:r>
            <w:r w:rsidR="001061E8">
              <w:rPr>
                <w:webHidden/>
              </w:rPr>
              <w:fldChar w:fldCharType="separate"/>
            </w:r>
            <w:r w:rsidR="00604C73">
              <w:rPr>
                <w:webHidden/>
              </w:rPr>
              <w:t>41</w:t>
            </w:r>
            <w:r w:rsidR="001061E8">
              <w:rPr>
                <w:webHidden/>
              </w:rPr>
              <w:fldChar w:fldCharType="end"/>
            </w:r>
          </w:hyperlink>
        </w:p>
        <w:p w14:paraId="7BF08158" w14:textId="3C1F6DB1" w:rsidR="001061E8" w:rsidRDefault="00EA2270">
          <w:pPr>
            <w:pStyle w:val="TOC3"/>
            <w:tabs>
              <w:tab w:val="right" w:leader="dot" w:pos="9016"/>
            </w:tabs>
            <w:rPr>
              <w:rFonts w:eastAsiaTheme="minorEastAsia"/>
              <w:noProof/>
              <w:lang w:eastAsia="en-GB"/>
            </w:rPr>
          </w:pPr>
          <w:hyperlink w:anchor="_Toc6611582" w:history="1">
            <w:r w:rsidR="001061E8" w:rsidRPr="00ED3495">
              <w:rPr>
                <w:rStyle w:val="Hyperlink"/>
                <w:noProof/>
              </w:rPr>
              <w:t>Existing national legislation on equal pay for work of equal value</w:t>
            </w:r>
            <w:r w:rsidR="001061E8">
              <w:rPr>
                <w:noProof/>
                <w:webHidden/>
              </w:rPr>
              <w:tab/>
            </w:r>
            <w:r w:rsidR="001061E8">
              <w:rPr>
                <w:noProof/>
                <w:webHidden/>
              </w:rPr>
              <w:fldChar w:fldCharType="begin"/>
            </w:r>
            <w:r w:rsidR="001061E8">
              <w:rPr>
                <w:noProof/>
                <w:webHidden/>
              </w:rPr>
              <w:instrText xml:space="preserve"> PAGEREF _Toc6611582 \h </w:instrText>
            </w:r>
            <w:r w:rsidR="001061E8">
              <w:rPr>
                <w:noProof/>
                <w:webHidden/>
              </w:rPr>
            </w:r>
            <w:r w:rsidR="001061E8">
              <w:rPr>
                <w:noProof/>
                <w:webHidden/>
              </w:rPr>
              <w:fldChar w:fldCharType="separate"/>
            </w:r>
            <w:r w:rsidR="00604C73">
              <w:rPr>
                <w:noProof/>
                <w:webHidden/>
              </w:rPr>
              <w:t>41</w:t>
            </w:r>
            <w:r w:rsidR="001061E8">
              <w:rPr>
                <w:noProof/>
                <w:webHidden/>
              </w:rPr>
              <w:fldChar w:fldCharType="end"/>
            </w:r>
          </w:hyperlink>
        </w:p>
        <w:p w14:paraId="549F1556" w14:textId="0A21FEA3" w:rsidR="001061E8" w:rsidRDefault="00EA2270">
          <w:pPr>
            <w:pStyle w:val="TOC3"/>
            <w:tabs>
              <w:tab w:val="right" w:leader="dot" w:pos="9016"/>
            </w:tabs>
            <w:rPr>
              <w:rFonts w:eastAsiaTheme="minorEastAsia"/>
              <w:noProof/>
              <w:lang w:eastAsia="en-GB"/>
            </w:rPr>
          </w:pPr>
          <w:hyperlink w:anchor="_Toc6611583" w:history="1">
            <w:r w:rsidR="001061E8" w:rsidRPr="00ED3495">
              <w:rPr>
                <w:rStyle w:val="Hyperlink"/>
                <w:noProof/>
              </w:rPr>
              <w:t>Pay reporting</w:t>
            </w:r>
            <w:r w:rsidR="001061E8">
              <w:rPr>
                <w:noProof/>
                <w:webHidden/>
              </w:rPr>
              <w:tab/>
            </w:r>
            <w:r w:rsidR="001061E8">
              <w:rPr>
                <w:noProof/>
                <w:webHidden/>
              </w:rPr>
              <w:fldChar w:fldCharType="begin"/>
            </w:r>
            <w:r w:rsidR="001061E8">
              <w:rPr>
                <w:noProof/>
                <w:webHidden/>
              </w:rPr>
              <w:instrText xml:space="preserve"> PAGEREF _Toc6611583 \h </w:instrText>
            </w:r>
            <w:r w:rsidR="001061E8">
              <w:rPr>
                <w:noProof/>
                <w:webHidden/>
              </w:rPr>
            </w:r>
            <w:r w:rsidR="001061E8">
              <w:rPr>
                <w:noProof/>
                <w:webHidden/>
              </w:rPr>
              <w:fldChar w:fldCharType="separate"/>
            </w:r>
            <w:r w:rsidR="00604C73">
              <w:rPr>
                <w:noProof/>
                <w:webHidden/>
              </w:rPr>
              <w:t>46</w:t>
            </w:r>
            <w:r w:rsidR="001061E8">
              <w:rPr>
                <w:noProof/>
                <w:webHidden/>
              </w:rPr>
              <w:fldChar w:fldCharType="end"/>
            </w:r>
          </w:hyperlink>
        </w:p>
        <w:p w14:paraId="7602748F" w14:textId="07B77BB4" w:rsidR="001061E8" w:rsidRDefault="00EA2270">
          <w:pPr>
            <w:pStyle w:val="TOC3"/>
            <w:tabs>
              <w:tab w:val="right" w:leader="dot" w:pos="9016"/>
            </w:tabs>
            <w:rPr>
              <w:rFonts w:eastAsiaTheme="minorEastAsia"/>
              <w:noProof/>
              <w:lang w:eastAsia="en-GB"/>
            </w:rPr>
          </w:pPr>
          <w:hyperlink w:anchor="_Toc6611584" w:history="1">
            <w:r w:rsidR="001061E8" w:rsidRPr="00ED3495">
              <w:rPr>
                <w:rStyle w:val="Hyperlink"/>
                <w:noProof/>
              </w:rPr>
              <w:t>Other national legislation relevant to tackling the gender pay gap</w:t>
            </w:r>
            <w:r w:rsidR="001061E8">
              <w:rPr>
                <w:noProof/>
                <w:webHidden/>
              </w:rPr>
              <w:tab/>
            </w:r>
            <w:r w:rsidR="001061E8">
              <w:rPr>
                <w:noProof/>
                <w:webHidden/>
              </w:rPr>
              <w:fldChar w:fldCharType="begin"/>
            </w:r>
            <w:r w:rsidR="001061E8">
              <w:rPr>
                <w:noProof/>
                <w:webHidden/>
              </w:rPr>
              <w:instrText xml:space="preserve"> PAGEREF _Toc6611584 \h </w:instrText>
            </w:r>
            <w:r w:rsidR="001061E8">
              <w:rPr>
                <w:noProof/>
                <w:webHidden/>
              </w:rPr>
            </w:r>
            <w:r w:rsidR="001061E8">
              <w:rPr>
                <w:noProof/>
                <w:webHidden/>
              </w:rPr>
              <w:fldChar w:fldCharType="separate"/>
            </w:r>
            <w:r w:rsidR="00604C73">
              <w:rPr>
                <w:noProof/>
                <w:webHidden/>
              </w:rPr>
              <w:t>53</w:t>
            </w:r>
            <w:r w:rsidR="001061E8">
              <w:rPr>
                <w:noProof/>
                <w:webHidden/>
              </w:rPr>
              <w:fldChar w:fldCharType="end"/>
            </w:r>
          </w:hyperlink>
        </w:p>
        <w:p w14:paraId="573E7680" w14:textId="2631E2FF" w:rsidR="001061E8" w:rsidRDefault="00EA2270">
          <w:pPr>
            <w:pStyle w:val="TOC2"/>
            <w:rPr>
              <w:rFonts w:asciiTheme="minorHAnsi" w:eastAsiaTheme="minorEastAsia" w:hAnsiTheme="minorHAnsi" w:cstheme="minorBidi"/>
              <w:bCs w:val="0"/>
              <w:lang w:eastAsia="en-GB"/>
            </w:rPr>
          </w:pPr>
          <w:hyperlink w:anchor="_Toc6611585" w:history="1">
            <w:r w:rsidR="001061E8" w:rsidRPr="001061E8">
              <w:rPr>
                <w:rStyle w:val="Hyperlink"/>
              </w:rPr>
              <w:t>Government action to tackle the gender pay gap</w:t>
            </w:r>
            <w:r w:rsidR="001061E8">
              <w:rPr>
                <w:webHidden/>
              </w:rPr>
              <w:tab/>
            </w:r>
            <w:r w:rsidR="001061E8">
              <w:rPr>
                <w:webHidden/>
              </w:rPr>
              <w:fldChar w:fldCharType="begin"/>
            </w:r>
            <w:r w:rsidR="001061E8">
              <w:rPr>
                <w:webHidden/>
              </w:rPr>
              <w:instrText xml:space="preserve"> PAGEREF _Toc6611585 \h </w:instrText>
            </w:r>
            <w:r w:rsidR="001061E8">
              <w:rPr>
                <w:webHidden/>
              </w:rPr>
            </w:r>
            <w:r w:rsidR="001061E8">
              <w:rPr>
                <w:webHidden/>
              </w:rPr>
              <w:fldChar w:fldCharType="separate"/>
            </w:r>
            <w:r w:rsidR="00604C73">
              <w:rPr>
                <w:webHidden/>
              </w:rPr>
              <w:t>57</w:t>
            </w:r>
            <w:r w:rsidR="001061E8">
              <w:rPr>
                <w:webHidden/>
              </w:rPr>
              <w:fldChar w:fldCharType="end"/>
            </w:r>
          </w:hyperlink>
        </w:p>
        <w:p w14:paraId="125503B7" w14:textId="7AA11A95" w:rsidR="001061E8" w:rsidRDefault="00EA2270">
          <w:pPr>
            <w:pStyle w:val="TOC3"/>
            <w:tabs>
              <w:tab w:val="right" w:leader="dot" w:pos="9016"/>
            </w:tabs>
            <w:rPr>
              <w:rFonts w:eastAsiaTheme="minorEastAsia"/>
              <w:noProof/>
              <w:lang w:eastAsia="en-GB"/>
            </w:rPr>
          </w:pPr>
          <w:hyperlink w:anchor="_Toc6611586" w:history="1">
            <w:r w:rsidR="001061E8" w:rsidRPr="00ED3495">
              <w:rPr>
                <w:rStyle w:val="Hyperlink"/>
                <w:noProof/>
              </w:rPr>
              <w:t>Tackling sectoral segregation</w:t>
            </w:r>
            <w:r w:rsidR="001061E8">
              <w:rPr>
                <w:noProof/>
                <w:webHidden/>
              </w:rPr>
              <w:tab/>
            </w:r>
            <w:r w:rsidR="001061E8">
              <w:rPr>
                <w:noProof/>
                <w:webHidden/>
              </w:rPr>
              <w:fldChar w:fldCharType="begin"/>
            </w:r>
            <w:r w:rsidR="001061E8">
              <w:rPr>
                <w:noProof/>
                <w:webHidden/>
              </w:rPr>
              <w:instrText xml:space="preserve"> PAGEREF _Toc6611586 \h </w:instrText>
            </w:r>
            <w:r w:rsidR="001061E8">
              <w:rPr>
                <w:noProof/>
                <w:webHidden/>
              </w:rPr>
            </w:r>
            <w:r w:rsidR="001061E8">
              <w:rPr>
                <w:noProof/>
                <w:webHidden/>
              </w:rPr>
              <w:fldChar w:fldCharType="separate"/>
            </w:r>
            <w:r w:rsidR="00604C73">
              <w:rPr>
                <w:noProof/>
                <w:webHidden/>
              </w:rPr>
              <w:t>58</w:t>
            </w:r>
            <w:r w:rsidR="001061E8">
              <w:rPr>
                <w:noProof/>
                <w:webHidden/>
              </w:rPr>
              <w:fldChar w:fldCharType="end"/>
            </w:r>
          </w:hyperlink>
        </w:p>
        <w:p w14:paraId="627C3694" w14:textId="53F9BDEB" w:rsidR="001061E8" w:rsidRDefault="00EA2270">
          <w:pPr>
            <w:pStyle w:val="TOC3"/>
            <w:tabs>
              <w:tab w:val="right" w:leader="dot" w:pos="9016"/>
            </w:tabs>
            <w:rPr>
              <w:rFonts w:eastAsiaTheme="minorEastAsia"/>
              <w:noProof/>
              <w:lang w:eastAsia="en-GB"/>
            </w:rPr>
          </w:pPr>
          <w:hyperlink w:anchor="_Toc6611587" w:history="1">
            <w:r w:rsidR="001061E8" w:rsidRPr="00ED3495">
              <w:rPr>
                <w:rStyle w:val="Hyperlink"/>
                <w:noProof/>
              </w:rPr>
              <w:t>Tackling vertical segregation</w:t>
            </w:r>
            <w:r w:rsidR="001061E8">
              <w:rPr>
                <w:noProof/>
                <w:webHidden/>
              </w:rPr>
              <w:tab/>
            </w:r>
            <w:r w:rsidR="001061E8">
              <w:rPr>
                <w:noProof/>
                <w:webHidden/>
              </w:rPr>
              <w:fldChar w:fldCharType="begin"/>
            </w:r>
            <w:r w:rsidR="001061E8">
              <w:rPr>
                <w:noProof/>
                <w:webHidden/>
              </w:rPr>
              <w:instrText xml:space="preserve"> PAGEREF _Toc6611587 \h </w:instrText>
            </w:r>
            <w:r w:rsidR="001061E8">
              <w:rPr>
                <w:noProof/>
                <w:webHidden/>
              </w:rPr>
            </w:r>
            <w:r w:rsidR="001061E8">
              <w:rPr>
                <w:noProof/>
                <w:webHidden/>
              </w:rPr>
              <w:fldChar w:fldCharType="separate"/>
            </w:r>
            <w:r w:rsidR="00604C73">
              <w:rPr>
                <w:noProof/>
                <w:webHidden/>
              </w:rPr>
              <w:t>59</w:t>
            </w:r>
            <w:r w:rsidR="001061E8">
              <w:rPr>
                <w:noProof/>
                <w:webHidden/>
              </w:rPr>
              <w:fldChar w:fldCharType="end"/>
            </w:r>
          </w:hyperlink>
        </w:p>
        <w:p w14:paraId="5246C752" w14:textId="7216CB1F" w:rsidR="001061E8" w:rsidRDefault="00EA2270">
          <w:pPr>
            <w:pStyle w:val="TOC3"/>
            <w:tabs>
              <w:tab w:val="right" w:leader="dot" w:pos="9016"/>
            </w:tabs>
            <w:rPr>
              <w:rFonts w:eastAsiaTheme="minorEastAsia"/>
              <w:noProof/>
              <w:lang w:eastAsia="en-GB"/>
            </w:rPr>
          </w:pPr>
          <w:hyperlink w:anchor="_Toc6611588" w:history="1">
            <w:r w:rsidR="001061E8" w:rsidRPr="00ED3495">
              <w:rPr>
                <w:rStyle w:val="Hyperlink"/>
                <w:noProof/>
              </w:rPr>
              <w:t>Action on work-life balance</w:t>
            </w:r>
            <w:r w:rsidR="001061E8">
              <w:rPr>
                <w:noProof/>
                <w:webHidden/>
              </w:rPr>
              <w:tab/>
            </w:r>
            <w:r w:rsidR="001061E8">
              <w:rPr>
                <w:noProof/>
                <w:webHidden/>
              </w:rPr>
              <w:fldChar w:fldCharType="begin"/>
            </w:r>
            <w:r w:rsidR="001061E8">
              <w:rPr>
                <w:noProof/>
                <w:webHidden/>
              </w:rPr>
              <w:instrText xml:space="preserve"> PAGEREF _Toc6611588 \h </w:instrText>
            </w:r>
            <w:r w:rsidR="001061E8">
              <w:rPr>
                <w:noProof/>
                <w:webHidden/>
              </w:rPr>
            </w:r>
            <w:r w:rsidR="001061E8">
              <w:rPr>
                <w:noProof/>
                <w:webHidden/>
              </w:rPr>
              <w:fldChar w:fldCharType="separate"/>
            </w:r>
            <w:r w:rsidR="00604C73">
              <w:rPr>
                <w:noProof/>
                <w:webHidden/>
              </w:rPr>
              <w:t>61</w:t>
            </w:r>
            <w:r w:rsidR="001061E8">
              <w:rPr>
                <w:noProof/>
                <w:webHidden/>
              </w:rPr>
              <w:fldChar w:fldCharType="end"/>
            </w:r>
          </w:hyperlink>
        </w:p>
        <w:p w14:paraId="005982CA" w14:textId="69433826" w:rsidR="001061E8" w:rsidRDefault="00EA2270">
          <w:pPr>
            <w:pStyle w:val="TOC3"/>
            <w:tabs>
              <w:tab w:val="right" w:leader="dot" w:pos="9016"/>
            </w:tabs>
            <w:rPr>
              <w:rFonts w:eastAsiaTheme="minorEastAsia"/>
              <w:noProof/>
              <w:lang w:eastAsia="en-GB"/>
            </w:rPr>
          </w:pPr>
          <w:hyperlink w:anchor="_Toc6611589" w:history="1">
            <w:r w:rsidR="001061E8" w:rsidRPr="00ED3495">
              <w:rPr>
                <w:rStyle w:val="Hyperlink"/>
                <w:rFonts w:eastAsia="Calibri"/>
                <w:noProof/>
              </w:rPr>
              <w:t>Giving a higher value to female-dominated professions</w:t>
            </w:r>
            <w:r w:rsidR="001061E8">
              <w:rPr>
                <w:noProof/>
                <w:webHidden/>
              </w:rPr>
              <w:tab/>
            </w:r>
            <w:r w:rsidR="001061E8">
              <w:rPr>
                <w:noProof/>
                <w:webHidden/>
              </w:rPr>
              <w:fldChar w:fldCharType="begin"/>
            </w:r>
            <w:r w:rsidR="001061E8">
              <w:rPr>
                <w:noProof/>
                <w:webHidden/>
              </w:rPr>
              <w:instrText xml:space="preserve"> PAGEREF _Toc6611589 \h </w:instrText>
            </w:r>
            <w:r w:rsidR="001061E8">
              <w:rPr>
                <w:noProof/>
                <w:webHidden/>
              </w:rPr>
            </w:r>
            <w:r w:rsidR="001061E8">
              <w:rPr>
                <w:noProof/>
                <w:webHidden/>
              </w:rPr>
              <w:fldChar w:fldCharType="separate"/>
            </w:r>
            <w:r w:rsidR="00604C73">
              <w:rPr>
                <w:noProof/>
                <w:webHidden/>
              </w:rPr>
              <w:t>63</w:t>
            </w:r>
            <w:r w:rsidR="001061E8">
              <w:rPr>
                <w:noProof/>
                <w:webHidden/>
              </w:rPr>
              <w:fldChar w:fldCharType="end"/>
            </w:r>
          </w:hyperlink>
        </w:p>
        <w:p w14:paraId="04FB2560" w14:textId="42A55FF4" w:rsidR="001061E8" w:rsidRDefault="00EA2270">
          <w:pPr>
            <w:pStyle w:val="TOC3"/>
            <w:tabs>
              <w:tab w:val="right" w:leader="dot" w:pos="9016"/>
            </w:tabs>
            <w:rPr>
              <w:rFonts w:eastAsiaTheme="minorEastAsia"/>
              <w:noProof/>
              <w:lang w:eastAsia="en-GB"/>
            </w:rPr>
          </w:pPr>
          <w:hyperlink w:anchor="_Toc6611590" w:history="1">
            <w:r w:rsidR="001061E8" w:rsidRPr="00ED3495">
              <w:rPr>
                <w:rStyle w:val="Hyperlink"/>
                <w:noProof/>
              </w:rPr>
              <w:t>Promotion greater knowledge of the gender pay gap</w:t>
            </w:r>
            <w:r w:rsidR="001061E8">
              <w:rPr>
                <w:noProof/>
                <w:webHidden/>
              </w:rPr>
              <w:tab/>
            </w:r>
            <w:r w:rsidR="001061E8">
              <w:rPr>
                <w:noProof/>
                <w:webHidden/>
              </w:rPr>
              <w:fldChar w:fldCharType="begin"/>
            </w:r>
            <w:r w:rsidR="001061E8">
              <w:rPr>
                <w:noProof/>
                <w:webHidden/>
              </w:rPr>
              <w:instrText xml:space="preserve"> PAGEREF _Toc6611590 \h </w:instrText>
            </w:r>
            <w:r w:rsidR="001061E8">
              <w:rPr>
                <w:noProof/>
                <w:webHidden/>
              </w:rPr>
            </w:r>
            <w:r w:rsidR="001061E8">
              <w:rPr>
                <w:noProof/>
                <w:webHidden/>
              </w:rPr>
              <w:fldChar w:fldCharType="separate"/>
            </w:r>
            <w:r w:rsidR="00604C73">
              <w:rPr>
                <w:noProof/>
                <w:webHidden/>
              </w:rPr>
              <w:t>63</w:t>
            </w:r>
            <w:r w:rsidR="001061E8">
              <w:rPr>
                <w:noProof/>
                <w:webHidden/>
              </w:rPr>
              <w:fldChar w:fldCharType="end"/>
            </w:r>
          </w:hyperlink>
        </w:p>
        <w:p w14:paraId="31D58AE0" w14:textId="1EEE8C2B" w:rsidR="001061E8" w:rsidRDefault="00EA2270">
          <w:pPr>
            <w:pStyle w:val="TOC2"/>
            <w:rPr>
              <w:rFonts w:asciiTheme="minorHAnsi" w:eastAsiaTheme="minorEastAsia" w:hAnsiTheme="minorHAnsi" w:cstheme="minorBidi"/>
              <w:bCs w:val="0"/>
              <w:lang w:eastAsia="en-GB"/>
            </w:rPr>
          </w:pPr>
          <w:hyperlink w:anchor="_Toc6611591" w:history="1">
            <w:r w:rsidR="001061E8" w:rsidRPr="00ED3495">
              <w:rPr>
                <w:rStyle w:val="Hyperlink"/>
              </w:rPr>
              <w:t>Union view on the causes of the gender pay gap</w:t>
            </w:r>
            <w:r w:rsidR="001061E8">
              <w:rPr>
                <w:webHidden/>
              </w:rPr>
              <w:tab/>
            </w:r>
            <w:r w:rsidR="001061E8">
              <w:rPr>
                <w:webHidden/>
              </w:rPr>
              <w:fldChar w:fldCharType="begin"/>
            </w:r>
            <w:r w:rsidR="001061E8">
              <w:rPr>
                <w:webHidden/>
              </w:rPr>
              <w:instrText xml:space="preserve"> PAGEREF _Toc6611591 \h </w:instrText>
            </w:r>
            <w:r w:rsidR="001061E8">
              <w:rPr>
                <w:webHidden/>
              </w:rPr>
            </w:r>
            <w:r w:rsidR="001061E8">
              <w:rPr>
                <w:webHidden/>
              </w:rPr>
              <w:fldChar w:fldCharType="separate"/>
            </w:r>
            <w:r w:rsidR="00604C73">
              <w:rPr>
                <w:webHidden/>
              </w:rPr>
              <w:t>64</w:t>
            </w:r>
            <w:r w:rsidR="001061E8">
              <w:rPr>
                <w:webHidden/>
              </w:rPr>
              <w:fldChar w:fldCharType="end"/>
            </w:r>
          </w:hyperlink>
        </w:p>
        <w:p w14:paraId="683D81A9" w14:textId="2358EBB0" w:rsidR="001061E8" w:rsidRDefault="00EA2270">
          <w:pPr>
            <w:pStyle w:val="TOC2"/>
            <w:rPr>
              <w:rFonts w:asciiTheme="minorHAnsi" w:eastAsiaTheme="minorEastAsia" w:hAnsiTheme="minorHAnsi" w:cstheme="minorBidi"/>
              <w:bCs w:val="0"/>
              <w:lang w:eastAsia="en-GB"/>
            </w:rPr>
          </w:pPr>
          <w:hyperlink w:anchor="_Toc6611592" w:history="1">
            <w:r w:rsidR="001061E8" w:rsidRPr="00ED3495">
              <w:rPr>
                <w:rStyle w:val="Hyperlink"/>
              </w:rPr>
              <w:t>Union action to tackle the gender pay gap</w:t>
            </w:r>
            <w:r w:rsidR="001061E8">
              <w:rPr>
                <w:webHidden/>
              </w:rPr>
              <w:tab/>
            </w:r>
            <w:r w:rsidR="001061E8">
              <w:rPr>
                <w:webHidden/>
              </w:rPr>
              <w:fldChar w:fldCharType="begin"/>
            </w:r>
            <w:r w:rsidR="001061E8">
              <w:rPr>
                <w:webHidden/>
              </w:rPr>
              <w:instrText xml:space="preserve"> PAGEREF _Toc6611592 \h </w:instrText>
            </w:r>
            <w:r w:rsidR="001061E8">
              <w:rPr>
                <w:webHidden/>
              </w:rPr>
            </w:r>
            <w:r w:rsidR="001061E8">
              <w:rPr>
                <w:webHidden/>
              </w:rPr>
              <w:fldChar w:fldCharType="separate"/>
            </w:r>
            <w:r w:rsidR="00604C73">
              <w:rPr>
                <w:webHidden/>
              </w:rPr>
              <w:t>66</w:t>
            </w:r>
            <w:r w:rsidR="001061E8">
              <w:rPr>
                <w:webHidden/>
              </w:rPr>
              <w:fldChar w:fldCharType="end"/>
            </w:r>
          </w:hyperlink>
        </w:p>
        <w:p w14:paraId="1AA41297" w14:textId="01FCCC56" w:rsidR="001061E8" w:rsidRDefault="00EA2270">
          <w:pPr>
            <w:pStyle w:val="TOC3"/>
            <w:tabs>
              <w:tab w:val="right" w:leader="dot" w:pos="9016"/>
            </w:tabs>
            <w:rPr>
              <w:rFonts w:eastAsiaTheme="minorEastAsia"/>
              <w:noProof/>
              <w:lang w:eastAsia="en-GB"/>
            </w:rPr>
          </w:pPr>
          <w:hyperlink w:anchor="_Toc6611593" w:history="1">
            <w:r w:rsidR="001061E8" w:rsidRPr="00ED3495">
              <w:rPr>
                <w:rStyle w:val="Hyperlink"/>
                <w:noProof/>
              </w:rPr>
              <w:t>Making a reduction of the gender pay gap a policy/priority for the organisation</w:t>
            </w:r>
            <w:r w:rsidR="001061E8">
              <w:rPr>
                <w:noProof/>
                <w:webHidden/>
              </w:rPr>
              <w:tab/>
            </w:r>
            <w:r w:rsidR="001061E8">
              <w:rPr>
                <w:noProof/>
                <w:webHidden/>
              </w:rPr>
              <w:fldChar w:fldCharType="begin"/>
            </w:r>
            <w:r w:rsidR="001061E8">
              <w:rPr>
                <w:noProof/>
                <w:webHidden/>
              </w:rPr>
              <w:instrText xml:space="preserve"> PAGEREF _Toc6611593 \h </w:instrText>
            </w:r>
            <w:r w:rsidR="001061E8">
              <w:rPr>
                <w:noProof/>
                <w:webHidden/>
              </w:rPr>
            </w:r>
            <w:r w:rsidR="001061E8">
              <w:rPr>
                <w:noProof/>
                <w:webHidden/>
              </w:rPr>
              <w:fldChar w:fldCharType="separate"/>
            </w:r>
            <w:r w:rsidR="00604C73">
              <w:rPr>
                <w:noProof/>
                <w:webHidden/>
              </w:rPr>
              <w:t>68</w:t>
            </w:r>
            <w:r w:rsidR="001061E8">
              <w:rPr>
                <w:noProof/>
                <w:webHidden/>
              </w:rPr>
              <w:fldChar w:fldCharType="end"/>
            </w:r>
          </w:hyperlink>
        </w:p>
        <w:p w14:paraId="2369F317" w14:textId="26C183A8" w:rsidR="001061E8" w:rsidRDefault="00EA2270">
          <w:pPr>
            <w:pStyle w:val="TOC3"/>
            <w:tabs>
              <w:tab w:val="right" w:leader="dot" w:pos="9016"/>
            </w:tabs>
            <w:rPr>
              <w:rFonts w:eastAsiaTheme="minorEastAsia"/>
              <w:noProof/>
              <w:lang w:eastAsia="en-GB"/>
            </w:rPr>
          </w:pPr>
          <w:hyperlink w:anchor="_Toc6611594" w:history="1">
            <w:r w:rsidR="001061E8" w:rsidRPr="00ED3495">
              <w:rPr>
                <w:rStyle w:val="Hyperlink"/>
                <w:noProof/>
              </w:rPr>
              <w:t>Setting collective bargaining targets to reduce the gender pay gap</w:t>
            </w:r>
            <w:r w:rsidR="001061E8">
              <w:rPr>
                <w:noProof/>
                <w:webHidden/>
              </w:rPr>
              <w:tab/>
            </w:r>
            <w:r w:rsidR="001061E8">
              <w:rPr>
                <w:noProof/>
                <w:webHidden/>
              </w:rPr>
              <w:fldChar w:fldCharType="begin"/>
            </w:r>
            <w:r w:rsidR="001061E8">
              <w:rPr>
                <w:noProof/>
                <w:webHidden/>
              </w:rPr>
              <w:instrText xml:space="preserve"> PAGEREF _Toc6611594 \h </w:instrText>
            </w:r>
            <w:r w:rsidR="001061E8">
              <w:rPr>
                <w:noProof/>
                <w:webHidden/>
              </w:rPr>
            </w:r>
            <w:r w:rsidR="001061E8">
              <w:rPr>
                <w:noProof/>
                <w:webHidden/>
              </w:rPr>
              <w:fldChar w:fldCharType="separate"/>
            </w:r>
            <w:r w:rsidR="00604C73">
              <w:rPr>
                <w:noProof/>
                <w:webHidden/>
              </w:rPr>
              <w:t>70</w:t>
            </w:r>
            <w:r w:rsidR="001061E8">
              <w:rPr>
                <w:noProof/>
                <w:webHidden/>
              </w:rPr>
              <w:fldChar w:fldCharType="end"/>
            </w:r>
          </w:hyperlink>
        </w:p>
        <w:p w14:paraId="329F70BB" w14:textId="23084286" w:rsidR="001061E8" w:rsidRDefault="00EA2270">
          <w:pPr>
            <w:pStyle w:val="TOC3"/>
            <w:tabs>
              <w:tab w:val="right" w:leader="dot" w:pos="9016"/>
            </w:tabs>
            <w:rPr>
              <w:rFonts w:eastAsiaTheme="minorEastAsia"/>
              <w:noProof/>
              <w:lang w:eastAsia="en-GB"/>
            </w:rPr>
          </w:pPr>
          <w:hyperlink w:anchor="_Toc6611595" w:history="1">
            <w:r w:rsidR="001061E8" w:rsidRPr="00ED3495">
              <w:rPr>
                <w:rStyle w:val="Hyperlink"/>
                <w:noProof/>
              </w:rPr>
              <w:t>Analysing progress by affiliates in reducing the gender pay gap through collective bargaining</w:t>
            </w:r>
            <w:r w:rsidR="001061E8">
              <w:rPr>
                <w:noProof/>
                <w:webHidden/>
              </w:rPr>
              <w:tab/>
            </w:r>
            <w:r w:rsidR="001061E8">
              <w:rPr>
                <w:noProof/>
                <w:webHidden/>
              </w:rPr>
              <w:fldChar w:fldCharType="begin"/>
            </w:r>
            <w:r w:rsidR="001061E8">
              <w:rPr>
                <w:noProof/>
                <w:webHidden/>
              </w:rPr>
              <w:instrText xml:space="preserve"> PAGEREF _Toc6611595 \h </w:instrText>
            </w:r>
            <w:r w:rsidR="001061E8">
              <w:rPr>
                <w:noProof/>
                <w:webHidden/>
              </w:rPr>
            </w:r>
            <w:r w:rsidR="001061E8">
              <w:rPr>
                <w:noProof/>
                <w:webHidden/>
              </w:rPr>
              <w:fldChar w:fldCharType="separate"/>
            </w:r>
            <w:r w:rsidR="00604C73">
              <w:rPr>
                <w:noProof/>
                <w:webHidden/>
              </w:rPr>
              <w:t>72</w:t>
            </w:r>
            <w:r w:rsidR="001061E8">
              <w:rPr>
                <w:noProof/>
                <w:webHidden/>
              </w:rPr>
              <w:fldChar w:fldCharType="end"/>
            </w:r>
          </w:hyperlink>
        </w:p>
        <w:p w14:paraId="29B47254" w14:textId="314DABBD" w:rsidR="001061E8" w:rsidRDefault="00EA2270">
          <w:pPr>
            <w:pStyle w:val="TOC3"/>
            <w:tabs>
              <w:tab w:val="right" w:leader="dot" w:pos="9016"/>
            </w:tabs>
            <w:rPr>
              <w:rFonts w:eastAsiaTheme="minorEastAsia"/>
              <w:noProof/>
              <w:lang w:eastAsia="en-GB"/>
            </w:rPr>
          </w:pPr>
          <w:hyperlink w:anchor="_Toc6611596" w:history="1">
            <w:r w:rsidR="001061E8" w:rsidRPr="00ED3495">
              <w:rPr>
                <w:rStyle w:val="Hyperlink"/>
                <w:noProof/>
              </w:rPr>
              <w:t>Organising training on the gender pay gap</w:t>
            </w:r>
            <w:r w:rsidR="001061E8">
              <w:rPr>
                <w:noProof/>
                <w:webHidden/>
              </w:rPr>
              <w:tab/>
            </w:r>
            <w:r w:rsidR="001061E8">
              <w:rPr>
                <w:noProof/>
                <w:webHidden/>
              </w:rPr>
              <w:fldChar w:fldCharType="begin"/>
            </w:r>
            <w:r w:rsidR="001061E8">
              <w:rPr>
                <w:noProof/>
                <w:webHidden/>
              </w:rPr>
              <w:instrText xml:space="preserve"> PAGEREF _Toc6611596 \h </w:instrText>
            </w:r>
            <w:r w:rsidR="001061E8">
              <w:rPr>
                <w:noProof/>
                <w:webHidden/>
              </w:rPr>
            </w:r>
            <w:r w:rsidR="001061E8">
              <w:rPr>
                <w:noProof/>
                <w:webHidden/>
              </w:rPr>
              <w:fldChar w:fldCharType="separate"/>
            </w:r>
            <w:r w:rsidR="00604C73">
              <w:rPr>
                <w:noProof/>
                <w:webHidden/>
              </w:rPr>
              <w:t>73</w:t>
            </w:r>
            <w:r w:rsidR="001061E8">
              <w:rPr>
                <w:noProof/>
                <w:webHidden/>
              </w:rPr>
              <w:fldChar w:fldCharType="end"/>
            </w:r>
          </w:hyperlink>
        </w:p>
        <w:p w14:paraId="0A92C36E" w14:textId="386F9851" w:rsidR="001061E8" w:rsidRDefault="00EA2270">
          <w:pPr>
            <w:pStyle w:val="TOC3"/>
            <w:tabs>
              <w:tab w:val="right" w:leader="dot" w:pos="9016"/>
            </w:tabs>
            <w:rPr>
              <w:rFonts w:eastAsiaTheme="minorEastAsia"/>
              <w:noProof/>
              <w:lang w:eastAsia="en-GB"/>
            </w:rPr>
          </w:pPr>
          <w:hyperlink w:anchor="_Toc6611597" w:history="1">
            <w:r w:rsidR="001061E8" w:rsidRPr="00ED3495">
              <w:rPr>
                <w:rStyle w:val="Hyperlink"/>
                <w:noProof/>
              </w:rPr>
              <w:t>Publishing material on issues related to the gender pay gap</w:t>
            </w:r>
            <w:r w:rsidR="001061E8">
              <w:rPr>
                <w:noProof/>
                <w:webHidden/>
              </w:rPr>
              <w:tab/>
            </w:r>
            <w:r w:rsidR="001061E8">
              <w:rPr>
                <w:noProof/>
                <w:webHidden/>
              </w:rPr>
              <w:fldChar w:fldCharType="begin"/>
            </w:r>
            <w:r w:rsidR="001061E8">
              <w:rPr>
                <w:noProof/>
                <w:webHidden/>
              </w:rPr>
              <w:instrText xml:space="preserve"> PAGEREF _Toc6611597 \h </w:instrText>
            </w:r>
            <w:r w:rsidR="001061E8">
              <w:rPr>
                <w:noProof/>
                <w:webHidden/>
              </w:rPr>
            </w:r>
            <w:r w:rsidR="001061E8">
              <w:rPr>
                <w:noProof/>
                <w:webHidden/>
              </w:rPr>
              <w:fldChar w:fldCharType="separate"/>
            </w:r>
            <w:r w:rsidR="00604C73">
              <w:rPr>
                <w:noProof/>
                <w:webHidden/>
              </w:rPr>
              <w:t>74</w:t>
            </w:r>
            <w:r w:rsidR="001061E8">
              <w:rPr>
                <w:noProof/>
                <w:webHidden/>
              </w:rPr>
              <w:fldChar w:fldCharType="end"/>
            </w:r>
          </w:hyperlink>
        </w:p>
        <w:p w14:paraId="3B600E4E" w14:textId="45414FD9" w:rsidR="001061E8" w:rsidRDefault="00EA2270">
          <w:pPr>
            <w:pStyle w:val="TOC3"/>
            <w:tabs>
              <w:tab w:val="right" w:leader="dot" w:pos="9016"/>
            </w:tabs>
            <w:rPr>
              <w:rFonts w:eastAsiaTheme="minorEastAsia"/>
              <w:noProof/>
              <w:lang w:eastAsia="en-GB"/>
            </w:rPr>
          </w:pPr>
          <w:hyperlink w:anchor="_Toc6611598" w:history="1">
            <w:r w:rsidR="001061E8" w:rsidRPr="00ED3495">
              <w:rPr>
                <w:rStyle w:val="Hyperlink"/>
                <w:noProof/>
              </w:rPr>
              <w:t>Promoting and producing research on the gender pay gap</w:t>
            </w:r>
            <w:r w:rsidR="001061E8">
              <w:rPr>
                <w:noProof/>
                <w:webHidden/>
              </w:rPr>
              <w:tab/>
            </w:r>
            <w:r w:rsidR="001061E8">
              <w:rPr>
                <w:noProof/>
                <w:webHidden/>
              </w:rPr>
              <w:fldChar w:fldCharType="begin"/>
            </w:r>
            <w:r w:rsidR="001061E8">
              <w:rPr>
                <w:noProof/>
                <w:webHidden/>
              </w:rPr>
              <w:instrText xml:space="preserve"> PAGEREF _Toc6611598 \h </w:instrText>
            </w:r>
            <w:r w:rsidR="001061E8">
              <w:rPr>
                <w:noProof/>
                <w:webHidden/>
              </w:rPr>
            </w:r>
            <w:r w:rsidR="001061E8">
              <w:rPr>
                <w:noProof/>
                <w:webHidden/>
              </w:rPr>
              <w:fldChar w:fldCharType="separate"/>
            </w:r>
            <w:r w:rsidR="00604C73">
              <w:rPr>
                <w:noProof/>
                <w:webHidden/>
              </w:rPr>
              <w:t>75</w:t>
            </w:r>
            <w:r w:rsidR="001061E8">
              <w:rPr>
                <w:noProof/>
                <w:webHidden/>
              </w:rPr>
              <w:fldChar w:fldCharType="end"/>
            </w:r>
          </w:hyperlink>
        </w:p>
        <w:p w14:paraId="6F119AC7" w14:textId="3DD9B48C" w:rsidR="001061E8" w:rsidRDefault="00EA2270">
          <w:pPr>
            <w:pStyle w:val="TOC3"/>
            <w:tabs>
              <w:tab w:val="right" w:leader="dot" w:pos="9016"/>
            </w:tabs>
            <w:rPr>
              <w:rFonts w:eastAsiaTheme="minorEastAsia"/>
              <w:noProof/>
              <w:lang w:eastAsia="en-GB"/>
            </w:rPr>
          </w:pPr>
          <w:hyperlink w:anchor="_Toc6611599" w:history="1">
            <w:r w:rsidR="001061E8" w:rsidRPr="00ED3495">
              <w:rPr>
                <w:rStyle w:val="Hyperlink"/>
                <w:noProof/>
              </w:rPr>
              <w:t>Lobbying government on the gender pay gap</w:t>
            </w:r>
            <w:r w:rsidR="001061E8">
              <w:rPr>
                <w:noProof/>
                <w:webHidden/>
              </w:rPr>
              <w:tab/>
            </w:r>
            <w:r w:rsidR="001061E8">
              <w:rPr>
                <w:noProof/>
                <w:webHidden/>
              </w:rPr>
              <w:fldChar w:fldCharType="begin"/>
            </w:r>
            <w:r w:rsidR="001061E8">
              <w:rPr>
                <w:noProof/>
                <w:webHidden/>
              </w:rPr>
              <w:instrText xml:space="preserve"> PAGEREF _Toc6611599 \h </w:instrText>
            </w:r>
            <w:r w:rsidR="001061E8">
              <w:rPr>
                <w:noProof/>
                <w:webHidden/>
              </w:rPr>
            </w:r>
            <w:r w:rsidR="001061E8">
              <w:rPr>
                <w:noProof/>
                <w:webHidden/>
              </w:rPr>
              <w:fldChar w:fldCharType="separate"/>
            </w:r>
            <w:r w:rsidR="00604C73">
              <w:rPr>
                <w:noProof/>
                <w:webHidden/>
              </w:rPr>
              <w:t>77</w:t>
            </w:r>
            <w:r w:rsidR="001061E8">
              <w:rPr>
                <w:noProof/>
                <w:webHidden/>
              </w:rPr>
              <w:fldChar w:fldCharType="end"/>
            </w:r>
          </w:hyperlink>
        </w:p>
        <w:p w14:paraId="116BB956" w14:textId="106E8BB4" w:rsidR="001061E8" w:rsidRDefault="00EA2270">
          <w:pPr>
            <w:pStyle w:val="TOC3"/>
            <w:tabs>
              <w:tab w:val="right" w:leader="dot" w:pos="9016"/>
            </w:tabs>
            <w:rPr>
              <w:rFonts w:eastAsiaTheme="minorEastAsia"/>
              <w:noProof/>
              <w:lang w:eastAsia="en-GB"/>
            </w:rPr>
          </w:pPr>
          <w:hyperlink w:anchor="_Toc6611600" w:history="1">
            <w:r w:rsidR="001061E8" w:rsidRPr="00ED3495">
              <w:rPr>
                <w:rStyle w:val="Hyperlink"/>
                <w:noProof/>
              </w:rPr>
              <w:t>Public campaigns on the gender pay gap</w:t>
            </w:r>
            <w:r w:rsidR="001061E8">
              <w:rPr>
                <w:noProof/>
                <w:webHidden/>
              </w:rPr>
              <w:tab/>
            </w:r>
            <w:r w:rsidR="001061E8">
              <w:rPr>
                <w:noProof/>
                <w:webHidden/>
              </w:rPr>
              <w:fldChar w:fldCharType="begin"/>
            </w:r>
            <w:r w:rsidR="001061E8">
              <w:rPr>
                <w:noProof/>
                <w:webHidden/>
              </w:rPr>
              <w:instrText xml:space="preserve"> PAGEREF _Toc6611600 \h </w:instrText>
            </w:r>
            <w:r w:rsidR="001061E8">
              <w:rPr>
                <w:noProof/>
                <w:webHidden/>
              </w:rPr>
            </w:r>
            <w:r w:rsidR="001061E8">
              <w:rPr>
                <w:noProof/>
                <w:webHidden/>
              </w:rPr>
              <w:fldChar w:fldCharType="separate"/>
            </w:r>
            <w:r w:rsidR="00604C73">
              <w:rPr>
                <w:noProof/>
                <w:webHidden/>
              </w:rPr>
              <w:t>79</w:t>
            </w:r>
            <w:r w:rsidR="001061E8">
              <w:rPr>
                <w:noProof/>
                <w:webHidden/>
              </w:rPr>
              <w:fldChar w:fldCharType="end"/>
            </w:r>
          </w:hyperlink>
        </w:p>
        <w:p w14:paraId="6CB1C13A" w14:textId="171ED794" w:rsidR="001061E8" w:rsidRDefault="00EA2270">
          <w:pPr>
            <w:pStyle w:val="TOC3"/>
            <w:tabs>
              <w:tab w:val="right" w:leader="dot" w:pos="9016"/>
            </w:tabs>
            <w:rPr>
              <w:rFonts w:eastAsiaTheme="minorEastAsia"/>
              <w:noProof/>
              <w:lang w:eastAsia="en-GB"/>
            </w:rPr>
          </w:pPr>
          <w:hyperlink w:anchor="_Toc6611601" w:history="1">
            <w:r w:rsidR="001061E8" w:rsidRPr="00ED3495">
              <w:rPr>
                <w:rStyle w:val="Hyperlink"/>
                <w:noProof/>
              </w:rPr>
              <w:t>Raising the issue of the gender pay gap issue of the gender pay gap in social dialogue bodies</w:t>
            </w:r>
            <w:r w:rsidR="001061E8">
              <w:rPr>
                <w:noProof/>
                <w:webHidden/>
              </w:rPr>
              <w:tab/>
            </w:r>
            <w:r w:rsidR="001061E8">
              <w:rPr>
                <w:noProof/>
                <w:webHidden/>
              </w:rPr>
              <w:fldChar w:fldCharType="begin"/>
            </w:r>
            <w:r w:rsidR="001061E8">
              <w:rPr>
                <w:noProof/>
                <w:webHidden/>
              </w:rPr>
              <w:instrText xml:space="preserve"> PAGEREF _Toc6611601 \h </w:instrText>
            </w:r>
            <w:r w:rsidR="001061E8">
              <w:rPr>
                <w:noProof/>
                <w:webHidden/>
              </w:rPr>
            </w:r>
            <w:r w:rsidR="001061E8">
              <w:rPr>
                <w:noProof/>
                <w:webHidden/>
              </w:rPr>
              <w:fldChar w:fldCharType="separate"/>
            </w:r>
            <w:r w:rsidR="00604C73">
              <w:rPr>
                <w:noProof/>
                <w:webHidden/>
              </w:rPr>
              <w:t>81</w:t>
            </w:r>
            <w:r w:rsidR="001061E8">
              <w:rPr>
                <w:noProof/>
                <w:webHidden/>
              </w:rPr>
              <w:fldChar w:fldCharType="end"/>
            </w:r>
          </w:hyperlink>
        </w:p>
        <w:p w14:paraId="7A4EB59E" w14:textId="7AB79592" w:rsidR="001061E8" w:rsidRDefault="00EA2270">
          <w:pPr>
            <w:pStyle w:val="TOC3"/>
            <w:tabs>
              <w:tab w:val="right" w:leader="dot" w:pos="9016"/>
            </w:tabs>
            <w:rPr>
              <w:rFonts w:eastAsiaTheme="minorEastAsia"/>
              <w:noProof/>
              <w:lang w:eastAsia="en-GB"/>
            </w:rPr>
          </w:pPr>
          <w:hyperlink w:anchor="_Toc6611602" w:history="1">
            <w:r w:rsidR="001061E8" w:rsidRPr="00ED3495">
              <w:rPr>
                <w:rStyle w:val="Hyperlink"/>
                <w:noProof/>
              </w:rPr>
              <w:t>Working with non-governmental organisations (NGOs) on the issue of the gender pay gap</w:t>
            </w:r>
            <w:r w:rsidR="001061E8">
              <w:rPr>
                <w:noProof/>
                <w:webHidden/>
              </w:rPr>
              <w:tab/>
            </w:r>
            <w:r w:rsidR="001061E8">
              <w:rPr>
                <w:noProof/>
                <w:webHidden/>
              </w:rPr>
              <w:fldChar w:fldCharType="begin"/>
            </w:r>
            <w:r w:rsidR="001061E8">
              <w:rPr>
                <w:noProof/>
                <w:webHidden/>
              </w:rPr>
              <w:instrText xml:space="preserve"> PAGEREF _Toc6611602 \h </w:instrText>
            </w:r>
            <w:r w:rsidR="001061E8">
              <w:rPr>
                <w:noProof/>
                <w:webHidden/>
              </w:rPr>
            </w:r>
            <w:r w:rsidR="001061E8">
              <w:rPr>
                <w:noProof/>
                <w:webHidden/>
              </w:rPr>
              <w:fldChar w:fldCharType="separate"/>
            </w:r>
            <w:r w:rsidR="00604C73">
              <w:rPr>
                <w:noProof/>
                <w:webHidden/>
              </w:rPr>
              <w:t>82</w:t>
            </w:r>
            <w:r w:rsidR="001061E8">
              <w:rPr>
                <w:noProof/>
                <w:webHidden/>
              </w:rPr>
              <w:fldChar w:fldCharType="end"/>
            </w:r>
          </w:hyperlink>
        </w:p>
        <w:p w14:paraId="389A6FCD" w14:textId="2F89B616" w:rsidR="001061E8" w:rsidRDefault="00EA2270">
          <w:pPr>
            <w:pStyle w:val="TOC3"/>
            <w:tabs>
              <w:tab w:val="right" w:leader="dot" w:pos="9016"/>
            </w:tabs>
            <w:rPr>
              <w:rFonts w:eastAsiaTheme="minorEastAsia"/>
              <w:noProof/>
              <w:lang w:eastAsia="en-GB"/>
            </w:rPr>
          </w:pPr>
          <w:hyperlink w:anchor="_Toc6611603" w:history="1">
            <w:r w:rsidR="001061E8" w:rsidRPr="00ED3495">
              <w:rPr>
                <w:rStyle w:val="Hyperlink"/>
                <w:noProof/>
              </w:rPr>
              <w:t>Affiliates using collective bargaining</w:t>
            </w:r>
            <w:r w:rsidR="001061E8">
              <w:rPr>
                <w:noProof/>
                <w:webHidden/>
              </w:rPr>
              <w:tab/>
            </w:r>
            <w:r w:rsidR="001061E8">
              <w:rPr>
                <w:noProof/>
                <w:webHidden/>
              </w:rPr>
              <w:fldChar w:fldCharType="begin"/>
            </w:r>
            <w:r w:rsidR="001061E8">
              <w:rPr>
                <w:noProof/>
                <w:webHidden/>
              </w:rPr>
              <w:instrText xml:space="preserve"> PAGEREF _Toc6611603 \h </w:instrText>
            </w:r>
            <w:r w:rsidR="001061E8">
              <w:rPr>
                <w:noProof/>
                <w:webHidden/>
              </w:rPr>
            </w:r>
            <w:r w:rsidR="001061E8">
              <w:rPr>
                <w:noProof/>
                <w:webHidden/>
              </w:rPr>
              <w:fldChar w:fldCharType="separate"/>
            </w:r>
            <w:r w:rsidR="00604C73">
              <w:rPr>
                <w:noProof/>
                <w:webHidden/>
              </w:rPr>
              <w:t>83</w:t>
            </w:r>
            <w:r w:rsidR="001061E8">
              <w:rPr>
                <w:noProof/>
                <w:webHidden/>
              </w:rPr>
              <w:fldChar w:fldCharType="end"/>
            </w:r>
          </w:hyperlink>
        </w:p>
        <w:p w14:paraId="17BFD9A0" w14:textId="1BB5EEB2" w:rsidR="001061E8" w:rsidRDefault="00EA2270">
          <w:pPr>
            <w:pStyle w:val="TOC3"/>
            <w:tabs>
              <w:tab w:val="right" w:leader="dot" w:pos="9016"/>
            </w:tabs>
            <w:rPr>
              <w:rFonts w:eastAsiaTheme="minorEastAsia"/>
              <w:noProof/>
              <w:lang w:eastAsia="en-GB"/>
            </w:rPr>
          </w:pPr>
          <w:hyperlink w:anchor="_Toc6611604" w:history="1">
            <w:r w:rsidR="001061E8" w:rsidRPr="00ED3495">
              <w:rPr>
                <w:rStyle w:val="Hyperlink"/>
                <w:noProof/>
              </w:rPr>
              <w:t>Affiliates taking other action</w:t>
            </w:r>
            <w:r w:rsidR="001061E8">
              <w:rPr>
                <w:noProof/>
                <w:webHidden/>
              </w:rPr>
              <w:tab/>
            </w:r>
            <w:r w:rsidR="001061E8">
              <w:rPr>
                <w:noProof/>
                <w:webHidden/>
              </w:rPr>
              <w:fldChar w:fldCharType="begin"/>
            </w:r>
            <w:r w:rsidR="001061E8">
              <w:rPr>
                <w:noProof/>
                <w:webHidden/>
              </w:rPr>
              <w:instrText xml:space="preserve"> PAGEREF _Toc6611604 \h </w:instrText>
            </w:r>
            <w:r w:rsidR="001061E8">
              <w:rPr>
                <w:noProof/>
                <w:webHidden/>
              </w:rPr>
            </w:r>
            <w:r w:rsidR="001061E8">
              <w:rPr>
                <w:noProof/>
                <w:webHidden/>
              </w:rPr>
              <w:fldChar w:fldCharType="separate"/>
            </w:r>
            <w:r w:rsidR="00604C73">
              <w:rPr>
                <w:noProof/>
                <w:webHidden/>
              </w:rPr>
              <w:t>85</w:t>
            </w:r>
            <w:r w:rsidR="001061E8">
              <w:rPr>
                <w:noProof/>
                <w:webHidden/>
              </w:rPr>
              <w:fldChar w:fldCharType="end"/>
            </w:r>
          </w:hyperlink>
        </w:p>
        <w:p w14:paraId="360C93E9" w14:textId="75DA6CFD" w:rsidR="001061E8" w:rsidRDefault="00EA2270">
          <w:pPr>
            <w:pStyle w:val="TOC3"/>
            <w:tabs>
              <w:tab w:val="right" w:leader="dot" w:pos="9016"/>
            </w:tabs>
            <w:rPr>
              <w:rFonts w:eastAsiaTheme="minorEastAsia"/>
              <w:noProof/>
              <w:lang w:eastAsia="en-GB"/>
            </w:rPr>
          </w:pPr>
          <w:hyperlink w:anchor="_Toc6611605" w:history="1">
            <w:r w:rsidR="001061E8" w:rsidRPr="00ED3495">
              <w:rPr>
                <w:rStyle w:val="Hyperlink"/>
                <w:noProof/>
              </w:rPr>
              <w:t>Specific recommendations</w:t>
            </w:r>
            <w:r w:rsidR="001061E8">
              <w:rPr>
                <w:noProof/>
                <w:webHidden/>
              </w:rPr>
              <w:tab/>
            </w:r>
            <w:r w:rsidR="001061E8">
              <w:rPr>
                <w:noProof/>
                <w:webHidden/>
              </w:rPr>
              <w:fldChar w:fldCharType="begin"/>
            </w:r>
            <w:r w:rsidR="001061E8">
              <w:rPr>
                <w:noProof/>
                <w:webHidden/>
              </w:rPr>
              <w:instrText xml:space="preserve"> PAGEREF _Toc6611605 \h </w:instrText>
            </w:r>
            <w:r w:rsidR="001061E8">
              <w:rPr>
                <w:noProof/>
                <w:webHidden/>
              </w:rPr>
            </w:r>
            <w:r w:rsidR="001061E8">
              <w:rPr>
                <w:noProof/>
                <w:webHidden/>
              </w:rPr>
              <w:fldChar w:fldCharType="separate"/>
            </w:r>
            <w:r w:rsidR="00604C73">
              <w:rPr>
                <w:noProof/>
                <w:webHidden/>
              </w:rPr>
              <w:t>87</w:t>
            </w:r>
            <w:r w:rsidR="001061E8">
              <w:rPr>
                <w:noProof/>
                <w:webHidden/>
              </w:rPr>
              <w:fldChar w:fldCharType="end"/>
            </w:r>
          </w:hyperlink>
        </w:p>
        <w:p w14:paraId="1B9321BF" w14:textId="66E6568B" w:rsidR="001061E8" w:rsidRDefault="00EA2270">
          <w:pPr>
            <w:pStyle w:val="TOC2"/>
            <w:rPr>
              <w:rFonts w:asciiTheme="minorHAnsi" w:eastAsiaTheme="minorEastAsia" w:hAnsiTheme="minorHAnsi" w:cstheme="minorBidi"/>
              <w:bCs w:val="0"/>
              <w:lang w:eastAsia="en-GB"/>
            </w:rPr>
          </w:pPr>
          <w:hyperlink w:anchor="_Toc6611606" w:history="1">
            <w:r w:rsidR="001061E8" w:rsidRPr="00ED3495">
              <w:rPr>
                <w:rStyle w:val="Hyperlink"/>
              </w:rPr>
              <w:t>Annex B: Causes of the gender pay gap</w:t>
            </w:r>
            <w:r w:rsidR="001061E8">
              <w:rPr>
                <w:webHidden/>
              </w:rPr>
              <w:tab/>
            </w:r>
            <w:r w:rsidR="001061E8">
              <w:rPr>
                <w:webHidden/>
              </w:rPr>
              <w:fldChar w:fldCharType="begin"/>
            </w:r>
            <w:r w:rsidR="001061E8">
              <w:rPr>
                <w:webHidden/>
              </w:rPr>
              <w:instrText xml:space="preserve"> PAGEREF _Toc6611606 \h </w:instrText>
            </w:r>
            <w:r w:rsidR="001061E8">
              <w:rPr>
                <w:webHidden/>
              </w:rPr>
            </w:r>
            <w:r w:rsidR="001061E8">
              <w:rPr>
                <w:webHidden/>
              </w:rPr>
              <w:fldChar w:fldCharType="separate"/>
            </w:r>
            <w:r w:rsidR="00604C73">
              <w:rPr>
                <w:webHidden/>
              </w:rPr>
              <w:t>88</w:t>
            </w:r>
            <w:r w:rsidR="001061E8">
              <w:rPr>
                <w:webHidden/>
              </w:rPr>
              <w:fldChar w:fldCharType="end"/>
            </w:r>
          </w:hyperlink>
        </w:p>
        <w:p w14:paraId="76825687" w14:textId="7A44BC9B" w:rsidR="001061E8" w:rsidRDefault="00EA2270">
          <w:pPr>
            <w:pStyle w:val="TOC1"/>
            <w:tabs>
              <w:tab w:val="right" w:leader="dot" w:pos="9016"/>
            </w:tabs>
            <w:rPr>
              <w:rFonts w:eastAsiaTheme="minorEastAsia"/>
              <w:noProof/>
              <w:lang w:eastAsia="en-GB"/>
            </w:rPr>
          </w:pPr>
          <w:hyperlink w:anchor="_Toc6611607" w:history="1">
            <w:r w:rsidR="001061E8" w:rsidRPr="00ED3495">
              <w:rPr>
                <w:rStyle w:val="Hyperlink"/>
                <w:noProof/>
              </w:rPr>
              <w:t>Annex: total union membership, percentage of women  and women’s membership 2008-2019</w:t>
            </w:r>
            <w:r w:rsidR="001061E8">
              <w:rPr>
                <w:noProof/>
                <w:webHidden/>
              </w:rPr>
              <w:tab/>
            </w:r>
            <w:r w:rsidR="001061E8">
              <w:rPr>
                <w:noProof/>
                <w:webHidden/>
              </w:rPr>
              <w:fldChar w:fldCharType="begin"/>
            </w:r>
            <w:r w:rsidR="001061E8">
              <w:rPr>
                <w:noProof/>
                <w:webHidden/>
              </w:rPr>
              <w:instrText xml:space="preserve"> PAGEREF _Toc6611607 \h </w:instrText>
            </w:r>
            <w:r w:rsidR="001061E8">
              <w:rPr>
                <w:noProof/>
                <w:webHidden/>
              </w:rPr>
            </w:r>
            <w:r w:rsidR="001061E8">
              <w:rPr>
                <w:noProof/>
                <w:webHidden/>
              </w:rPr>
              <w:fldChar w:fldCharType="separate"/>
            </w:r>
            <w:r w:rsidR="00604C73">
              <w:rPr>
                <w:noProof/>
                <w:webHidden/>
              </w:rPr>
              <w:t>99</w:t>
            </w:r>
            <w:r w:rsidR="001061E8">
              <w:rPr>
                <w:noProof/>
                <w:webHidden/>
              </w:rPr>
              <w:fldChar w:fldCharType="end"/>
            </w:r>
          </w:hyperlink>
        </w:p>
        <w:p w14:paraId="013E7773" w14:textId="77777777" w:rsidR="001061E8" w:rsidRDefault="001061E8">
          <w:r w:rsidRPr="0017519A">
            <w:rPr>
              <w:b/>
            </w:rPr>
            <w:fldChar w:fldCharType="end"/>
          </w:r>
        </w:p>
      </w:sdtContent>
    </w:sdt>
    <w:p w14:paraId="54793ABD" w14:textId="77777777" w:rsidR="007A310B" w:rsidRDefault="007A310B" w:rsidP="000F7B11">
      <w:pPr>
        <w:pStyle w:val="TOC1"/>
        <w:tabs>
          <w:tab w:val="right" w:leader="dot" w:pos="9016"/>
        </w:tabs>
      </w:pPr>
    </w:p>
    <w:p w14:paraId="49CF34D6" w14:textId="77777777" w:rsidR="007A310B" w:rsidRDefault="007A310B">
      <w:pPr>
        <w:rPr>
          <w:rFonts w:asciiTheme="majorHAnsi" w:eastAsiaTheme="majorEastAsia" w:hAnsiTheme="majorHAnsi" w:cstheme="majorBidi"/>
          <w:b/>
          <w:bCs/>
          <w:color w:val="365F91" w:themeColor="accent1" w:themeShade="BF"/>
          <w:sz w:val="28"/>
          <w:szCs w:val="28"/>
        </w:rPr>
      </w:pPr>
      <w:r>
        <w:br w:type="page"/>
      </w:r>
    </w:p>
    <w:p w14:paraId="2D2AC252" w14:textId="77777777" w:rsidR="00B65879" w:rsidRPr="00B65879" w:rsidRDefault="00B65879" w:rsidP="00B65879">
      <w:pPr>
        <w:pStyle w:val="Heading1"/>
      </w:pPr>
      <w:bookmarkStart w:id="1" w:name="_Toc4507573"/>
      <w:bookmarkStart w:id="2" w:name="_Toc6611558"/>
      <w:r>
        <w:lastRenderedPageBreak/>
        <w:t xml:space="preserve">Women in membership and </w:t>
      </w:r>
      <w:proofErr w:type="gramStart"/>
      <w:r>
        <w:t>decision making</w:t>
      </w:r>
      <w:proofErr w:type="gramEnd"/>
      <w:r>
        <w:t xml:space="preserve"> positions and bodies</w:t>
      </w:r>
      <w:bookmarkEnd w:id="1"/>
      <w:bookmarkEnd w:id="2"/>
    </w:p>
    <w:p w14:paraId="5C6D8FB1" w14:textId="77777777" w:rsidR="00BA4D70" w:rsidRPr="00BA4D70" w:rsidRDefault="00BA4D70" w:rsidP="00A105A4">
      <w:pPr>
        <w:pStyle w:val="Heading2"/>
      </w:pPr>
      <w:bookmarkStart w:id="3" w:name="_Toc4507574"/>
      <w:bookmarkStart w:id="4" w:name="_Toc6611559"/>
      <w:r w:rsidRPr="00BA4D70">
        <w:t>Key points</w:t>
      </w:r>
      <w:bookmarkEnd w:id="3"/>
      <w:bookmarkEnd w:id="4"/>
    </w:p>
    <w:p w14:paraId="722E5336" w14:textId="77777777" w:rsidR="00BA4D70" w:rsidRDefault="00BA4D70" w:rsidP="00A105A4">
      <w:pPr>
        <w:pStyle w:val="Heading3"/>
      </w:pPr>
      <w:bookmarkStart w:id="5" w:name="_Toc4507575"/>
      <w:bookmarkStart w:id="6" w:name="_Toc6611560"/>
      <w:r>
        <w:t>National confederations</w:t>
      </w:r>
      <w:bookmarkEnd w:id="5"/>
      <w:bookmarkEnd w:id="6"/>
    </w:p>
    <w:p w14:paraId="763B3D9E" w14:textId="77777777" w:rsidR="003E4F1B" w:rsidRDefault="00E23831" w:rsidP="00BA4D70">
      <w:r>
        <w:t>The level of responses to this the 1</w:t>
      </w:r>
      <w:r w:rsidR="00C4151D">
        <w:t>2</w:t>
      </w:r>
      <w:r w:rsidRPr="00E23831">
        <w:rPr>
          <w:vertAlign w:val="superscript"/>
        </w:rPr>
        <w:t>th</w:t>
      </w:r>
      <w:r>
        <w:t xml:space="preserve"> </w:t>
      </w:r>
      <w:r w:rsidR="0059004F">
        <w:t>Annual Gender Equality</w:t>
      </w:r>
      <w:r>
        <w:t xml:space="preserve"> Survey </w:t>
      </w:r>
      <w:r w:rsidR="00C4151D">
        <w:t xml:space="preserve">has been slightly higher than in 2018, although lower than in previous years. </w:t>
      </w:r>
      <w:r w:rsidR="00BA4D70" w:rsidRPr="00BA4D70">
        <w:t xml:space="preserve"> In total, </w:t>
      </w:r>
      <w:r w:rsidR="00C4151D">
        <w:t>41</w:t>
      </w:r>
      <w:r w:rsidR="009E424B">
        <w:t xml:space="preserve"> confederations from </w:t>
      </w:r>
      <w:r w:rsidR="00C4151D">
        <w:t>26</w:t>
      </w:r>
      <w:r w:rsidR="009E424B">
        <w:t xml:space="preserve"> countries replied. This compares with </w:t>
      </w:r>
      <w:r w:rsidR="00C4151D">
        <w:t xml:space="preserve">39 confederations from 25 countries in 2018 and </w:t>
      </w:r>
      <w:r>
        <w:t>44</w:t>
      </w:r>
      <w:r w:rsidR="00BA4D70" w:rsidRPr="00BA4D70">
        <w:t xml:space="preserve"> confederations from </w:t>
      </w:r>
      <w:r>
        <w:t>29</w:t>
      </w:r>
      <w:r w:rsidR="00BA4D70" w:rsidRPr="00BA4D70">
        <w:t xml:space="preserve"> countries </w:t>
      </w:r>
      <w:r w:rsidR="009E424B">
        <w:t>in 2017</w:t>
      </w:r>
      <w:r w:rsidR="00BA4D70" w:rsidRPr="00BA4D70">
        <w:t xml:space="preserve">. </w:t>
      </w:r>
      <w:r w:rsidR="00C4151D">
        <w:t xml:space="preserve">Although fewer than half of all the ETUC’s national affiliates have responded to the survey, it still </w:t>
      </w:r>
      <w:r>
        <w:t>provides a good indication of developments</w:t>
      </w:r>
      <w:r w:rsidR="00344717">
        <w:t>,</w:t>
      </w:r>
      <w:r>
        <w:t xml:space="preserve"> as the </w:t>
      </w:r>
      <w:r w:rsidR="00C4151D">
        <w:t xml:space="preserve">41 </w:t>
      </w:r>
      <w:r w:rsidR="00BA4D70" w:rsidRPr="00BA4D70">
        <w:t xml:space="preserve">confederations </w:t>
      </w:r>
      <w:r>
        <w:t>which</w:t>
      </w:r>
      <w:r w:rsidR="00BA4D70" w:rsidRPr="00BA4D70">
        <w:t xml:space="preserve"> have responded have </w:t>
      </w:r>
      <w:r w:rsidR="009E424B">
        <w:t xml:space="preserve">some </w:t>
      </w:r>
      <w:r w:rsidR="00C4151D">
        <w:t>38</w:t>
      </w:r>
      <w:r w:rsidR="00C71A3A">
        <w:t xml:space="preserve"> million members, </w:t>
      </w:r>
      <w:r w:rsidR="008C5162">
        <w:t xml:space="preserve">around </w:t>
      </w:r>
      <w:r w:rsidR="00DB3225">
        <w:t>80</w:t>
      </w:r>
      <w:r w:rsidR="008C5162">
        <w:t>%</w:t>
      </w:r>
      <w:r w:rsidR="00BA4D70" w:rsidRPr="00BA4D70">
        <w:t xml:space="preserve"> of the total members of the </w:t>
      </w:r>
      <w:r w:rsidR="00C4151D">
        <w:t>88</w:t>
      </w:r>
      <w:r w:rsidR="00BA4D70" w:rsidRPr="00BA4D70">
        <w:t xml:space="preserve"> confederations affiliated to the ETUC.</w:t>
      </w:r>
    </w:p>
    <w:p w14:paraId="59B7D21B" w14:textId="77777777" w:rsidR="00BA4D70" w:rsidRPr="00BA4D70" w:rsidRDefault="003E4F1B" w:rsidP="00BA4D70">
      <w:r w:rsidRPr="00BA4D70">
        <w:t xml:space="preserve"> </w:t>
      </w:r>
      <w:proofErr w:type="gramStart"/>
      <w:r w:rsidR="00C4151D">
        <w:t>The vast majority of</w:t>
      </w:r>
      <w:proofErr w:type="gramEnd"/>
      <w:r w:rsidR="00C4151D">
        <w:t xml:space="preserve"> the </w:t>
      </w:r>
      <w:r w:rsidR="00BA4D70" w:rsidRPr="00BA4D70">
        <w:t xml:space="preserve">confederations </w:t>
      </w:r>
      <w:r w:rsidR="00C4151D">
        <w:t xml:space="preserve">responding </w:t>
      </w:r>
      <w:r w:rsidR="00BA4D70" w:rsidRPr="00BA4D70">
        <w:t>(</w:t>
      </w:r>
      <w:r w:rsidR="00C4151D">
        <w:t>39</w:t>
      </w:r>
      <w:r w:rsidR="00BA4D70" w:rsidRPr="00BA4D70">
        <w:t xml:space="preserve"> out of the </w:t>
      </w:r>
      <w:r w:rsidR="00C4151D">
        <w:t xml:space="preserve">41) </w:t>
      </w:r>
      <w:r w:rsidR="00BA4D70" w:rsidRPr="00BA4D70">
        <w:t>were able to provide figures for the total number of members</w:t>
      </w:r>
      <w:r w:rsidR="00C4151D">
        <w:t>,</w:t>
      </w:r>
      <w:r w:rsidR="00BA4D70" w:rsidRPr="00BA4D70">
        <w:t xml:space="preserve"> and </w:t>
      </w:r>
      <w:r w:rsidR="00C4151D">
        <w:t>38</w:t>
      </w:r>
      <w:r w:rsidR="008C5162">
        <w:t xml:space="preserve"> were </w:t>
      </w:r>
      <w:r w:rsidR="00292EEA">
        <w:t xml:space="preserve">also </w:t>
      </w:r>
      <w:r w:rsidR="008C5162">
        <w:t xml:space="preserve">able to provide figures for </w:t>
      </w:r>
      <w:r w:rsidR="00BA4D70" w:rsidRPr="00BA4D70">
        <w:t xml:space="preserve">the </w:t>
      </w:r>
      <w:r w:rsidR="00C4151D">
        <w:t xml:space="preserve">proportion </w:t>
      </w:r>
      <w:r w:rsidR="00BA4D70" w:rsidRPr="00BA4D70">
        <w:t xml:space="preserve">of women members. </w:t>
      </w:r>
    </w:p>
    <w:p w14:paraId="7C042B73" w14:textId="77777777" w:rsidR="00BA4D70" w:rsidRPr="00BA4D70" w:rsidRDefault="00BA4D70" w:rsidP="00BA4D70">
      <w:proofErr w:type="gramStart"/>
      <w:r w:rsidRPr="00BA4D70">
        <w:t>On the basis of</w:t>
      </w:r>
      <w:proofErr w:type="gramEnd"/>
      <w:r w:rsidRPr="00BA4D70">
        <w:t xml:space="preserve"> these results, it is possible to draw some conclusions on the position of women in the national confederations of the ETUC. </w:t>
      </w:r>
    </w:p>
    <w:p w14:paraId="4703CC38" w14:textId="77777777" w:rsidR="00BA4D70" w:rsidRPr="00BA4D70" w:rsidRDefault="00BA4D70" w:rsidP="00BA4D70">
      <w:r w:rsidRPr="00BA4D70">
        <w:t>The average proportion of women members in the confederations replying to the 201</w:t>
      </w:r>
      <w:r w:rsidR="00C4151D">
        <w:t>9</w:t>
      </w:r>
      <w:r w:rsidRPr="00BA4D70">
        <w:t xml:space="preserve"> survey is </w:t>
      </w:r>
      <w:r w:rsidR="00C4151D">
        <w:t>45.1</w:t>
      </w:r>
      <w:r w:rsidRPr="00BA4D70">
        <w:t>%</w:t>
      </w:r>
      <w:r w:rsidR="00C4151D">
        <w:t xml:space="preserve"> (calculated by dividing the total number of women members in the confederations by the total number of all members)</w:t>
      </w:r>
      <w:r w:rsidRPr="00BA4D70">
        <w:t>.</w:t>
      </w:r>
      <w:r w:rsidR="00C4151D">
        <w:rPr>
          <w:rStyle w:val="FootnoteReference"/>
        </w:rPr>
        <w:footnoteReference w:id="2"/>
      </w:r>
      <w:r w:rsidRPr="00BA4D70">
        <w:t xml:space="preserve"> This is </w:t>
      </w:r>
      <w:r w:rsidR="00292EEA">
        <w:t>slightly</w:t>
      </w:r>
      <w:r w:rsidR="00292EEA" w:rsidRPr="00BA4D70">
        <w:t xml:space="preserve"> lower</w:t>
      </w:r>
      <w:r w:rsidRPr="00BA4D70">
        <w:t xml:space="preserve"> than the proportion of women among employees in the </w:t>
      </w:r>
      <w:r w:rsidR="0065615B">
        <w:t xml:space="preserve">35 </w:t>
      </w:r>
      <w:r w:rsidRPr="00BA4D70">
        <w:t>countries covered by Eurostat</w:t>
      </w:r>
      <w:r w:rsidR="00292EEA">
        <w:t xml:space="preserve"> (</w:t>
      </w:r>
      <w:r w:rsidR="00C4151D">
        <w:t>47.1</w:t>
      </w:r>
      <w:r w:rsidR="00292EEA">
        <w:t>%)</w:t>
      </w:r>
      <w:r w:rsidRPr="00BA4D70">
        <w:t>. The proportion of women among union members ranges from three-quarters (</w:t>
      </w:r>
      <w:r w:rsidR="00292EEA">
        <w:t>77.</w:t>
      </w:r>
      <w:r w:rsidR="00C4151D">
        <w:t>4</w:t>
      </w:r>
      <w:r w:rsidRPr="00BA4D70">
        <w:t xml:space="preserve">%) </w:t>
      </w:r>
      <w:r w:rsidR="00C71A3A">
        <w:t xml:space="preserve">in STTK (Finland) </w:t>
      </w:r>
      <w:r w:rsidRPr="00BA4D70">
        <w:t xml:space="preserve">to </w:t>
      </w:r>
      <w:r w:rsidR="00C4151D">
        <w:t xml:space="preserve">three out of ten </w:t>
      </w:r>
      <w:r w:rsidRPr="00BA4D70">
        <w:t>(</w:t>
      </w:r>
      <w:r w:rsidR="00292EEA">
        <w:t>2</w:t>
      </w:r>
      <w:r w:rsidR="00C4151D">
        <w:t>9</w:t>
      </w:r>
      <w:r w:rsidR="00292EEA">
        <w:t>.</w:t>
      </w:r>
      <w:r w:rsidR="00C4151D">
        <w:t>7</w:t>
      </w:r>
      <w:r w:rsidR="008C5162">
        <w:t>%)</w:t>
      </w:r>
      <w:r w:rsidRPr="00BA4D70">
        <w:t xml:space="preserve"> in </w:t>
      </w:r>
      <w:r w:rsidR="00C4151D">
        <w:t>SGB/USS</w:t>
      </w:r>
      <w:r w:rsidR="00292EEA">
        <w:t xml:space="preserve"> (</w:t>
      </w:r>
      <w:r w:rsidR="00C4151D">
        <w:t>Switzerland</w:t>
      </w:r>
      <w:r w:rsidRPr="00BA4D70">
        <w:t>). This is a much bigger range than the proportion of women among employees</w:t>
      </w:r>
      <w:r w:rsidR="00173BD5">
        <w:t>,</w:t>
      </w:r>
      <w:r w:rsidRPr="00BA4D70">
        <w:t xml:space="preserve"> which is highest in </w:t>
      </w:r>
      <w:r w:rsidR="008C5162">
        <w:t>Lithuania</w:t>
      </w:r>
      <w:r w:rsidRPr="00BA4D70">
        <w:t xml:space="preserve"> (52.</w:t>
      </w:r>
      <w:r w:rsidR="00292EEA">
        <w:t>8</w:t>
      </w:r>
      <w:r w:rsidRPr="00BA4D70">
        <w:t>%) and lowest in Turkey (2</w:t>
      </w:r>
      <w:r w:rsidR="00292EEA">
        <w:t>9.2</w:t>
      </w:r>
      <w:r w:rsidRPr="00BA4D70">
        <w:t>%). However, the wider range of women in unions is partially explained by the areas in which confederations recruit members.</w:t>
      </w:r>
    </w:p>
    <w:p w14:paraId="77BE5A7B" w14:textId="77777777" w:rsidR="00BA4D70" w:rsidRPr="00BA4D70" w:rsidRDefault="00BA4D70" w:rsidP="00BA4D70">
      <w:r w:rsidRPr="00BA4D70">
        <w:t>Most confederations report an increase</w:t>
      </w:r>
      <w:r w:rsidR="00C4151D">
        <w:t xml:space="preserve"> or no change</w:t>
      </w:r>
      <w:r w:rsidRPr="00BA4D70">
        <w:t xml:space="preserve"> in the proportion of women in membership, with </w:t>
      </w:r>
      <w:r w:rsidR="00C4151D">
        <w:t>13</w:t>
      </w:r>
      <w:r w:rsidR="008D6344">
        <w:t xml:space="preserve"> </w:t>
      </w:r>
      <w:r w:rsidR="008C5162">
        <w:t xml:space="preserve">confederations reporting an increase in the proportion of their female membership between </w:t>
      </w:r>
      <w:r w:rsidR="00C4151D">
        <w:t>2018</w:t>
      </w:r>
      <w:r w:rsidR="008C5162">
        <w:t xml:space="preserve"> and 201</w:t>
      </w:r>
      <w:r w:rsidR="00C4151D">
        <w:t>9</w:t>
      </w:r>
      <w:r w:rsidR="008C5162">
        <w:t xml:space="preserve">, compared with </w:t>
      </w:r>
      <w:r w:rsidR="00C4151D">
        <w:t>10</w:t>
      </w:r>
      <w:r w:rsidR="008C5162">
        <w:t xml:space="preserve"> </w:t>
      </w:r>
      <w:r w:rsidR="00C4151D">
        <w:t xml:space="preserve">reporting no change and 10 </w:t>
      </w:r>
      <w:r w:rsidR="008C5162">
        <w:t>report</w:t>
      </w:r>
      <w:r w:rsidR="00C4151D">
        <w:t>ing</w:t>
      </w:r>
      <w:r w:rsidR="008C5162">
        <w:t xml:space="preserve"> a decrease.</w:t>
      </w:r>
      <w:r w:rsidRPr="00BA4D70">
        <w:t xml:space="preserve"> However, if the comparison is limited to </w:t>
      </w:r>
      <w:r w:rsidR="00C71A3A">
        <w:t xml:space="preserve">the </w:t>
      </w:r>
      <w:r w:rsidR="00292EEA">
        <w:t>1</w:t>
      </w:r>
      <w:r w:rsidR="00C4151D">
        <w:t>8</w:t>
      </w:r>
      <w:r w:rsidR="00380CC9">
        <w:t xml:space="preserve"> </w:t>
      </w:r>
      <w:r w:rsidR="00C4151D">
        <w:t>c</w:t>
      </w:r>
      <w:r w:rsidR="00C71A3A">
        <w:t>onfederations</w:t>
      </w:r>
      <w:r w:rsidRPr="00BA4D70">
        <w:t xml:space="preserve"> replying every year since 2008, a clear upward trend is evident, with the proportion of women </w:t>
      </w:r>
      <w:r w:rsidR="00C4151D">
        <w:t xml:space="preserve">in union membership </w:t>
      </w:r>
      <w:r w:rsidRPr="00BA4D70">
        <w:t xml:space="preserve">going up from </w:t>
      </w:r>
      <w:r w:rsidR="00C4151D">
        <w:t>44.9</w:t>
      </w:r>
      <w:r w:rsidRPr="00BA4D70">
        <w:t xml:space="preserve">% in 2008 to </w:t>
      </w:r>
      <w:r w:rsidR="00C4151D">
        <w:t>48.9%</w:t>
      </w:r>
      <w:r w:rsidRPr="00BA4D70">
        <w:t xml:space="preserve"> in 201</w:t>
      </w:r>
      <w:r w:rsidR="00C4151D">
        <w:t>9</w:t>
      </w:r>
      <w:r w:rsidRPr="00BA4D70">
        <w:t>.</w:t>
      </w:r>
    </w:p>
    <w:p w14:paraId="5CA20E3A" w14:textId="77777777" w:rsidR="00136C61" w:rsidRDefault="00BA4D70" w:rsidP="00BA4D70">
      <w:r w:rsidRPr="00BA4D70">
        <w:t xml:space="preserve">Examining the responses on the number of women in national confederations, the </w:t>
      </w:r>
      <w:r w:rsidR="00136C61">
        <w:t>3</w:t>
      </w:r>
      <w:r w:rsidR="00C4151D">
        <w:t>8</w:t>
      </w:r>
      <w:r w:rsidR="00C71A3A">
        <w:t xml:space="preserve"> </w:t>
      </w:r>
      <w:r w:rsidRPr="00BA4D70">
        <w:t>confederations providing this information in 201</w:t>
      </w:r>
      <w:r w:rsidR="003A24F6">
        <w:t>8</w:t>
      </w:r>
      <w:r w:rsidR="00136C61">
        <w:t xml:space="preserve"> </w:t>
      </w:r>
      <w:r w:rsidRPr="00BA4D70">
        <w:t>ha</w:t>
      </w:r>
      <w:r w:rsidR="00173BD5">
        <w:t xml:space="preserve">ve </w:t>
      </w:r>
      <w:r w:rsidR="00C4151D">
        <w:t>38.3</w:t>
      </w:r>
      <w:r w:rsidRPr="00BA4D70">
        <w:t xml:space="preserve"> million members in total, of whom </w:t>
      </w:r>
      <w:r w:rsidR="00C4151D">
        <w:t>17.3 million</w:t>
      </w:r>
      <w:r w:rsidRPr="00BA4D70">
        <w:t>, or</w:t>
      </w:r>
      <w:r w:rsidR="00C4151D">
        <w:t xml:space="preserve"> 45.1</w:t>
      </w:r>
      <w:r w:rsidRPr="00BA4D70">
        <w:t xml:space="preserve">%, are women. The TUC (UK) is the confederation with the largest number of women members. </w:t>
      </w:r>
    </w:p>
    <w:p w14:paraId="5008B67D" w14:textId="77777777" w:rsidR="003A2CF4" w:rsidRDefault="00BA4D70" w:rsidP="00BA4D70">
      <w:r w:rsidRPr="00BA4D70">
        <w:lastRenderedPageBreak/>
        <w:t xml:space="preserve">Looking at union leaders, </w:t>
      </w:r>
      <w:r w:rsidR="00136C61">
        <w:t xml:space="preserve">11 </w:t>
      </w:r>
      <w:r w:rsidRPr="00BA4D70">
        <w:t xml:space="preserve">of the </w:t>
      </w:r>
      <w:r w:rsidR="00C4151D">
        <w:t>41</w:t>
      </w:r>
      <w:r w:rsidRPr="00BA4D70">
        <w:t xml:space="preserve"> confederations have a woman as the key leader. However, as </w:t>
      </w:r>
      <w:r w:rsidR="00C4151D">
        <w:t>two</w:t>
      </w:r>
      <w:r w:rsidRPr="00BA4D70">
        <w:t xml:space="preserve"> confederations have a joint leadership, where </w:t>
      </w:r>
      <w:r w:rsidR="00764B24">
        <w:t>the president and general secretary</w:t>
      </w:r>
      <w:r w:rsidRPr="00BA4D70">
        <w:t xml:space="preserve"> share the top spots, there are </w:t>
      </w:r>
      <w:r w:rsidR="00C4151D">
        <w:t>43</w:t>
      </w:r>
      <w:r w:rsidR="00136C61">
        <w:t xml:space="preserve"> </w:t>
      </w:r>
      <w:r w:rsidRPr="00BA4D70">
        <w:t xml:space="preserve">leadership positions, of which </w:t>
      </w:r>
      <w:r w:rsidR="00136C61">
        <w:t>11</w:t>
      </w:r>
      <w:r w:rsidRPr="00BA4D70">
        <w:t xml:space="preserve"> (</w:t>
      </w:r>
      <w:r w:rsidR="00C4151D">
        <w:t>25.6</w:t>
      </w:r>
      <w:r w:rsidR="003A2CF4">
        <w:t xml:space="preserve">%) are held by women. </w:t>
      </w:r>
    </w:p>
    <w:p w14:paraId="794DB711" w14:textId="77777777" w:rsidR="00BA4D70" w:rsidRPr="00BA4D70" w:rsidRDefault="00BA4D70" w:rsidP="00BA4D70">
      <w:r w:rsidRPr="00BA4D70">
        <w:t xml:space="preserve">The </w:t>
      </w:r>
      <w:r w:rsidR="00136C61">
        <w:t>11</w:t>
      </w:r>
      <w:r w:rsidRPr="00BA4D70">
        <w:t xml:space="preserve"> confederations where this is the case are:  </w:t>
      </w:r>
      <w:r w:rsidR="00C4151D">
        <w:t xml:space="preserve">ABVV /FGTB  (Belgium) and </w:t>
      </w:r>
      <w:r w:rsidRPr="00BA4D70">
        <w:t>ACV / CSC (Belgium)</w:t>
      </w:r>
      <w:r w:rsidR="007F4B59">
        <w:t>,</w:t>
      </w:r>
      <w:r w:rsidR="00C4151D">
        <w:t xml:space="preserve"> both confederations where </w:t>
      </w:r>
      <w:r w:rsidR="007F4B59">
        <w:t>leadership</w:t>
      </w:r>
      <w:r w:rsidR="00356CB0">
        <w:t xml:space="preserve"> is shared</w:t>
      </w:r>
      <w:r w:rsidRPr="00BA4D70">
        <w:t xml:space="preserve">, </w:t>
      </w:r>
      <w:r w:rsidR="00136C61">
        <w:t xml:space="preserve">LIGA (Hungary), </w:t>
      </w:r>
      <w:r w:rsidR="008D6859">
        <w:t>ASÍ</w:t>
      </w:r>
      <w:r w:rsidR="00C4151D">
        <w:t xml:space="preserve"> (Iceland), </w:t>
      </w:r>
      <w:r w:rsidRPr="00BA4D70">
        <w:t xml:space="preserve">ICTU (Ireland), CISL (Italy), </w:t>
      </w:r>
      <w:r w:rsidR="003A24F6">
        <w:t xml:space="preserve">LPSK/LTUC (Lithuania), </w:t>
      </w:r>
      <w:r w:rsidR="00136C61">
        <w:t>UNIO (Norway),</w:t>
      </w:r>
      <w:r w:rsidR="00764B24">
        <w:t xml:space="preserve"> </w:t>
      </w:r>
      <w:r w:rsidR="00683B8C">
        <w:t xml:space="preserve">ZSSS (Slovenia), </w:t>
      </w:r>
      <w:r w:rsidR="00764B24">
        <w:t>TCO (Sweden)</w:t>
      </w:r>
      <w:r w:rsidRPr="00BA4D70">
        <w:t xml:space="preserve"> and the TUC (UK). Differences in the confederations responding to the survey each year make it difficult to track </w:t>
      </w:r>
      <w:proofErr w:type="gramStart"/>
      <w:r w:rsidRPr="00BA4D70">
        <w:t>trends, but</w:t>
      </w:r>
      <w:proofErr w:type="gramEnd"/>
      <w:r w:rsidRPr="00BA4D70">
        <w:t xml:space="preserve"> compared with 201</w:t>
      </w:r>
      <w:r w:rsidR="00C4151D">
        <w:t>8</w:t>
      </w:r>
      <w:r w:rsidRPr="00BA4D70">
        <w:t xml:space="preserve"> the proportion of top leadership positions held by women has</w:t>
      </w:r>
      <w:r w:rsidR="00C4151D">
        <w:t xml:space="preserve"> fallen very slightly (from 26.2%)</w:t>
      </w:r>
      <w:r w:rsidRPr="00BA4D70">
        <w:t>.</w:t>
      </w:r>
    </w:p>
    <w:p w14:paraId="35750954" w14:textId="77777777" w:rsidR="00C4151D" w:rsidRDefault="00BA4D70" w:rsidP="00A34C3A">
      <w:r w:rsidRPr="00BA4D70">
        <w:t xml:space="preserve">An analysis of the leadership team as a whole, including vice-presidents, deputy general secretaries, and treasurers as well as the top leaders, shows that there are </w:t>
      </w:r>
      <w:r w:rsidR="00136C61">
        <w:t>1</w:t>
      </w:r>
      <w:r w:rsidR="003A24F6">
        <w:t>5</w:t>
      </w:r>
      <w:r w:rsidRPr="00BA4D70">
        <w:t xml:space="preserve"> confederations where </w:t>
      </w:r>
      <w:r w:rsidR="00AF21B1">
        <w:t>50</w:t>
      </w:r>
      <w:r w:rsidRPr="00BA4D70">
        <w:t xml:space="preserve">% </w:t>
      </w:r>
      <w:r w:rsidR="00AF21B1">
        <w:t xml:space="preserve">or more </w:t>
      </w:r>
      <w:r w:rsidRPr="00BA4D70">
        <w:t xml:space="preserve">of the team is female, although there are also </w:t>
      </w:r>
      <w:r w:rsidR="00C4151D">
        <w:t>five</w:t>
      </w:r>
      <w:r w:rsidR="00AF21B1" w:rsidRPr="00BA4D70">
        <w:t xml:space="preserve"> </w:t>
      </w:r>
      <w:r w:rsidRPr="00BA4D70">
        <w:t>where there are no women in the leadership</w:t>
      </w:r>
      <w:r w:rsidR="003A24F6">
        <w:t>, although this may reflect the specific leadership structure of the confederation rather than the real influence of women</w:t>
      </w:r>
      <w:r w:rsidRPr="00BA4D70">
        <w:t xml:space="preserve">. The average proportion of women in these senior positions is </w:t>
      </w:r>
      <w:r w:rsidR="00AF21B1">
        <w:t>37.</w:t>
      </w:r>
      <w:r w:rsidR="00C4151D">
        <w:t>1</w:t>
      </w:r>
      <w:r w:rsidR="00A34C3A">
        <w:t>%</w:t>
      </w:r>
      <w:r w:rsidRPr="00BA4D70">
        <w:t xml:space="preserve">. </w:t>
      </w:r>
      <w:r w:rsidR="00A34C3A">
        <w:t xml:space="preserve">This is </w:t>
      </w:r>
      <w:r w:rsidR="00C4151D">
        <w:t>almost the same as 2018, when it was 37.2%.</w:t>
      </w:r>
    </w:p>
    <w:p w14:paraId="65F3A29F" w14:textId="77777777" w:rsidR="00A12DF8" w:rsidRDefault="00A12DF8" w:rsidP="00A34C3A">
      <w:r>
        <w:t xml:space="preserve">The proportion of women on the key decision-making bodies between congresses is </w:t>
      </w:r>
      <w:r w:rsidR="00C4151D">
        <w:t xml:space="preserve">35.0%, which is slightly up on the 2018 figure of </w:t>
      </w:r>
      <w:r>
        <w:t>33.5%</w:t>
      </w:r>
      <w:r w:rsidR="00C4151D">
        <w:t>.</w:t>
      </w:r>
      <w:r>
        <w:t xml:space="preserve"> </w:t>
      </w:r>
      <w:r w:rsidR="00C4151D">
        <w:t>I</w:t>
      </w:r>
      <w:r>
        <w:t xml:space="preserve">n </w:t>
      </w:r>
      <w:r w:rsidR="00C4151D">
        <w:t xml:space="preserve">eight </w:t>
      </w:r>
      <w:r>
        <w:t>confederations women made up more than half of this body.</w:t>
      </w:r>
    </w:p>
    <w:p w14:paraId="4EB29610" w14:textId="77777777" w:rsidR="00AE7BB6" w:rsidRDefault="00AE7BB6" w:rsidP="00A34C3A">
      <w:r>
        <w:t xml:space="preserve">The replies on recent action taken to respond to the ETUC’s 2011 recommendation for </w:t>
      </w:r>
      <w:r w:rsidRPr="00E47096">
        <w:t>improving gender balance in trade unions</w:t>
      </w:r>
      <w:r>
        <w:t xml:space="preserve"> indicate that most confederations are </w:t>
      </w:r>
      <w:proofErr w:type="gramStart"/>
      <w:r>
        <w:t>taking action</w:t>
      </w:r>
      <w:proofErr w:type="gramEnd"/>
      <w:r>
        <w:t xml:space="preserve"> in this area, with many having introduced measures to guarantee the presence of women in decision-making bodies and many other regularly reporting on progress. There is also evidence of training and mentoring for women, and the crucial role of women’s structures is also clear. </w:t>
      </w:r>
    </w:p>
    <w:p w14:paraId="3433B7A9" w14:textId="77777777" w:rsidR="00AE7BB6" w:rsidRDefault="00AE7BB6" w:rsidP="00A34C3A">
      <w:r>
        <w:t xml:space="preserve">Overall, </w:t>
      </w:r>
      <w:proofErr w:type="gramStart"/>
      <w:r>
        <w:t>on the basis of</w:t>
      </w:r>
      <w:proofErr w:type="gramEnd"/>
      <w:r>
        <w:t xml:space="preserve"> the statistics on women in leadership, the report finds </w:t>
      </w:r>
      <w:r w:rsidRPr="00AE7BB6">
        <w:t>that, while progress is being made, movement forwards in not guaranteed every year.</w:t>
      </w:r>
    </w:p>
    <w:p w14:paraId="3F198BB0" w14:textId="77777777" w:rsidR="00E91FA7" w:rsidRDefault="00E91FA7" w:rsidP="00FC7A73">
      <w:pPr>
        <w:pStyle w:val="Heading3"/>
      </w:pPr>
      <w:bookmarkStart w:id="7" w:name="_Toc4507576"/>
      <w:bookmarkStart w:id="8" w:name="_Toc6611561"/>
      <w:r>
        <w:t xml:space="preserve">European Trade Union </w:t>
      </w:r>
      <w:r w:rsidR="00FC7A73">
        <w:t>F</w:t>
      </w:r>
      <w:r>
        <w:t>ederations</w:t>
      </w:r>
      <w:bookmarkEnd w:id="7"/>
      <w:bookmarkEnd w:id="8"/>
    </w:p>
    <w:p w14:paraId="5210A8BE" w14:textId="77777777" w:rsidR="00C4151D" w:rsidRDefault="00E91FA7" w:rsidP="00BA4D70">
      <w:r>
        <w:t xml:space="preserve">With only </w:t>
      </w:r>
      <w:r w:rsidR="00C4151D">
        <w:t>three responding</w:t>
      </w:r>
      <w:r>
        <w:t>,</w:t>
      </w:r>
      <w:r w:rsidR="00C4151D">
        <w:t xml:space="preserve"> EFBWW, </w:t>
      </w:r>
      <w:r>
        <w:t>EFFAT</w:t>
      </w:r>
      <w:r w:rsidR="001D7EBC">
        <w:t xml:space="preserve"> </w:t>
      </w:r>
      <w:r w:rsidR="00227361">
        <w:t>and</w:t>
      </w:r>
      <w:r w:rsidR="00C4151D">
        <w:t xml:space="preserve"> EPSU,</w:t>
      </w:r>
      <w:r>
        <w:t xml:space="preserve"> it is impossible to provide an overall picture of the developments</w:t>
      </w:r>
      <w:r w:rsidR="00FC7A73">
        <w:t xml:space="preserve"> in the ETUFs</w:t>
      </w:r>
      <w:r>
        <w:t xml:space="preserve">. </w:t>
      </w:r>
      <w:r w:rsidR="00FC7A73">
        <w:t xml:space="preserve">Women make up </w:t>
      </w:r>
      <w:r w:rsidR="001D7EBC">
        <w:t>aroun</w:t>
      </w:r>
      <w:r w:rsidR="00A12DF8">
        <w:t>d</w:t>
      </w:r>
      <w:r w:rsidR="00FC7A73">
        <w:t xml:space="preserve"> </w:t>
      </w:r>
      <w:r w:rsidR="00C4151D">
        <w:t>40.5</w:t>
      </w:r>
      <w:r w:rsidR="00FC7A73">
        <w:t xml:space="preserve">% of the membership of </w:t>
      </w:r>
      <w:r w:rsidR="001D7EBC">
        <w:t>EFFAT</w:t>
      </w:r>
      <w:r w:rsidR="00C4151D">
        <w:t xml:space="preserve"> and 62% of the membership of EPSU</w:t>
      </w:r>
      <w:r w:rsidR="001D7EBC">
        <w:t>.</w:t>
      </w:r>
      <w:r w:rsidR="00C4151D">
        <w:t xml:space="preserve"> EFBWW was unable to provide details of its female membership.</w:t>
      </w:r>
      <w:r w:rsidR="001D7EBC">
        <w:t xml:space="preserve"> </w:t>
      </w:r>
      <w:r w:rsidR="00C4151D">
        <w:t xml:space="preserve">Men </w:t>
      </w:r>
      <w:r w:rsidR="001D7EBC">
        <w:t xml:space="preserve">are the key leaders in the </w:t>
      </w:r>
      <w:r w:rsidR="00C4151D">
        <w:t>all three federations</w:t>
      </w:r>
      <w:r w:rsidR="001D7EBC">
        <w:t>.</w:t>
      </w:r>
      <w:r w:rsidR="00A12DF8">
        <w:t xml:space="preserve"> </w:t>
      </w:r>
      <w:r w:rsidR="00C4151D">
        <w:t>Women make up 57% of the leadership team in EPSU and 33% in EFFAT, but there are no women in the leadership team in EFBWW.</w:t>
      </w:r>
    </w:p>
    <w:p w14:paraId="642657A3" w14:textId="77777777" w:rsidR="00C4151D" w:rsidRDefault="00C4151D" w:rsidP="00BA4D70">
      <w:r>
        <w:t>In EFFAT</w:t>
      </w:r>
      <w:r w:rsidR="00A12DF8">
        <w:t xml:space="preserve"> women make up 40% of the membership of the committees which take </w:t>
      </w:r>
      <w:r w:rsidR="007124AA">
        <w:t>decisions</w:t>
      </w:r>
      <w:r w:rsidR="00A12DF8">
        <w:t xml:space="preserve"> between congresses</w:t>
      </w:r>
      <w:r>
        <w:t>; in EPSU the figure is 34% and in EFBWW it is 14%</w:t>
      </w:r>
      <w:r w:rsidR="00A12DF8">
        <w:t>.</w:t>
      </w:r>
    </w:p>
    <w:p w14:paraId="2DFD0785" w14:textId="77777777" w:rsidR="00BA4D70" w:rsidRPr="00BA4D70" w:rsidRDefault="00BA4D70" w:rsidP="00BA4D70"/>
    <w:p w14:paraId="5F164418" w14:textId="77777777" w:rsidR="00BA4D70" w:rsidRPr="00BA4D70" w:rsidRDefault="00BA4D70" w:rsidP="00BA4D70">
      <w:r w:rsidRPr="00BA4D70">
        <w:br w:type="page"/>
      </w:r>
    </w:p>
    <w:p w14:paraId="743F3132" w14:textId="77777777" w:rsidR="00BA4D70" w:rsidRPr="00BA4D70" w:rsidRDefault="00BA4D70" w:rsidP="00A105A4">
      <w:pPr>
        <w:pStyle w:val="Heading2"/>
      </w:pPr>
      <w:bookmarkStart w:id="9" w:name="_Toc4507577"/>
      <w:bookmarkStart w:id="10" w:name="_Toc6611562"/>
      <w:r w:rsidRPr="00BA4D70">
        <w:lastRenderedPageBreak/>
        <w:t>Response rates and the data provided</w:t>
      </w:r>
      <w:bookmarkEnd w:id="9"/>
      <w:bookmarkEnd w:id="10"/>
    </w:p>
    <w:p w14:paraId="374F3B42" w14:textId="77777777" w:rsidR="00BA4D70" w:rsidRDefault="00BA4D70" w:rsidP="00BA4D70">
      <w:r w:rsidRPr="00BA4D70">
        <w:t xml:space="preserve">The level of response to this the </w:t>
      </w:r>
      <w:r w:rsidR="00C4151D">
        <w:t>twelfth</w:t>
      </w:r>
      <w:r w:rsidRPr="00BA4D70">
        <w:t xml:space="preserve"> annual survey of the position of women in membership and leadership positions in the ETUC’s affiliated national confederations has </w:t>
      </w:r>
      <w:r w:rsidR="0074439F">
        <w:t xml:space="preserve">been </w:t>
      </w:r>
      <w:r w:rsidR="00044D0E">
        <w:t xml:space="preserve">slightly higher </w:t>
      </w:r>
      <w:r w:rsidR="0074439F">
        <w:t xml:space="preserve">this year than </w:t>
      </w:r>
      <w:r w:rsidR="00393FE0">
        <w:t>last</w:t>
      </w:r>
      <w:r w:rsidR="0074439F">
        <w:t>.</w:t>
      </w:r>
      <w:r w:rsidRPr="00BA4D70">
        <w:t xml:space="preserve"> In total </w:t>
      </w:r>
      <w:r w:rsidR="009D7187">
        <w:t>41</w:t>
      </w:r>
      <w:r w:rsidR="00DB3225">
        <w:t xml:space="preserve"> </w:t>
      </w:r>
      <w:r w:rsidRPr="00BA4D70">
        <w:t xml:space="preserve">out of the ETUC’s </w:t>
      </w:r>
      <w:r w:rsidR="009D7187">
        <w:t>88</w:t>
      </w:r>
      <w:r w:rsidRPr="00BA4D70">
        <w:t xml:space="preserve"> national affiliates have responded to the survey, with responses coming from </w:t>
      </w:r>
      <w:r w:rsidR="00DB3225">
        <w:t>2</w:t>
      </w:r>
      <w:r w:rsidR="003E4F1B">
        <w:t>6</w:t>
      </w:r>
      <w:r w:rsidR="005E2508">
        <w:t xml:space="preserve"> </w:t>
      </w:r>
      <w:r w:rsidRPr="00BA4D70">
        <w:t xml:space="preserve">of the </w:t>
      </w:r>
      <w:r w:rsidR="0052737D">
        <w:t xml:space="preserve">38 </w:t>
      </w:r>
      <w:r w:rsidRPr="00BA4D70">
        <w:t xml:space="preserve">countries in which the ETUC has national affiliates. </w:t>
      </w:r>
    </w:p>
    <w:p w14:paraId="75A1229F" w14:textId="77777777" w:rsidR="006078E2" w:rsidRPr="00BA4D70" w:rsidRDefault="00BA4D70" w:rsidP="005E2508">
      <w:r w:rsidRPr="00BA4D70">
        <w:t xml:space="preserve">There are </w:t>
      </w:r>
      <w:r w:rsidR="005E2508">
        <w:t>1</w:t>
      </w:r>
      <w:r w:rsidR="00803BB1">
        <w:t>2</w:t>
      </w:r>
      <w:r w:rsidRPr="00BA4D70">
        <w:t xml:space="preserve"> countries where all ETUC affiliates have responded to the survey:</w:t>
      </w:r>
      <w:r w:rsidR="00393FE0">
        <w:t xml:space="preserve"> five states, </w:t>
      </w:r>
      <w:r w:rsidRPr="00BA4D70">
        <w:t xml:space="preserve">Belgium, </w:t>
      </w:r>
      <w:r w:rsidR="003E4F1B">
        <w:t xml:space="preserve">Finland, </w:t>
      </w:r>
      <w:r w:rsidRPr="00BA4D70">
        <w:t>Italy</w:t>
      </w:r>
      <w:r w:rsidR="00044D0E">
        <w:t>,</w:t>
      </w:r>
      <w:r w:rsidR="005E2508">
        <w:t xml:space="preserve"> Norway</w:t>
      </w:r>
      <w:r w:rsidR="00044D0E">
        <w:t xml:space="preserve"> and Spain</w:t>
      </w:r>
      <w:r w:rsidRPr="00BA4D70">
        <w:t>, which each have two or more ETUC affiliates, and</w:t>
      </w:r>
      <w:r w:rsidR="00393FE0">
        <w:t xml:space="preserve"> seven states, </w:t>
      </w:r>
      <w:r w:rsidRPr="00BA4D70">
        <w:t xml:space="preserve"> </w:t>
      </w:r>
      <w:r w:rsidR="0055744A">
        <w:t xml:space="preserve">Austria, </w:t>
      </w:r>
      <w:r w:rsidRPr="00BA4D70">
        <w:t>the Czech Republic, Germany, Ireland, Latvia</w:t>
      </w:r>
      <w:r w:rsidR="005E2508">
        <w:t xml:space="preserve">, </w:t>
      </w:r>
      <w:r w:rsidRPr="00BA4D70">
        <w:t xml:space="preserve">Slovenia and the UK, where there is only one affiliated national confederation. </w:t>
      </w:r>
    </w:p>
    <w:p w14:paraId="41BA3130" w14:textId="77777777" w:rsidR="00BA4D70" w:rsidRPr="00BA4D70" w:rsidRDefault="0049017A" w:rsidP="0049017A">
      <w:r>
        <w:t xml:space="preserve">There are also </w:t>
      </w:r>
      <w:r w:rsidR="0052737D">
        <w:t>12</w:t>
      </w:r>
      <w:r w:rsidR="00BA4D70" w:rsidRPr="00BA4D70">
        <w:t xml:space="preserve"> countries: Andorra, </w:t>
      </w:r>
      <w:r w:rsidR="006078E2">
        <w:t>Cyprus,</w:t>
      </w:r>
      <w:r>
        <w:t xml:space="preserve"> </w:t>
      </w:r>
      <w:r w:rsidR="005D06E4">
        <w:t>Denmark</w:t>
      </w:r>
      <w:r w:rsidR="006078E2">
        <w:t>, Liechtenstein</w:t>
      </w:r>
      <w:r w:rsidR="005D06E4">
        <w:t>,</w:t>
      </w:r>
      <w:r w:rsidR="006078E2">
        <w:t xml:space="preserve"> Luxembourg,</w:t>
      </w:r>
      <w:r w:rsidR="005D06E4">
        <w:t xml:space="preserve"> </w:t>
      </w:r>
      <w:r w:rsidR="00BA4D70" w:rsidRPr="00BA4D70">
        <w:t>Macedonia,</w:t>
      </w:r>
      <w:r w:rsidR="006078E2">
        <w:t xml:space="preserve"> Malta,</w:t>
      </w:r>
      <w:r w:rsidR="00BA4D70" w:rsidRPr="00BA4D70">
        <w:t xml:space="preserve"> </w:t>
      </w:r>
      <w:r>
        <w:t xml:space="preserve">Montenegro, </w:t>
      </w:r>
      <w:r w:rsidR="006078E2">
        <w:t xml:space="preserve">Portugal, </w:t>
      </w:r>
      <w:r>
        <w:t>Romania,</w:t>
      </w:r>
      <w:r w:rsidR="00BA4D70" w:rsidRPr="00BA4D70">
        <w:t xml:space="preserve"> San Marino</w:t>
      </w:r>
      <w:r w:rsidR="005D06E4">
        <w:t>,</w:t>
      </w:r>
      <w:r>
        <w:t xml:space="preserve"> </w:t>
      </w:r>
      <w:r w:rsidR="003E4F1B">
        <w:t>and</w:t>
      </w:r>
      <w:r w:rsidR="00BA0955">
        <w:t xml:space="preserve"> </w:t>
      </w:r>
      <w:r>
        <w:t>Slovakia</w:t>
      </w:r>
      <w:r w:rsidR="00BA4D70" w:rsidRPr="00BA4D70">
        <w:t xml:space="preserve">, where no confederation has replied. </w:t>
      </w:r>
      <w:r>
        <w:t>Some of these countries are relatively small, and the confederation</w:t>
      </w:r>
      <w:r w:rsidR="003F4022">
        <w:t>s</w:t>
      </w:r>
      <w:r>
        <w:t xml:space="preserve"> in </w:t>
      </w:r>
      <w:r w:rsidR="00BA4D70" w:rsidRPr="00BA4D70">
        <w:t>Andorra and San Marino</w:t>
      </w:r>
      <w:r>
        <w:t xml:space="preserve"> are the smallest in the ETUC. However, it is </w:t>
      </w:r>
      <w:r w:rsidR="00971B20">
        <w:t xml:space="preserve">quite </w:t>
      </w:r>
      <w:r>
        <w:t xml:space="preserve">concerning to have had no responses from </w:t>
      </w:r>
      <w:r w:rsidR="005D06E4">
        <w:t xml:space="preserve">Denmark, </w:t>
      </w:r>
      <w:r w:rsidR="006078E2">
        <w:t xml:space="preserve">Portugal, </w:t>
      </w:r>
      <w:r>
        <w:t>Romania</w:t>
      </w:r>
      <w:r w:rsidR="003E4F1B">
        <w:t xml:space="preserve"> and</w:t>
      </w:r>
      <w:r>
        <w:t xml:space="preserve"> Slovakia.</w:t>
      </w:r>
      <w:r w:rsidRPr="00BA4D70">
        <w:t xml:space="preserve"> </w:t>
      </w:r>
      <w:r w:rsidR="00BA4D70" w:rsidRPr="00BA4D70">
        <w:t>Table 1 sets out the total number of responses from confederations by country.</w:t>
      </w:r>
    </w:p>
    <w:p w14:paraId="1EFDC8FE" w14:textId="77777777" w:rsidR="00BA4D70" w:rsidRPr="00AF21B1" w:rsidRDefault="00BA4D70" w:rsidP="007A310B">
      <w:pPr>
        <w:pStyle w:val="Heading4"/>
      </w:pPr>
      <w:r w:rsidRPr="00AF21B1">
        <w:t>Table1: Number of replies from confederations by country 201</w:t>
      </w:r>
      <w:r w:rsidR="00044D0E">
        <w:t>9</w:t>
      </w:r>
    </w:p>
    <w:tbl>
      <w:tblPr>
        <w:tblStyle w:val="TableGrid"/>
        <w:tblW w:w="0" w:type="auto"/>
        <w:tblLayout w:type="fixed"/>
        <w:tblLook w:val="04A0" w:firstRow="1" w:lastRow="0" w:firstColumn="1" w:lastColumn="0" w:noHBand="0" w:noVBand="1"/>
      </w:tblPr>
      <w:tblGrid>
        <w:gridCol w:w="2235"/>
        <w:gridCol w:w="1701"/>
        <w:gridCol w:w="2126"/>
        <w:gridCol w:w="1701"/>
      </w:tblGrid>
      <w:tr w:rsidR="00356CB0" w:rsidRPr="00356CB0" w14:paraId="4EF601D2" w14:textId="77777777" w:rsidTr="00356CB0">
        <w:trPr>
          <w:trHeight w:val="300"/>
        </w:trPr>
        <w:tc>
          <w:tcPr>
            <w:tcW w:w="2235" w:type="dxa"/>
            <w:noWrap/>
            <w:hideMark/>
          </w:tcPr>
          <w:p w14:paraId="091487DA" w14:textId="77777777" w:rsidR="00356CB0" w:rsidRPr="00356CB0" w:rsidRDefault="00356CB0" w:rsidP="00356CB0">
            <w:pPr>
              <w:rPr>
                <w:rFonts w:ascii="Calibri" w:eastAsia="Times New Roman" w:hAnsi="Calibri" w:cs="Times New Roman"/>
                <w:b/>
                <w:color w:val="000000"/>
                <w:lang w:eastAsia="en-GB"/>
              </w:rPr>
            </w:pPr>
            <w:r w:rsidRPr="00356CB0">
              <w:rPr>
                <w:rFonts w:ascii="Calibri" w:eastAsia="Times New Roman" w:hAnsi="Calibri" w:cs="Times New Roman"/>
                <w:b/>
                <w:color w:val="000000"/>
                <w:lang w:eastAsia="en-GB"/>
              </w:rPr>
              <w:t>Country</w:t>
            </w:r>
            <w:r>
              <w:rPr>
                <w:rFonts w:ascii="Calibri" w:eastAsia="Times New Roman" w:hAnsi="Calibri" w:cs="Times New Roman"/>
                <w:b/>
                <w:color w:val="000000"/>
                <w:lang w:eastAsia="en-GB"/>
              </w:rPr>
              <w:t xml:space="preserve"> and number of confederations affiliated</w:t>
            </w:r>
          </w:p>
        </w:tc>
        <w:tc>
          <w:tcPr>
            <w:tcW w:w="1701" w:type="dxa"/>
            <w:noWrap/>
            <w:hideMark/>
          </w:tcPr>
          <w:p w14:paraId="73AC65EC" w14:textId="77777777" w:rsidR="00356CB0" w:rsidRPr="00356CB0" w:rsidRDefault="00356CB0" w:rsidP="00356CB0">
            <w:pPr>
              <w:rPr>
                <w:rFonts w:ascii="Calibri" w:eastAsia="Times New Roman" w:hAnsi="Calibri" w:cs="Times New Roman"/>
                <w:b/>
                <w:color w:val="000000"/>
                <w:lang w:eastAsia="en-GB"/>
              </w:rPr>
            </w:pPr>
            <w:r w:rsidRPr="00356CB0">
              <w:rPr>
                <w:rFonts w:ascii="Calibri" w:eastAsia="Times New Roman" w:hAnsi="Calibri" w:cs="Times New Roman"/>
                <w:b/>
                <w:color w:val="000000"/>
                <w:lang w:eastAsia="en-GB"/>
              </w:rPr>
              <w:t>Confederations replying</w:t>
            </w:r>
          </w:p>
        </w:tc>
        <w:tc>
          <w:tcPr>
            <w:tcW w:w="2126" w:type="dxa"/>
          </w:tcPr>
          <w:p w14:paraId="37CF03A0" w14:textId="77777777" w:rsidR="00356CB0" w:rsidRPr="00356CB0" w:rsidRDefault="00356CB0" w:rsidP="00356CB0">
            <w:pPr>
              <w:rPr>
                <w:rFonts w:ascii="Calibri" w:eastAsia="Times New Roman" w:hAnsi="Calibri" w:cs="Times New Roman"/>
                <w:b/>
                <w:color w:val="000000"/>
                <w:lang w:eastAsia="en-GB"/>
              </w:rPr>
            </w:pPr>
            <w:r w:rsidRPr="00356CB0">
              <w:rPr>
                <w:rFonts w:ascii="Calibri" w:eastAsia="Times New Roman" w:hAnsi="Calibri" w:cs="Times New Roman"/>
                <w:b/>
                <w:color w:val="000000"/>
                <w:lang w:eastAsia="en-GB"/>
              </w:rPr>
              <w:t>Country</w:t>
            </w:r>
            <w:r>
              <w:rPr>
                <w:rFonts w:ascii="Calibri" w:eastAsia="Times New Roman" w:hAnsi="Calibri" w:cs="Times New Roman"/>
                <w:b/>
                <w:color w:val="000000"/>
                <w:lang w:eastAsia="en-GB"/>
              </w:rPr>
              <w:t xml:space="preserve"> and number of confederations affiliated</w:t>
            </w:r>
          </w:p>
        </w:tc>
        <w:tc>
          <w:tcPr>
            <w:tcW w:w="1701" w:type="dxa"/>
          </w:tcPr>
          <w:p w14:paraId="1BCAD264" w14:textId="77777777" w:rsidR="00356CB0" w:rsidRPr="00356CB0" w:rsidRDefault="00356CB0" w:rsidP="00356CB0">
            <w:pPr>
              <w:rPr>
                <w:rFonts w:ascii="Calibri" w:eastAsia="Times New Roman" w:hAnsi="Calibri" w:cs="Times New Roman"/>
                <w:b/>
                <w:color w:val="000000"/>
                <w:lang w:eastAsia="en-GB"/>
              </w:rPr>
            </w:pPr>
            <w:r w:rsidRPr="00356CB0">
              <w:rPr>
                <w:rFonts w:ascii="Calibri" w:eastAsia="Times New Roman" w:hAnsi="Calibri" w:cs="Times New Roman"/>
                <w:b/>
                <w:color w:val="000000"/>
                <w:lang w:eastAsia="en-GB"/>
              </w:rPr>
              <w:t>Confederations replying</w:t>
            </w:r>
          </w:p>
        </w:tc>
      </w:tr>
      <w:tr w:rsidR="00356CB0" w:rsidRPr="00356CB0" w14:paraId="754C57A6" w14:textId="77777777" w:rsidTr="00356CB0">
        <w:trPr>
          <w:trHeight w:val="300"/>
        </w:trPr>
        <w:tc>
          <w:tcPr>
            <w:tcW w:w="2235" w:type="dxa"/>
            <w:noWrap/>
            <w:hideMark/>
          </w:tcPr>
          <w:p w14:paraId="4EB0B7AB" w14:textId="77777777" w:rsidR="00356CB0" w:rsidRPr="00356CB0" w:rsidRDefault="00356CB0"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Andorra</w:t>
            </w:r>
            <w:r w:rsidR="008C7891">
              <w:rPr>
                <w:rFonts w:ascii="Calibri" w:eastAsia="Times New Roman" w:hAnsi="Calibri" w:cs="Times New Roman"/>
                <w:color w:val="000000"/>
                <w:lang w:eastAsia="en-GB"/>
              </w:rPr>
              <w:t xml:space="preserve"> (1)</w:t>
            </w:r>
          </w:p>
        </w:tc>
        <w:tc>
          <w:tcPr>
            <w:tcW w:w="1701" w:type="dxa"/>
            <w:noWrap/>
            <w:hideMark/>
          </w:tcPr>
          <w:p w14:paraId="6C8307EA" w14:textId="77777777" w:rsidR="00356CB0" w:rsidRPr="00356CB0" w:rsidRDefault="00356CB0"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0</w:t>
            </w:r>
          </w:p>
        </w:tc>
        <w:tc>
          <w:tcPr>
            <w:tcW w:w="2126" w:type="dxa"/>
          </w:tcPr>
          <w:p w14:paraId="79D39251" w14:textId="77777777" w:rsidR="00356CB0" w:rsidRPr="003F1263" w:rsidRDefault="00356CB0" w:rsidP="00356CB0">
            <w:r w:rsidRPr="003F1263">
              <w:t>Luxembourg</w:t>
            </w:r>
            <w:r w:rsidR="008C7891">
              <w:t xml:space="preserve"> (2)</w:t>
            </w:r>
          </w:p>
        </w:tc>
        <w:tc>
          <w:tcPr>
            <w:tcW w:w="1701" w:type="dxa"/>
          </w:tcPr>
          <w:p w14:paraId="44A1266F" w14:textId="77777777" w:rsidR="00356CB0" w:rsidRPr="003F1263" w:rsidRDefault="005D06E4" w:rsidP="00356CB0">
            <w:pPr>
              <w:jc w:val="right"/>
            </w:pPr>
            <w:r>
              <w:t>0</w:t>
            </w:r>
          </w:p>
        </w:tc>
      </w:tr>
      <w:tr w:rsidR="0065615B" w:rsidRPr="00356CB0" w14:paraId="7C84E131" w14:textId="77777777" w:rsidTr="00356CB0">
        <w:trPr>
          <w:trHeight w:val="300"/>
        </w:trPr>
        <w:tc>
          <w:tcPr>
            <w:tcW w:w="2235" w:type="dxa"/>
            <w:noWrap/>
            <w:hideMark/>
          </w:tcPr>
          <w:p w14:paraId="0CCB67A8"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Austria</w:t>
            </w:r>
            <w:r>
              <w:rPr>
                <w:rFonts w:ascii="Calibri" w:eastAsia="Times New Roman" w:hAnsi="Calibri" w:cs="Times New Roman"/>
                <w:color w:val="000000"/>
                <w:lang w:eastAsia="en-GB"/>
              </w:rPr>
              <w:t xml:space="preserve"> (1)</w:t>
            </w:r>
          </w:p>
        </w:tc>
        <w:tc>
          <w:tcPr>
            <w:tcW w:w="1701" w:type="dxa"/>
            <w:noWrap/>
            <w:hideMark/>
          </w:tcPr>
          <w:p w14:paraId="72543E51"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6" w:type="dxa"/>
          </w:tcPr>
          <w:p w14:paraId="24E7A2A9" w14:textId="77777777" w:rsidR="0065615B" w:rsidRPr="003F1263" w:rsidRDefault="0065615B" w:rsidP="0065615B">
            <w:r w:rsidRPr="003F1263">
              <w:t>Malta</w:t>
            </w:r>
            <w:r>
              <w:t xml:space="preserve"> (3)</w:t>
            </w:r>
          </w:p>
        </w:tc>
        <w:tc>
          <w:tcPr>
            <w:tcW w:w="1701" w:type="dxa"/>
          </w:tcPr>
          <w:p w14:paraId="65580356" w14:textId="77777777" w:rsidR="0065615B" w:rsidRPr="003F1263" w:rsidRDefault="0065615B" w:rsidP="0065615B">
            <w:pPr>
              <w:jc w:val="right"/>
            </w:pPr>
            <w:r>
              <w:t>0</w:t>
            </w:r>
          </w:p>
        </w:tc>
      </w:tr>
      <w:tr w:rsidR="0065615B" w:rsidRPr="00356CB0" w14:paraId="2C8DC547" w14:textId="77777777" w:rsidTr="00356CB0">
        <w:trPr>
          <w:trHeight w:val="300"/>
        </w:trPr>
        <w:tc>
          <w:tcPr>
            <w:tcW w:w="2235" w:type="dxa"/>
            <w:noWrap/>
            <w:hideMark/>
          </w:tcPr>
          <w:p w14:paraId="10C004AC"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Belgium</w:t>
            </w:r>
            <w:r>
              <w:rPr>
                <w:rFonts w:ascii="Calibri" w:eastAsia="Times New Roman" w:hAnsi="Calibri" w:cs="Times New Roman"/>
                <w:color w:val="000000"/>
                <w:lang w:eastAsia="en-GB"/>
              </w:rPr>
              <w:t xml:space="preserve"> (3)</w:t>
            </w:r>
          </w:p>
        </w:tc>
        <w:tc>
          <w:tcPr>
            <w:tcW w:w="1701" w:type="dxa"/>
            <w:noWrap/>
            <w:hideMark/>
          </w:tcPr>
          <w:p w14:paraId="317FF54E"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3</w:t>
            </w:r>
          </w:p>
        </w:tc>
        <w:tc>
          <w:tcPr>
            <w:tcW w:w="2126" w:type="dxa"/>
          </w:tcPr>
          <w:p w14:paraId="14F27B5E" w14:textId="77777777" w:rsidR="0065615B" w:rsidRPr="003F1263" w:rsidRDefault="0065615B" w:rsidP="0065615B">
            <w:r w:rsidRPr="003F1263">
              <w:t>Montenegro</w:t>
            </w:r>
            <w:r>
              <w:t xml:space="preserve"> (1)</w:t>
            </w:r>
          </w:p>
        </w:tc>
        <w:tc>
          <w:tcPr>
            <w:tcW w:w="1701" w:type="dxa"/>
          </w:tcPr>
          <w:p w14:paraId="35738A4F" w14:textId="77777777" w:rsidR="0065615B" w:rsidRPr="003F1263" w:rsidRDefault="0065615B" w:rsidP="0065615B">
            <w:pPr>
              <w:jc w:val="right"/>
            </w:pPr>
            <w:r>
              <w:t>0</w:t>
            </w:r>
          </w:p>
        </w:tc>
      </w:tr>
      <w:tr w:rsidR="0065615B" w:rsidRPr="00356CB0" w14:paraId="585CF452" w14:textId="77777777" w:rsidTr="00356CB0">
        <w:trPr>
          <w:trHeight w:val="300"/>
        </w:trPr>
        <w:tc>
          <w:tcPr>
            <w:tcW w:w="2235" w:type="dxa"/>
            <w:noWrap/>
            <w:hideMark/>
          </w:tcPr>
          <w:p w14:paraId="55D600B2"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Bulgaria</w:t>
            </w:r>
            <w:r>
              <w:rPr>
                <w:rFonts w:ascii="Calibri" w:eastAsia="Times New Roman" w:hAnsi="Calibri" w:cs="Times New Roman"/>
                <w:color w:val="000000"/>
                <w:lang w:eastAsia="en-GB"/>
              </w:rPr>
              <w:t xml:space="preserve"> (2)</w:t>
            </w:r>
          </w:p>
        </w:tc>
        <w:tc>
          <w:tcPr>
            <w:tcW w:w="1701" w:type="dxa"/>
            <w:noWrap/>
            <w:hideMark/>
          </w:tcPr>
          <w:p w14:paraId="0DE58695"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6" w:type="dxa"/>
          </w:tcPr>
          <w:p w14:paraId="3968B468" w14:textId="77777777" w:rsidR="0065615B" w:rsidRPr="003F1263" w:rsidRDefault="0065615B" w:rsidP="0065615B">
            <w:r w:rsidRPr="003F1263">
              <w:t>Netherlands</w:t>
            </w:r>
            <w:r>
              <w:t xml:space="preserve"> (3)</w:t>
            </w:r>
          </w:p>
        </w:tc>
        <w:tc>
          <w:tcPr>
            <w:tcW w:w="1701" w:type="dxa"/>
          </w:tcPr>
          <w:p w14:paraId="00DDCF0E" w14:textId="77777777" w:rsidR="0065615B" w:rsidRPr="003F1263" w:rsidRDefault="0065615B" w:rsidP="0065615B">
            <w:pPr>
              <w:jc w:val="right"/>
            </w:pPr>
            <w:r>
              <w:t>2</w:t>
            </w:r>
          </w:p>
        </w:tc>
      </w:tr>
      <w:tr w:rsidR="0065615B" w:rsidRPr="00356CB0" w14:paraId="496AD496" w14:textId="77777777" w:rsidTr="00356CB0">
        <w:trPr>
          <w:trHeight w:val="300"/>
        </w:trPr>
        <w:tc>
          <w:tcPr>
            <w:tcW w:w="2235" w:type="dxa"/>
            <w:noWrap/>
            <w:hideMark/>
          </w:tcPr>
          <w:p w14:paraId="0115DC63"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Croatia</w:t>
            </w:r>
            <w:r>
              <w:rPr>
                <w:rFonts w:ascii="Calibri" w:eastAsia="Times New Roman" w:hAnsi="Calibri" w:cs="Times New Roman"/>
                <w:color w:val="000000"/>
                <w:lang w:eastAsia="en-GB"/>
              </w:rPr>
              <w:t xml:space="preserve"> (2)</w:t>
            </w:r>
          </w:p>
        </w:tc>
        <w:tc>
          <w:tcPr>
            <w:tcW w:w="1701" w:type="dxa"/>
            <w:noWrap/>
            <w:hideMark/>
          </w:tcPr>
          <w:p w14:paraId="3EB484CD"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6" w:type="dxa"/>
          </w:tcPr>
          <w:p w14:paraId="2E578737" w14:textId="77777777" w:rsidR="0065615B" w:rsidRPr="003F1263" w:rsidRDefault="0065615B" w:rsidP="0065615B">
            <w:r>
              <w:t>North Macedonia (2)</w:t>
            </w:r>
          </w:p>
        </w:tc>
        <w:tc>
          <w:tcPr>
            <w:tcW w:w="1701" w:type="dxa"/>
          </w:tcPr>
          <w:p w14:paraId="6EEB06A5" w14:textId="77777777" w:rsidR="0065615B" w:rsidRPr="003F1263" w:rsidRDefault="0065615B" w:rsidP="0065615B">
            <w:pPr>
              <w:jc w:val="right"/>
            </w:pPr>
            <w:r>
              <w:t>0</w:t>
            </w:r>
          </w:p>
        </w:tc>
      </w:tr>
      <w:tr w:rsidR="0065615B" w:rsidRPr="00356CB0" w14:paraId="42F5836A" w14:textId="77777777" w:rsidTr="00356CB0">
        <w:trPr>
          <w:trHeight w:val="300"/>
        </w:trPr>
        <w:tc>
          <w:tcPr>
            <w:tcW w:w="2235" w:type="dxa"/>
            <w:noWrap/>
            <w:hideMark/>
          </w:tcPr>
          <w:p w14:paraId="226A6705"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Cyprus</w:t>
            </w:r>
            <w:r>
              <w:rPr>
                <w:rFonts w:ascii="Calibri" w:eastAsia="Times New Roman" w:hAnsi="Calibri" w:cs="Times New Roman"/>
                <w:color w:val="000000"/>
                <w:lang w:eastAsia="en-GB"/>
              </w:rPr>
              <w:t xml:space="preserve"> (3)</w:t>
            </w:r>
          </w:p>
        </w:tc>
        <w:tc>
          <w:tcPr>
            <w:tcW w:w="1701" w:type="dxa"/>
            <w:noWrap/>
            <w:hideMark/>
          </w:tcPr>
          <w:p w14:paraId="66FEED33"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2126" w:type="dxa"/>
          </w:tcPr>
          <w:p w14:paraId="5CDEBB2E" w14:textId="77777777" w:rsidR="0065615B" w:rsidRPr="003F1263" w:rsidRDefault="0065615B" w:rsidP="0065615B">
            <w:r w:rsidRPr="003F1263">
              <w:t>Norway</w:t>
            </w:r>
            <w:r>
              <w:t xml:space="preserve"> (3)</w:t>
            </w:r>
          </w:p>
        </w:tc>
        <w:tc>
          <w:tcPr>
            <w:tcW w:w="1701" w:type="dxa"/>
          </w:tcPr>
          <w:p w14:paraId="67BFC500" w14:textId="77777777" w:rsidR="0065615B" w:rsidRPr="003F1263" w:rsidRDefault="0065615B" w:rsidP="0065615B">
            <w:pPr>
              <w:jc w:val="right"/>
            </w:pPr>
            <w:r>
              <w:t>3</w:t>
            </w:r>
          </w:p>
        </w:tc>
      </w:tr>
      <w:tr w:rsidR="0065615B" w:rsidRPr="00356CB0" w14:paraId="0D2D7B5D" w14:textId="77777777" w:rsidTr="00356CB0">
        <w:trPr>
          <w:trHeight w:val="300"/>
        </w:trPr>
        <w:tc>
          <w:tcPr>
            <w:tcW w:w="2235" w:type="dxa"/>
            <w:noWrap/>
            <w:hideMark/>
          </w:tcPr>
          <w:p w14:paraId="5FBF615B"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Czech Republic</w:t>
            </w:r>
            <w:r>
              <w:rPr>
                <w:rFonts w:ascii="Calibri" w:eastAsia="Times New Roman" w:hAnsi="Calibri" w:cs="Times New Roman"/>
                <w:color w:val="000000"/>
                <w:lang w:eastAsia="en-GB"/>
              </w:rPr>
              <w:t xml:space="preserve"> (1)</w:t>
            </w:r>
          </w:p>
        </w:tc>
        <w:tc>
          <w:tcPr>
            <w:tcW w:w="1701" w:type="dxa"/>
            <w:noWrap/>
            <w:hideMark/>
          </w:tcPr>
          <w:p w14:paraId="4C06D6D2"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1</w:t>
            </w:r>
          </w:p>
        </w:tc>
        <w:tc>
          <w:tcPr>
            <w:tcW w:w="2126" w:type="dxa"/>
          </w:tcPr>
          <w:p w14:paraId="3D6C0C4F" w14:textId="77777777" w:rsidR="0065615B" w:rsidRPr="003F1263" w:rsidRDefault="0065615B" w:rsidP="0065615B">
            <w:r w:rsidRPr="003F1263">
              <w:t>Poland</w:t>
            </w:r>
            <w:r>
              <w:t xml:space="preserve"> (3)</w:t>
            </w:r>
          </w:p>
        </w:tc>
        <w:tc>
          <w:tcPr>
            <w:tcW w:w="1701" w:type="dxa"/>
          </w:tcPr>
          <w:p w14:paraId="7520FA41" w14:textId="77777777" w:rsidR="0065615B" w:rsidRPr="003F1263" w:rsidRDefault="0065615B" w:rsidP="0065615B">
            <w:pPr>
              <w:jc w:val="right"/>
            </w:pPr>
            <w:r>
              <w:t>2</w:t>
            </w:r>
          </w:p>
        </w:tc>
      </w:tr>
      <w:tr w:rsidR="0065615B" w:rsidRPr="00356CB0" w14:paraId="2F69EAC6" w14:textId="77777777" w:rsidTr="00356CB0">
        <w:trPr>
          <w:trHeight w:val="300"/>
        </w:trPr>
        <w:tc>
          <w:tcPr>
            <w:tcW w:w="2235" w:type="dxa"/>
            <w:noWrap/>
            <w:hideMark/>
          </w:tcPr>
          <w:p w14:paraId="24E25A0E" w14:textId="77777777" w:rsidR="0065615B" w:rsidRPr="00356CB0" w:rsidRDefault="0065615B" w:rsidP="00044D0E">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Denmark</w:t>
            </w:r>
            <w:r>
              <w:rPr>
                <w:rFonts w:ascii="Calibri" w:eastAsia="Times New Roman" w:hAnsi="Calibri" w:cs="Times New Roman"/>
                <w:color w:val="000000"/>
                <w:lang w:eastAsia="en-GB"/>
              </w:rPr>
              <w:t xml:space="preserve"> (2)</w:t>
            </w:r>
          </w:p>
        </w:tc>
        <w:tc>
          <w:tcPr>
            <w:tcW w:w="1701" w:type="dxa"/>
            <w:noWrap/>
            <w:hideMark/>
          </w:tcPr>
          <w:p w14:paraId="1AA59890"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2126" w:type="dxa"/>
          </w:tcPr>
          <w:p w14:paraId="5DDA9F1B" w14:textId="77777777" w:rsidR="0065615B" w:rsidRPr="003F1263" w:rsidRDefault="0065615B" w:rsidP="0065615B">
            <w:r w:rsidRPr="003F1263">
              <w:t>Portugal</w:t>
            </w:r>
            <w:r>
              <w:t xml:space="preserve"> (2)</w:t>
            </w:r>
          </w:p>
        </w:tc>
        <w:tc>
          <w:tcPr>
            <w:tcW w:w="1701" w:type="dxa"/>
          </w:tcPr>
          <w:p w14:paraId="2716C400" w14:textId="77777777" w:rsidR="0065615B" w:rsidRPr="003F1263" w:rsidRDefault="0065615B" w:rsidP="0065615B">
            <w:pPr>
              <w:jc w:val="right"/>
            </w:pPr>
            <w:r>
              <w:t>0</w:t>
            </w:r>
          </w:p>
        </w:tc>
      </w:tr>
      <w:tr w:rsidR="0065615B" w:rsidRPr="00356CB0" w14:paraId="48E458D5" w14:textId="77777777" w:rsidTr="00356CB0">
        <w:trPr>
          <w:trHeight w:val="300"/>
        </w:trPr>
        <w:tc>
          <w:tcPr>
            <w:tcW w:w="2235" w:type="dxa"/>
            <w:noWrap/>
            <w:hideMark/>
          </w:tcPr>
          <w:p w14:paraId="0D607F4E"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Estonia</w:t>
            </w:r>
            <w:r>
              <w:rPr>
                <w:rFonts w:ascii="Calibri" w:eastAsia="Times New Roman" w:hAnsi="Calibri" w:cs="Times New Roman"/>
                <w:color w:val="000000"/>
                <w:lang w:eastAsia="en-GB"/>
              </w:rPr>
              <w:t xml:space="preserve"> (2)</w:t>
            </w:r>
          </w:p>
        </w:tc>
        <w:tc>
          <w:tcPr>
            <w:tcW w:w="1701" w:type="dxa"/>
            <w:noWrap/>
            <w:hideMark/>
          </w:tcPr>
          <w:p w14:paraId="4A0090DA"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6" w:type="dxa"/>
          </w:tcPr>
          <w:p w14:paraId="12C1D9E8" w14:textId="77777777" w:rsidR="0065615B" w:rsidRPr="003F1263" w:rsidRDefault="0065615B" w:rsidP="0065615B">
            <w:r w:rsidRPr="003F1263">
              <w:t>Romania</w:t>
            </w:r>
            <w:r>
              <w:t xml:space="preserve"> (4)</w:t>
            </w:r>
          </w:p>
        </w:tc>
        <w:tc>
          <w:tcPr>
            <w:tcW w:w="1701" w:type="dxa"/>
          </w:tcPr>
          <w:p w14:paraId="31D16389" w14:textId="77777777" w:rsidR="0065615B" w:rsidRPr="003F1263" w:rsidRDefault="0065615B" w:rsidP="0065615B">
            <w:pPr>
              <w:jc w:val="right"/>
            </w:pPr>
            <w:r>
              <w:t>0</w:t>
            </w:r>
          </w:p>
        </w:tc>
      </w:tr>
      <w:tr w:rsidR="0065615B" w:rsidRPr="00356CB0" w14:paraId="390F5626" w14:textId="77777777" w:rsidTr="00356CB0">
        <w:trPr>
          <w:trHeight w:val="300"/>
        </w:trPr>
        <w:tc>
          <w:tcPr>
            <w:tcW w:w="2235" w:type="dxa"/>
            <w:noWrap/>
            <w:hideMark/>
          </w:tcPr>
          <w:p w14:paraId="7B30C9F4"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Finland</w:t>
            </w:r>
            <w:r>
              <w:rPr>
                <w:rFonts w:ascii="Calibri" w:eastAsia="Times New Roman" w:hAnsi="Calibri" w:cs="Times New Roman"/>
                <w:color w:val="000000"/>
                <w:lang w:eastAsia="en-GB"/>
              </w:rPr>
              <w:t xml:space="preserve"> (3)</w:t>
            </w:r>
          </w:p>
        </w:tc>
        <w:tc>
          <w:tcPr>
            <w:tcW w:w="1701" w:type="dxa"/>
            <w:noWrap/>
            <w:hideMark/>
          </w:tcPr>
          <w:p w14:paraId="19C08908"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126" w:type="dxa"/>
          </w:tcPr>
          <w:p w14:paraId="0A55C742" w14:textId="77777777" w:rsidR="0065615B" w:rsidRPr="003F1263" w:rsidRDefault="0065615B" w:rsidP="0065615B">
            <w:r w:rsidRPr="003F1263">
              <w:t>San Marino</w:t>
            </w:r>
            <w:r>
              <w:t xml:space="preserve"> (2)</w:t>
            </w:r>
          </w:p>
        </w:tc>
        <w:tc>
          <w:tcPr>
            <w:tcW w:w="1701" w:type="dxa"/>
          </w:tcPr>
          <w:p w14:paraId="17C9F02B" w14:textId="77777777" w:rsidR="0065615B" w:rsidRPr="003F1263" w:rsidRDefault="0065615B" w:rsidP="0065615B">
            <w:pPr>
              <w:jc w:val="right"/>
            </w:pPr>
            <w:r w:rsidRPr="003F1263">
              <w:t>0</w:t>
            </w:r>
          </w:p>
        </w:tc>
      </w:tr>
      <w:tr w:rsidR="0065615B" w:rsidRPr="00356CB0" w14:paraId="18A781A9" w14:textId="77777777" w:rsidTr="00356CB0">
        <w:trPr>
          <w:trHeight w:val="300"/>
        </w:trPr>
        <w:tc>
          <w:tcPr>
            <w:tcW w:w="2235" w:type="dxa"/>
            <w:noWrap/>
            <w:hideMark/>
          </w:tcPr>
          <w:p w14:paraId="1C68AFF2"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France</w:t>
            </w:r>
            <w:r>
              <w:rPr>
                <w:rFonts w:ascii="Calibri" w:eastAsia="Times New Roman" w:hAnsi="Calibri" w:cs="Times New Roman"/>
                <w:color w:val="000000"/>
                <w:lang w:eastAsia="en-GB"/>
              </w:rPr>
              <w:t xml:space="preserve"> (5)</w:t>
            </w:r>
          </w:p>
        </w:tc>
        <w:tc>
          <w:tcPr>
            <w:tcW w:w="1701" w:type="dxa"/>
            <w:noWrap/>
            <w:hideMark/>
          </w:tcPr>
          <w:p w14:paraId="77329CF8"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6" w:type="dxa"/>
          </w:tcPr>
          <w:p w14:paraId="6BBCCFED" w14:textId="77777777" w:rsidR="0065615B" w:rsidRPr="003F1263" w:rsidRDefault="0065615B" w:rsidP="0065615B">
            <w:r w:rsidRPr="003F1263">
              <w:t>Serbia</w:t>
            </w:r>
            <w:r>
              <w:t xml:space="preserve"> (2)</w:t>
            </w:r>
          </w:p>
        </w:tc>
        <w:tc>
          <w:tcPr>
            <w:tcW w:w="1701" w:type="dxa"/>
          </w:tcPr>
          <w:p w14:paraId="45819E6C" w14:textId="77777777" w:rsidR="0065615B" w:rsidRPr="003F1263" w:rsidRDefault="0065615B" w:rsidP="0065615B">
            <w:pPr>
              <w:jc w:val="right"/>
            </w:pPr>
            <w:r>
              <w:t>1</w:t>
            </w:r>
          </w:p>
        </w:tc>
      </w:tr>
      <w:tr w:rsidR="0065615B" w:rsidRPr="00356CB0" w14:paraId="0930F849" w14:textId="77777777" w:rsidTr="00356CB0">
        <w:trPr>
          <w:trHeight w:val="300"/>
        </w:trPr>
        <w:tc>
          <w:tcPr>
            <w:tcW w:w="2235" w:type="dxa"/>
            <w:noWrap/>
            <w:hideMark/>
          </w:tcPr>
          <w:p w14:paraId="6D25DD80"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Germany</w:t>
            </w:r>
            <w:r>
              <w:rPr>
                <w:rFonts w:ascii="Calibri" w:eastAsia="Times New Roman" w:hAnsi="Calibri" w:cs="Times New Roman"/>
                <w:color w:val="000000"/>
                <w:lang w:eastAsia="en-GB"/>
              </w:rPr>
              <w:t xml:space="preserve"> (1)</w:t>
            </w:r>
          </w:p>
        </w:tc>
        <w:tc>
          <w:tcPr>
            <w:tcW w:w="1701" w:type="dxa"/>
            <w:noWrap/>
            <w:hideMark/>
          </w:tcPr>
          <w:p w14:paraId="60AF5EAD"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1</w:t>
            </w:r>
          </w:p>
        </w:tc>
        <w:tc>
          <w:tcPr>
            <w:tcW w:w="2126" w:type="dxa"/>
          </w:tcPr>
          <w:p w14:paraId="42CFF155" w14:textId="77777777" w:rsidR="0065615B" w:rsidRPr="003F1263" w:rsidRDefault="0065615B" w:rsidP="0065615B">
            <w:r w:rsidRPr="003F1263">
              <w:t>Slovakia</w:t>
            </w:r>
            <w:r>
              <w:t xml:space="preserve"> (1)</w:t>
            </w:r>
          </w:p>
        </w:tc>
        <w:tc>
          <w:tcPr>
            <w:tcW w:w="1701" w:type="dxa"/>
          </w:tcPr>
          <w:p w14:paraId="3E6A2597" w14:textId="77777777" w:rsidR="0065615B" w:rsidRPr="003F1263" w:rsidRDefault="0065615B" w:rsidP="0065615B">
            <w:pPr>
              <w:jc w:val="right"/>
            </w:pPr>
            <w:r>
              <w:t>0</w:t>
            </w:r>
          </w:p>
        </w:tc>
      </w:tr>
      <w:tr w:rsidR="0065615B" w:rsidRPr="00356CB0" w14:paraId="34D4C914" w14:textId="77777777" w:rsidTr="00356CB0">
        <w:trPr>
          <w:trHeight w:val="300"/>
        </w:trPr>
        <w:tc>
          <w:tcPr>
            <w:tcW w:w="2235" w:type="dxa"/>
            <w:noWrap/>
            <w:hideMark/>
          </w:tcPr>
          <w:p w14:paraId="36B1C79C"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Greece</w:t>
            </w:r>
            <w:r>
              <w:rPr>
                <w:rFonts w:ascii="Calibri" w:eastAsia="Times New Roman" w:hAnsi="Calibri" w:cs="Times New Roman"/>
                <w:color w:val="000000"/>
                <w:lang w:eastAsia="en-GB"/>
              </w:rPr>
              <w:t xml:space="preserve"> (2)</w:t>
            </w:r>
          </w:p>
        </w:tc>
        <w:tc>
          <w:tcPr>
            <w:tcW w:w="1701" w:type="dxa"/>
            <w:noWrap/>
            <w:hideMark/>
          </w:tcPr>
          <w:p w14:paraId="5D438343"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1</w:t>
            </w:r>
          </w:p>
        </w:tc>
        <w:tc>
          <w:tcPr>
            <w:tcW w:w="2126" w:type="dxa"/>
          </w:tcPr>
          <w:p w14:paraId="020F8825" w14:textId="77777777" w:rsidR="0065615B" w:rsidRPr="003F1263" w:rsidRDefault="0065615B" w:rsidP="0065615B">
            <w:r w:rsidRPr="003F1263">
              <w:t>Slovenia</w:t>
            </w:r>
            <w:r>
              <w:t xml:space="preserve"> (1)</w:t>
            </w:r>
          </w:p>
        </w:tc>
        <w:tc>
          <w:tcPr>
            <w:tcW w:w="1701" w:type="dxa"/>
          </w:tcPr>
          <w:p w14:paraId="28E6AF03" w14:textId="77777777" w:rsidR="0065615B" w:rsidRPr="003F1263" w:rsidRDefault="0065615B" w:rsidP="0065615B">
            <w:pPr>
              <w:jc w:val="right"/>
            </w:pPr>
            <w:r w:rsidRPr="003F1263">
              <w:t>1</w:t>
            </w:r>
          </w:p>
        </w:tc>
      </w:tr>
      <w:tr w:rsidR="0065615B" w:rsidRPr="00356CB0" w14:paraId="6DB29C28" w14:textId="77777777" w:rsidTr="00356CB0">
        <w:trPr>
          <w:trHeight w:val="300"/>
        </w:trPr>
        <w:tc>
          <w:tcPr>
            <w:tcW w:w="2235" w:type="dxa"/>
            <w:noWrap/>
            <w:hideMark/>
          </w:tcPr>
          <w:p w14:paraId="6232DD94"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Hungary</w:t>
            </w:r>
            <w:r>
              <w:rPr>
                <w:rFonts w:ascii="Calibri" w:eastAsia="Times New Roman" w:hAnsi="Calibri" w:cs="Times New Roman"/>
                <w:color w:val="000000"/>
                <w:lang w:eastAsia="en-GB"/>
              </w:rPr>
              <w:t xml:space="preserve"> (5)</w:t>
            </w:r>
          </w:p>
        </w:tc>
        <w:tc>
          <w:tcPr>
            <w:tcW w:w="1701" w:type="dxa"/>
            <w:noWrap/>
            <w:hideMark/>
          </w:tcPr>
          <w:p w14:paraId="546B6463"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2</w:t>
            </w:r>
          </w:p>
        </w:tc>
        <w:tc>
          <w:tcPr>
            <w:tcW w:w="2126" w:type="dxa"/>
          </w:tcPr>
          <w:p w14:paraId="36F6F9D7" w14:textId="77777777" w:rsidR="0065615B" w:rsidRPr="003F1263" w:rsidRDefault="0065615B" w:rsidP="0065615B">
            <w:r w:rsidRPr="003F1263">
              <w:t>Spain</w:t>
            </w:r>
            <w:r>
              <w:t xml:space="preserve"> (4)</w:t>
            </w:r>
          </w:p>
        </w:tc>
        <w:tc>
          <w:tcPr>
            <w:tcW w:w="1701" w:type="dxa"/>
          </w:tcPr>
          <w:p w14:paraId="3BDB78B5" w14:textId="77777777" w:rsidR="0065615B" w:rsidRPr="003F1263" w:rsidRDefault="0065615B" w:rsidP="0065615B">
            <w:pPr>
              <w:jc w:val="right"/>
            </w:pPr>
            <w:r>
              <w:t>4</w:t>
            </w:r>
          </w:p>
        </w:tc>
      </w:tr>
      <w:tr w:rsidR="0065615B" w:rsidRPr="00356CB0" w14:paraId="6DCDF2C6" w14:textId="77777777" w:rsidTr="00356CB0">
        <w:trPr>
          <w:trHeight w:val="300"/>
        </w:trPr>
        <w:tc>
          <w:tcPr>
            <w:tcW w:w="2235" w:type="dxa"/>
            <w:noWrap/>
            <w:hideMark/>
          </w:tcPr>
          <w:p w14:paraId="781D93A7" w14:textId="77777777" w:rsidR="0065615B" w:rsidRPr="00356CB0" w:rsidRDefault="0065615B" w:rsidP="0065615B">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Iceland</w:t>
            </w:r>
            <w:r>
              <w:rPr>
                <w:rFonts w:ascii="Calibri" w:eastAsia="Times New Roman" w:hAnsi="Calibri" w:cs="Times New Roman"/>
                <w:color w:val="000000"/>
                <w:lang w:eastAsia="en-GB"/>
              </w:rPr>
              <w:t xml:space="preserve"> (3)</w:t>
            </w:r>
          </w:p>
        </w:tc>
        <w:tc>
          <w:tcPr>
            <w:tcW w:w="1701" w:type="dxa"/>
            <w:noWrap/>
            <w:hideMark/>
          </w:tcPr>
          <w:p w14:paraId="21B667E1"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6" w:type="dxa"/>
          </w:tcPr>
          <w:p w14:paraId="6DBBE01A" w14:textId="77777777" w:rsidR="0065615B" w:rsidRPr="003F1263" w:rsidRDefault="0065615B" w:rsidP="0065615B">
            <w:r w:rsidRPr="003F1263">
              <w:t>Sweden</w:t>
            </w:r>
            <w:r>
              <w:t xml:space="preserve"> (3)</w:t>
            </w:r>
          </w:p>
        </w:tc>
        <w:tc>
          <w:tcPr>
            <w:tcW w:w="1701" w:type="dxa"/>
          </w:tcPr>
          <w:p w14:paraId="5B913C94" w14:textId="77777777" w:rsidR="0065615B" w:rsidRPr="003F1263" w:rsidRDefault="0065615B" w:rsidP="0065615B">
            <w:pPr>
              <w:jc w:val="right"/>
            </w:pPr>
            <w:r>
              <w:t>2</w:t>
            </w:r>
          </w:p>
        </w:tc>
      </w:tr>
      <w:tr w:rsidR="0065615B" w:rsidRPr="00356CB0" w14:paraId="076E08FD" w14:textId="77777777" w:rsidTr="00356CB0">
        <w:trPr>
          <w:trHeight w:val="300"/>
        </w:trPr>
        <w:tc>
          <w:tcPr>
            <w:tcW w:w="2235" w:type="dxa"/>
            <w:noWrap/>
            <w:hideMark/>
          </w:tcPr>
          <w:p w14:paraId="10E77D2F"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Ireland</w:t>
            </w:r>
            <w:r>
              <w:rPr>
                <w:rFonts w:ascii="Calibri" w:eastAsia="Times New Roman" w:hAnsi="Calibri" w:cs="Times New Roman"/>
                <w:color w:val="000000"/>
                <w:lang w:eastAsia="en-GB"/>
              </w:rPr>
              <w:t xml:space="preserve"> (1)</w:t>
            </w:r>
          </w:p>
        </w:tc>
        <w:tc>
          <w:tcPr>
            <w:tcW w:w="1701" w:type="dxa"/>
            <w:noWrap/>
            <w:hideMark/>
          </w:tcPr>
          <w:p w14:paraId="1BBA333E"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1</w:t>
            </w:r>
          </w:p>
        </w:tc>
        <w:tc>
          <w:tcPr>
            <w:tcW w:w="2126" w:type="dxa"/>
          </w:tcPr>
          <w:p w14:paraId="514C89B8" w14:textId="77777777" w:rsidR="0065615B" w:rsidRPr="003F1263" w:rsidRDefault="0065615B" w:rsidP="0065615B">
            <w:r w:rsidRPr="003F1263">
              <w:t>Switzerland</w:t>
            </w:r>
            <w:r>
              <w:t xml:space="preserve"> (2)</w:t>
            </w:r>
          </w:p>
        </w:tc>
        <w:tc>
          <w:tcPr>
            <w:tcW w:w="1701" w:type="dxa"/>
          </w:tcPr>
          <w:p w14:paraId="004C3A87" w14:textId="77777777" w:rsidR="0065615B" w:rsidRPr="003F1263" w:rsidRDefault="0065615B" w:rsidP="0065615B">
            <w:pPr>
              <w:jc w:val="right"/>
            </w:pPr>
            <w:r>
              <w:t>1</w:t>
            </w:r>
          </w:p>
        </w:tc>
      </w:tr>
      <w:tr w:rsidR="0065615B" w:rsidRPr="00356CB0" w14:paraId="51B90EB4" w14:textId="77777777" w:rsidTr="00356CB0">
        <w:trPr>
          <w:trHeight w:val="300"/>
        </w:trPr>
        <w:tc>
          <w:tcPr>
            <w:tcW w:w="2235" w:type="dxa"/>
            <w:noWrap/>
            <w:hideMark/>
          </w:tcPr>
          <w:p w14:paraId="235B9161" w14:textId="77777777" w:rsidR="0065615B" w:rsidRPr="00356CB0" w:rsidRDefault="0065615B" w:rsidP="00356CB0">
            <w:pPr>
              <w:rPr>
                <w:rFonts w:ascii="Calibri" w:eastAsia="Times New Roman" w:hAnsi="Calibri" w:cs="Times New Roman"/>
                <w:color w:val="000000"/>
                <w:lang w:eastAsia="en-GB"/>
              </w:rPr>
            </w:pPr>
            <w:proofErr w:type="gramStart"/>
            <w:r w:rsidRPr="00356CB0">
              <w:rPr>
                <w:rFonts w:ascii="Calibri" w:eastAsia="Times New Roman" w:hAnsi="Calibri" w:cs="Times New Roman"/>
                <w:color w:val="000000"/>
                <w:lang w:eastAsia="en-GB"/>
              </w:rPr>
              <w:t>Italy</w:t>
            </w:r>
            <w:r>
              <w:rPr>
                <w:rFonts w:ascii="Calibri" w:eastAsia="Times New Roman" w:hAnsi="Calibri" w:cs="Times New Roman"/>
                <w:color w:val="000000"/>
                <w:lang w:eastAsia="en-GB"/>
              </w:rPr>
              <w:t>(</w:t>
            </w:r>
            <w:proofErr w:type="gramEnd"/>
            <w:r>
              <w:rPr>
                <w:rFonts w:ascii="Calibri" w:eastAsia="Times New Roman" w:hAnsi="Calibri" w:cs="Times New Roman"/>
                <w:color w:val="000000"/>
                <w:lang w:eastAsia="en-GB"/>
              </w:rPr>
              <w:t>3)</w:t>
            </w:r>
          </w:p>
        </w:tc>
        <w:tc>
          <w:tcPr>
            <w:tcW w:w="1701" w:type="dxa"/>
            <w:noWrap/>
            <w:hideMark/>
          </w:tcPr>
          <w:p w14:paraId="0AE4F253"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3</w:t>
            </w:r>
          </w:p>
        </w:tc>
        <w:tc>
          <w:tcPr>
            <w:tcW w:w="2126" w:type="dxa"/>
          </w:tcPr>
          <w:p w14:paraId="0C31184F" w14:textId="77777777" w:rsidR="0065615B" w:rsidRPr="003F1263" w:rsidRDefault="0065615B" w:rsidP="0065615B">
            <w:r w:rsidRPr="003F1263">
              <w:t>Turkey</w:t>
            </w:r>
            <w:r>
              <w:t xml:space="preserve"> (4)</w:t>
            </w:r>
          </w:p>
        </w:tc>
        <w:tc>
          <w:tcPr>
            <w:tcW w:w="1701" w:type="dxa"/>
          </w:tcPr>
          <w:p w14:paraId="527E48BB" w14:textId="77777777" w:rsidR="0065615B" w:rsidRPr="003F1263" w:rsidRDefault="0065615B" w:rsidP="0065615B">
            <w:pPr>
              <w:jc w:val="right"/>
            </w:pPr>
            <w:r>
              <w:t>1</w:t>
            </w:r>
          </w:p>
        </w:tc>
      </w:tr>
      <w:tr w:rsidR="0065615B" w:rsidRPr="00356CB0" w14:paraId="1B945079" w14:textId="77777777" w:rsidTr="00356CB0">
        <w:trPr>
          <w:trHeight w:val="300"/>
        </w:trPr>
        <w:tc>
          <w:tcPr>
            <w:tcW w:w="2235" w:type="dxa"/>
            <w:noWrap/>
            <w:hideMark/>
          </w:tcPr>
          <w:p w14:paraId="4375EC9A"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Latvia</w:t>
            </w:r>
            <w:r>
              <w:rPr>
                <w:rFonts w:ascii="Calibri" w:eastAsia="Times New Roman" w:hAnsi="Calibri" w:cs="Times New Roman"/>
                <w:color w:val="000000"/>
                <w:lang w:eastAsia="en-GB"/>
              </w:rPr>
              <w:t xml:space="preserve"> (1)</w:t>
            </w:r>
          </w:p>
        </w:tc>
        <w:tc>
          <w:tcPr>
            <w:tcW w:w="1701" w:type="dxa"/>
            <w:noWrap/>
            <w:hideMark/>
          </w:tcPr>
          <w:p w14:paraId="1E02A84A" w14:textId="77777777" w:rsidR="0065615B" w:rsidRPr="00356CB0" w:rsidRDefault="0065615B" w:rsidP="00356CB0">
            <w:pPr>
              <w:jc w:val="right"/>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1</w:t>
            </w:r>
          </w:p>
        </w:tc>
        <w:tc>
          <w:tcPr>
            <w:tcW w:w="2126" w:type="dxa"/>
          </w:tcPr>
          <w:p w14:paraId="66FED847" w14:textId="77777777" w:rsidR="0065615B" w:rsidRPr="003F1263" w:rsidRDefault="0065615B" w:rsidP="0065615B">
            <w:r w:rsidRPr="003F1263">
              <w:t>UK</w:t>
            </w:r>
            <w:r>
              <w:t xml:space="preserve"> (1)</w:t>
            </w:r>
          </w:p>
        </w:tc>
        <w:tc>
          <w:tcPr>
            <w:tcW w:w="1701" w:type="dxa"/>
          </w:tcPr>
          <w:p w14:paraId="59BBFAE0" w14:textId="77777777" w:rsidR="0065615B" w:rsidRPr="003F1263" w:rsidRDefault="0065615B" w:rsidP="0065615B">
            <w:pPr>
              <w:jc w:val="right"/>
            </w:pPr>
            <w:r w:rsidRPr="003F1263">
              <w:t>1</w:t>
            </w:r>
          </w:p>
        </w:tc>
      </w:tr>
      <w:tr w:rsidR="0065615B" w:rsidRPr="00356CB0" w14:paraId="03982FE2" w14:textId="77777777" w:rsidTr="00356CB0">
        <w:trPr>
          <w:trHeight w:val="300"/>
        </w:trPr>
        <w:tc>
          <w:tcPr>
            <w:tcW w:w="2235" w:type="dxa"/>
            <w:noWrap/>
            <w:hideMark/>
          </w:tcPr>
          <w:p w14:paraId="23DFF76B"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Liechtenstein</w:t>
            </w:r>
            <w:r>
              <w:rPr>
                <w:rFonts w:ascii="Calibri" w:eastAsia="Times New Roman" w:hAnsi="Calibri" w:cs="Times New Roman"/>
                <w:color w:val="000000"/>
                <w:lang w:eastAsia="en-GB"/>
              </w:rPr>
              <w:t xml:space="preserve"> (1)</w:t>
            </w:r>
          </w:p>
        </w:tc>
        <w:tc>
          <w:tcPr>
            <w:tcW w:w="1701" w:type="dxa"/>
            <w:noWrap/>
            <w:hideMark/>
          </w:tcPr>
          <w:p w14:paraId="622385F5"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w:t>
            </w:r>
          </w:p>
        </w:tc>
        <w:tc>
          <w:tcPr>
            <w:tcW w:w="2126" w:type="dxa"/>
          </w:tcPr>
          <w:p w14:paraId="07D6E9CA" w14:textId="77777777" w:rsidR="0065615B" w:rsidRPr="003F1263" w:rsidRDefault="0065615B" w:rsidP="00356CB0"/>
        </w:tc>
        <w:tc>
          <w:tcPr>
            <w:tcW w:w="1701" w:type="dxa"/>
          </w:tcPr>
          <w:p w14:paraId="5AD39F6E" w14:textId="77777777" w:rsidR="0065615B" w:rsidRPr="003F1263" w:rsidRDefault="0065615B" w:rsidP="00356CB0">
            <w:pPr>
              <w:jc w:val="right"/>
            </w:pPr>
          </w:p>
        </w:tc>
      </w:tr>
      <w:tr w:rsidR="0065615B" w:rsidRPr="00356CB0" w14:paraId="68793228" w14:textId="77777777" w:rsidTr="00356CB0">
        <w:trPr>
          <w:trHeight w:val="300"/>
        </w:trPr>
        <w:tc>
          <w:tcPr>
            <w:tcW w:w="2235" w:type="dxa"/>
            <w:noWrap/>
            <w:hideMark/>
          </w:tcPr>
          <w:p w14:paraId="00719A51" w14:textId="77777777" w:rsidR="0065615B" w:rsidRPr="00356CB0" w:rsidRDefault="0065615B" w:rsidP="00356CB0">
            <w:pPr>
              <w:rPr>
                <w:rFonts w:ascii="Calibri" w:eastAsia="Times New Roman" w:hAnsi="Calibri" w:cs="Times New Roman"/>
                <w:color w:val="000000"/>
                <w:lang w:eastAsia="en-GB"/>
              </w:rPr>
            </w:pPr>
            <w:r w:rsidRPr="00356CB0">
              <w:rPr>
                <w:rFonts w:ascii="Calibri" w:eastAsia="Times New Roman" w:hAnsi="Calibri" w:cs="Times New Roman"/>
                <w:color w:val="000000"/>
                <w:lang w:eastAsia="en-GB"/>
              </w:rPr>
              <w:t>Lithuania</w:t>
            </w:r>
            <w:r>
              <w:rPr>
                <w:rFonts w:ascii="Calibri" w:eastAsia="Times New Roman" w:hAnsi="Calibri" w:cs="Times New Roman"/>
                <w:color w:val="000000"/>
                <w:lang w:eastAsia="en-GB"/>
              </w:rPr>
              <w:t xml:space="preserve"> (3)</w:t>
            </w:r>
          </w:p>
        </w:tc>
        <w:tc>
          <w:tcPr>
            <w:tcW w:w="1701" w:type="dxa"/>
            <w:noWrap/>
            <w:hideMark/>
          </w:tcPr>
          <w:p w14:paraId="2139C528" w14:textId="77777777" w:rsidR="0065615B" w:rsidRPr="00356CB0" w:rsidRDefault="0065615B" w:rsidP="00356CB0">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6" w:type="dxa"/>
          </w:tcPr>
          <w:p w14:paraId="404D5E0F" w14:textId="77777777" w:rsidR="0065615B" w:rsidRPr="008C7891" w:rsidRDefault="0065615B" w:rsidP="00044D0E">
            <w:pPr>
              <w:rPr>
                <w:b/>
              </w:rPr>
            </w:pPr>
            <w:r w:rsidRPr="008C7891">
              <w:rPr>
                <w:b/>
              </w:rPr>
              <w:t>Total (</w:t>
            </w:r>
            <w:r>
              <w:rPr>
                <w:b/>
              </w:rPr>
              <w:t>88</w:t>
            </w:r>
            <w:r w:rsidRPr="008C7891">
              <w:rPr>
                <w:b/>
              </w:rPr>
              <w:t>)</w:t>
            </w:r>
          </w:p>
        </w:tc>
        <w:tc>
          <w:tcPr>
            <w:tcW w:w="1701" w:type="dxa"/>
          </w:tcPr>
          <w:p w14:paraId="731E3236" w14:textId="77777777" w:rsidR="0065615B" w:rsidRPr="008C7891" w:rsidRDefault="0065615B" w:rsidP="003E4F1B">
            <w:pPr>
              <w:jc w:val="right"/>
              <w:rPr>
                <w:b/>
              </w:rPr>
            </w:pPr>
            <w:r>
              <w:rPr>
                <w:b/>
              </w:rPr>
              <w:t>41</w:t>
            </w:r>
          </w:p>
        </w:tc>
      </w:tr>
    </w:tbl>
    <w:p w14:paraId="0C862225" w14:textId="77777777" w:rsidR="003A2CF4" w:rsidRDefault="003A2CF4" w:rsidP="00BA4D70"/>
    <w:p w14:paraId="10D8915A" w14:textId="77777777" w:rsidR="00BA4D70" w:rsidRPr="00BA4D70" w:rsidRDefault="00BA4D70" w:rsidP="00BA4D70">
      <w:r w:rsidRPr="00BA4D70">
        <w:t>In total, the</w:t>
      </w:r>
      <w:r w:rsidR="00996B29">
        <w:t xml:space="preserve"> </w:t>
      </w:r>
      <w:r w:rsidR="006078E2">
        <w:t xml:space="preserve">41 </w:t>
      </w:r>
      <w:r w:rsidRPr="00BA4D70">
        <w:t xml:space="preserve">confederations who have </w:t>
      </w:r>
      <w:r w:rsidRPr="00AF0AB6">
        <w:t xml:space="preserve">responded have </w:t>
      </w:r>
      <w:r w:rsidR="00BA0955">
        <w:t xml:space="preserve">around </w:t>
      </w:r>
      <w:r w:rsidR="006078E2">
        <w:t>38</w:t>
      </w:r>
      <w:r w:rsidRPr="00AF0AB6">
        <w:t xml:space="preserve"> million</w:t>
      </w:r>
      <w:r w:rsidRPr="00BA4D70">
        <w:t xml:space="preserve"> members, </w:t>
      </w:r>
      <w:r w:rsidR="00EF0CA9">
        <w:t>around four</w:t>
      </w:r>
      <w:r w:rsidR="00BA0955">
        <w:t xml:space="preserve">-fifths </w:t>
      </w:r>
      <w:r w:rsidRPr="00BA4D70">
        <w:t>of the total membership of ETUC national affiliates.</w:t>
      </w:r>
    </w:p>
    <w:p w14:paraId="5F4CEE1A" w14:textId="77777777" w:rsidR="00BA4D70" w:rsidRPr="00BA4D70" w:rsidRDefault="00BA4D70" w:rsidP="00393FE0">
      <w:r w:rsidRPr="00BA4D70">
        <w:lastRenderedPageBreak/>
        <w:t xml:space="preserve">Table 2 lists the </w:t>
      </w:r>
      <w:r w:rsidR="001F214A">
        <w:t>41</w:t>
      </w:r>
      <w:r w:rsidRPr="00BA4D70">
        <w:t xml:space="preserve"> confederations which responded to the survey as well as the </w:t>
      </w:r>
      <w:r w:rsidR="001F214A">
        <w:t>47</w:t>
      </w:r>
      <w:r w:rsidRPr="00BA4D70">
        <w:t xml:space="preserve"> which </w:t>
      </w:r>
      <w:r w:rsidR="0052737D">
        <w:t>did</w:t>
      </w:r>
      <w:r w:rsidRPr="00BA4D70">
        <w:t xml:space="preserve"> not. The respondents include </w:t>
      </w:r>
      <w:r w:rsidR="00595D61">
        <w:t xml:space="preserve">six </w:t>
      </w:r>
      <w:r w:rsidR="00C42CF4">
        <w:t xml:space="preserve">confederations, </w:t>
      </w:r>
      <w:r w:rsidR="00393FE0">
        <w:t xml:space="preserve">ÖGB (Austria), EAKL (Estonia), CNV (Netherlands), OPZZ (Poland), </w:t>
      </w:r>
      <w:proofErr w:type="spellStart"/>
      <w:r w:rsidR="00393FE0">
        <w:t>Nezavisnost</w:t>
      </w:r>
      <w:proofErr w:type="spellEnd"/>
      <w:r w:rsidR="00393FE0">
        <w:t xml:space="preserve"> (Serbia) and ELA (Spain) that </w:t>
      </w:r>
      <w:r w:rsidR="00595D61">
        <w:t>did not reply in 201</w:t>
      </w:r>
      <w:r w:rsidR="00393FE0">
        <w:t>8</w:t>
      </w:r>
      <w:r w:rsidR="00595D61">
        <w:t>.</w:t>
      </w:r>
      <w:r w:rsidR="00393FE0">
        <w:t xml:space="preserve"> One of the confederations which did not complete the survey was FHO in Denmark, formed through a merger of LO-DK and FTF at the start of 2019, where the response explained that the reorganisation made impossible to collect the information necessary to complete the survey. </w:t>
      </w:r>
    </w:p>
    <w:p w14:paraId="2557556E" w14:textId="77777777" w:rsidR="00BA4D70" w:rsidRPr="00AF21B1" w:rsidRDefault="00BA4D70" w:rsidP="007A310B">
      <w:pPr>
        <w:pStyle w:val="Heading4"/>
      </w:pPr>
      <w:r w:rsidRPr="00AF21B1">
        <w:t>Table 2: Confederations that replied and did not reply to 201</w:t>
      </w:r>
      <w:r w:rsidR="00393FE0">
        <w:t>9</w:t>
      </w:r>
      <w:r w:rsidRPr="00AF21B1">
        <w:t xml:space="preserve"> </w:t>
      </w:r>
      <w:r w:rsidR="00C42CF4" w:rsidRPr="00AF21B1">
        <w:t>Annual Gender Equality Survey</w:t>
      </w:r>
      <w:r w:rsidRPr="00AF21B1">
        <w:t xml:space="preserve"> by country</w:t>
      </w:r>
    </w:p>
    <w:tbl>
      <w:tblPr>
        <w:tblStyle w:val="TableGrid"/>
        <w:tblW w:w="0" w:type="auto"/>
        <w:tblLook w:val="04A0" w:firstRow="1" w:lastRow="0" w:firstColumn="1" w:lastColumn="0" w:noHBand="0" w:noVBand="1"/>
      </w:tblPr>
      <w:tblGrid>
        <w:gridCol w:w="2093"/>
        <w:gridCol w:w="3702"/>
        <w:gridCol w:w="3221"/>
      </w:tblGrid>
      <w:tr w:rsidR="00BA4D70" w:rsidRPr="00BA4D70" w14:paraId="74201797" w14:textId="77777777" w:rsidTr="0017519A">
        <w:trPr>
          <w:trHeight w:val="300"/>
        </w:trPr>
        <w:tc>
          <w:tcPr>
            <w:tcW w:w="2093" w:type="dxa"/>
            <w:noWrap/>
          </w:tcPr>
          <w:p w14:paraId="22752BB6" w14:textId="77777777" w:rsidR="00BA4D70" w:rsidRPr="00BA4D70" w:rsidRDefault="00BA4D70" w:rsidP="00BA4D70">
            <w:pPr>
              <w:spacing w:before="100" w:beforeAutospacing="1" w:line="276" w:lineRule="auto"/>
              <w:rPr>
                <w:b/>
              </w:rPr>
            </w:pPr>
            <w:r w:rsidRPr="00BA4D70">
              <w:rPr>
                <w:b/>
              </w:rPr>
              <w:t xml:space="preserve"> Country</w:t>
            </w:r>
          </w:p>
        </w:tc>
        <w:tc>
          <w:tcPr>
            <w:tcW w:w="3827" w:type="dxa"/>
          </w:tcPr>
          <w:p w14:paraId="041ABB4A" w14:textId="77777777" w:rsidR="00BA4D70" w:rsidRPr="00BA4D70" w:rsidRDefault="00BA4D70" w:rsidP="00BA4D70">
            <w:pPr>
              <w:spacing w:before="100" w:beforeAutospacing="1" w:line="276" w:lineRule="auto"/>
              <w:rPr>
                <w:b/>
              </w:rPr>
            </w:pPr>
            <w:r w:rsidRPr="00BA4D70">
              <w:rPr>
                <w:b/>
              </w:rPr>
              <w:t>Replied</w:t>
            </w:r>
          </w:p>
        </w:tc>
        <w:tc>
          <w:tcPr>
            <w:tcW w:w="3322" w:type="dxa"/>
          </w:tcPr>
          <w:p w14:paraId="108FB504" w14:textId="77777777" w:rsidR="00BA4D70" w:rsidRPr="00BA4D70" w:rsidRDefault="00BA4D70" w:rsidP="00BA4D70">
            <w:pPr>
              <w:spacing w:before="100" w:beforeAutospacing="1" w:line="276" w:lineRule="auto"/>
              <w:rPr>
                <w:b/>
              </w:rPr>
            </w:pPr>
            <w:r w:rsidRPr="00BA4D70">
              <w:rPr>
                <w:b/>
              </w:rPr>
              <w:t>Did not reply</w:t>
            </w:r>
          </w:p>
        </w:tc>
      </w:tr>
      <w:tr w:rsidR="00BA4D70" w:rsidRPr="00BA4D70" w14:paraId="1E2D607F" w14:textId="77777777" w:rsidTr="0017519A">
        <w:trPr>
          <w:trHeight w:val="300"/>
        </w:trPr>
        <w:tc>
          <w:tcPr>
            <w:tcW w:w="2093" w:type="dxa"/>
            <w:noWrap/>
            <w:hideMark/>
          </w:tcPr>
          <w:p w14:paraId="0E360474" w14:textId="77777777" w:rsidR="00BA4D70" w:rsidRPr="00BA4D70" w:rsidRDefault="00BA4D70" w:rsidP="00BA4D70">
            <w:pPr>
              <w:spacing w:before="100" w:beforeAutospacing="1" w:line="276" w:lineRule="auto"/>
            </w:pPr>
            <w:r w:rsidRPr="00BA4D70">
              <w:t>Andorra</w:t>
            </w:r>
          </w:p>
        </w:tc>
        <w:tc>
          <w:tcPr>
            <w:tcW w:w="3827" w:type="dxa"/>
          </w:tcPr>
          <w:p w14:paraId="49558EB6" w14:textId="77777777" w:rsidR="00BA4D70" w:rsidRPr="00BA4D70" w:rsidRDefault="00BA4D70" w:rsidP="00BA4D70">
            <w:pPr>
              <w:spacing w:before="100" w:beforeAutospacing="1" w:line="276" w:lineRule="auto"/>
            </w:pPr>
          </w:p>
        </w:tc>
        <w:tc>
          <w:tcPr>
            <w:tcW w:w="3322" w:type="dxa"/>
          </w:tcPr>
          <w:p w14:paraId="7250BB46" w14:textId="77777777" w:rsidR="00BA4D70" w:rsidRPr="00BA4D70" w:rsidRDefault="00BA4D70" w:rsidP="00BA4D70">
            <w:pPr>
              <w:spacing w:before="100" w:beforeAutospacing="1" w:line="276" w:lineRule="auto"/>
            </w:pPr>
            <w:r w:rsidRPr="00BA4D70">
              <w:t>USDA</w:t>
            </w:r>
          </w:p>
        </w:tc>
      </w:tr>
      <w:tr w:rsidR="00BA4D70" w:rsidRPr="00BA4D70" w14:paraId="70E33374" w14:textId="77777777" w:rsidTr="0017519A">
        <w:trPr>
          <w:trHeight w:val="300"/>
        </w:trPr>
        <w:tc>
          <w:tcPr>
            <w:tcW w:w="2093" w:type="dxa"/>
            <w:noWrap/>
            <w:hideMark/>
          </w:tcPr>
          <w:p w14:paraId="4DDBA98C" w14:textId="77777777" w:rsidR="00BA4D70" w:rsidRPr="00BA4D70" w:rsidRDefault="00BA4D70" w:rsidP="00BA4D70">
            <w:pPr>
              <w:spacing w:before="100" w:beforeAutospacing="1" w:line="276" w:lineRule="auto"/>
            </w:pPr>
            <w:r w:rsidRPr="00BA4D70">
              <w:t>Austria</w:t>
            </w:r>
          </w:p>
        </w:tc>
        <w:tc>
          <w:tcPr>
            <w:tcW w:w="3827" w:type="dxa"/>
          </w:tcPr>
          <w:p w14:paraId="7F044FA6" w14:textId="77777777" w:rsidR="00BA4D70" w:rsidRPr="00BA4D70" w:rsidRDefault="001F214A" w:rsidP="00BA4D70">
            <w:pPr>
              <w:spacing w:before="100" w:beforeAutospacing="1" w:line="276" w:lineRule="auto"/>
            </w:pPr>
            <w:r w:rsidRPr="00BA4D70">
              <w:t>ÖGB</w:t>
            </w:r>
          </w:p>
        </w:tc>
        <w:tc>
          <w:tcPr>
            <w:tcW w:w="3322" w:type="dxa"/>
          </w:tcPr>
          <w:p w14:paraId="637093CE" w14:textId="77777777" w:rsidR="00BA4D70" w:rsidRPr="00BA4D70" w:rsidRDefault="00BA4D70" w:rsidP="00BA4D70">
            <w:pPr>
              <w:spacing w:before="100" w:beforeAutospacing="1" w:line="276" w:lineRule="auto"/>
            </w:pPr>
          </w:p>
        </w:tc>
      </w:tr>
      <w:tr w:rsidR="00BA4D70" w:rsidRPr="00BA4D70" w14:paraId="620AB321" w14:textId="77777777" w:rsidTr="0017519A">
        <w:trPr>
          <w:trHeight w:val="300"/>
        </w:trPr>
        <w:tc>
          <w:tcPr>
            <w:tcW w:w="2093" w:type="dxa"/>
            <w:noWrap/>
            <w:hideMark/>
          </w:tcPr>
          <w:p w14:paraId="5739DF60" w14:textId="77777777" w:rsidR="00BA4D70" w:rsidRPr="00BA4D70" w:rsidRDefault="00BA4D70" w:rsidP="00BA4D70">
            <w:pPr>
              <w:spacing w:before="100" w:beforeAutospacing="1" w:line="276" w:lineRule="auto"/>
            </w:pPr>
            <w:r w:rsidRPr="00BA4D70">
              <w:t>Belgium</w:t>
            </w:r>
          </w:p>
        </w:tc>
        <w:tc>
          <w:tcPr>
            <w:tcW w:w="3827" w:type="dxa"/>
          </w:tcPr>
          <w:p w14:paraId="623B57FD" w14:textId="77777777" w:rsidR="00BA4D70" w:rsidRPr="00BA4D70" w:rsidRDefault="00BA4D70" w:rsidP="00BA4D70">
            <w:pPr>
              <w:spacing w:before="100" w:beforeAutospacing="1" w:line="276" w:lineRule="auto"/>
            </w:pPr>
            <w:r w:rsidRPr="00BA4D70">
              <w:t>ABVV / FGTB, ACLVB/CGSLB, ACV / CSC</w:t>
            </w:r>
          </w:p>
        </w:tc>
        <w:tc>
          <w:tcPr>
            <w:tcW w:w="3322" w:type="dxa"/>
          </w:tcPr>
          <w:p w14:paraId="19AB7741" w14:textId="77777777" w:rsidR="00BA4D70" w:rsidRPr="00BA4D70" w:rsidRDefault="00BA4D70" w:rsidP="00BA4D70">
            <w:pPr>
              <w:spacing w:before="100" w:beforeAutospacing="1" w:line="276" w:lineRule="auto"/>
            </w:pPr>
          </w:p>
        </w:tc>
      </w:tr>
      <w:tr w:rsidR="00BA4D70" w:rsidRPr="00BA4D70" w14:paraId="1BB7232A" w14:textId="77777777" w:rsidTr="0017519A">
        <w:trPr>
          <w:trHeight w:val="300"/>
        </w:trPr>
        <w:tc>
          <w:tcPr>
            <w:tcW w:w="2093" w:type="dxa"/>
            <w:noWrap/>
            <w:hideMark/>
          </w:tcPr>
          <w:p w14:paraId="4F86F3DF" w14:textId="77777777" w:rsidR="00BA4D70" w:rsidRPr="00BA4D70" w:rsidRDefault="00BA4D70" w:rsidP="00BA4D70">
            <w:pPr>
              <w:spacing w:before="100" w:beforeAutospacing="1" w:line="276" w:lineRule="auto"/>
            </w:pPr>
            <w:r w:rsidRPr="00BA4D70">
              <w:t>Bulgaria</w:t>
            </w:r>
          </w:p>
        </w:tc>
        <w:tc>
          <w:tcPr>
            <w:tcW w:w="3827" w:type="dxa"/>
          </w:tcPr>
          <w:p w14:paraId="074687A9" w14:textId="77777777" w:rsidR="00BA4D70" w:rsidRPr="00BA4D70" w:rsidRDefault="00BA4D70" w:rsidP="00BA4D70">
            <w:pPr>
              <w:spacing w:before="100" w:beforeAutospacing="1" w:line="276" w:lineRule="auto"/>
            </w:pPr>
            <w:r w:rsidRPr="00BA4D70">
              <w:t>PODKREPA</w:t>
            </w:r>
          </w:p>
        </w:tc>
        <w:tc>
          <w:tcPr>
            <w:tcW w:w="3322" w:type="dxa"/>
          </w:tcPr>
          <w:p w14:paraId="37CF031C" w14:textId="77777777" w:rsidR="00BA4D70" w:rsidRPr="00BA4D70" w:rsidRDefault="006078E2" w:rsidP="00BA4D70">
            <w:pPr>
              <w:spacing w:before="100" w:beforeAutospacing="1" w:line="276" w:lineRule="auto"/>
            </w:pPr>
            <w:r w:rsidRPr="00BA4D70">
              <w:t>CITUB-KNBS</w:t>
            </w:r>
          </w:p>
        </w:tc>
      </w:tr>
      <w:tr w:rsidR="00BA4D70" w:rsidRPr="00BA4D70" w14:paraId="270FC7E3" w14:textId="77777777" w:rsidTr="0017519A">
        <w:trPr>
          <w:trHeight w:val="300"/>
        </w:trPr>
        <w:tc>
          <w:tcPr>
            <w:tcW w:w="2093" w:type="dxa"/>
            <w:noWrap/>
            <w:hideMark/>
          </w:tcPr>
          <w:p w14:paraId="5BCCBB80" w14:textId="77777777" w:rsidR="00BA4D70" w:rsidRPr="00BA4D70" w:rsidRDefault="00BA4D70" w:rsidP="00BA4D70">
            <w:pPr>
              <w:spacing w:before="100" w:beforeAutospacing="1" w:line="276" w:lineRule="auto"/>
            </w:pPr>
            <w:r w:rsidRPr="00BA4D70">
              <w:t>Croatia</w:t>
            </w:r>
          </w:p>
        </w:tc>
        <w:tc>
          <w:tcPr>
            <w:tcW w:w="3827" w:type="dxa"/>
          </w:tcPr>
          <w:p w14:paraId="58421502" w14:textId="77777777" w:rsidR="00BA4D70" w:rsidRPr="00BA4D70" w:rsidRDefault="00BA0955" w:rsidP="00BA4D70">
            <w:pPr>
              <w:spacing w:before="100" w:beforeAutospacing="1" w:line="276" w:lineRule="auto"/>
            </w:pPr>
            <w:r w:rsidRPr="00BA4D70">
              <w:t>SSSH / UATUC</w:t>
            </w:r>
          </w:p>
        </w:tc>
        <w:tc>
          <w:tcPr>
            <w:tcW w:w="3322" w:type="dxa"/>
          </w:tcPr>
          <w:p w14:paraId="7A2CE310" w14:textId="77777777" w:rsidR="00BA4D70" w:rsidRPr="00BA4D70" w:rsidRDefault="00BA4D70" w:rsidP="00BA0955">
            <w:pPr>
              <w:spacing w:before="100" w:beforeAutospacing="1" w:line="276" w:lineRule="auto"/>
            </w:pPr>
            <w:r w:rsidRPr="00BA4D70">
              <w:t>NHS</w:t>
            </w:r>
          </w:p>
        </w:tc>
      </w:tr>
      <w:tr w:rsidR="00BA4D70" w:rsidRPr="00BA4D70" w14:paraId="1ED36D1D" w14:textId="77777777" w:rsidTr="0017519A">
        <w:trPr>
          <w:trHeight w:val="300"/>
        </w:trPr>
        <w:tc>
          <w:tcPr>
            <w:tcW w:w="2093" w:type="dxa"/>
            <w:noWrap/>
            <w:hideMark/>
          </w:tcPr>
          <w:p w14:paraId="237418AC" w14:textId="77777777" w:rsidR="00BA4D70" w:rsidRPr="00BA4D70" w:rsidRDefault="00BA4D70" w:rsidP="00BA4D70">
            <w:pPr>
              <w:spacing w:before="100" w:beforeAutospacing="1" w:line="276" w:lineRule="auto"/>
            </w:pPr>
            <w:r w:rsidRPr="00BA4D70">
              <w:t>Cyprus</w:t>
            </w:r>
          </w:p>
        </w:tc>
        <w:tc>
          <w:tcPr>
            <w:tcW w:w="3827" w:type="dxa"/>
          </w:tcPr>
          <w:p w14:paraId="37E343B8" w14:textId="77777777" w:rsidR="00BA4D70" w:rsidRPr="00BA4D70" w:rsidRDefault="00BA4D70" w:rsidP="00BA4D70">
            <w:pPr>
              <w:spacing w:before="100" w:beforeAutospacing="1" w:line="276" w:lineRule="auto"/>
            </w:pPr>
          </w:p>
        </w:tc>
        <w:tc>
          <w:tcPr>
            <w:tcW w:w="3322" w:type="dxa"/>
          </w:tcPr>
          <w:p w14:paraId="24A9BD64" w14:textId="77777777" w:rsidR="00BA4D70" w:rsidRPr="00BA4D70" w:rsidRDefault="007408F3" w:rsidP="00BA0955">
            <w:pPr>
              <w:spacing w:before="100" w:beforeAutospacing="1" w:line="276" w:lineRule="auto"/>
            </w:pPr>
            <w:r w:rsidRPr="00BA4D70">
              <w:t>DEOK</w:t>
            </w:r>
            <w:r w:rsidR="00BA0955">
              <w:t>,</w:t>
            </w:r>
            <w:r w:rsidR="001F214A">
              <w:t xml:space="preserve"> SEK,</w:t>
            </w:r>
            <w:r w:rsidR="001F214A" w:rsidRPr="00BA4D70">
              <w:t xml:space="preserve"> </w:t>
            </w:r>
            <w:r w:rsidR="00BA4D70" w:rsidRPr="00BA4D70">
              <w:t>TURK-SEN</w:t>
            </w:r>
          </w:p>
        </w:tc>
      </w:tr>
      <w:tr w:rsidR="00BA4D70" w:rsidRPr="00BA4D70" w14:paraId="289EADE1" w14:textId="77777777" w:rsidTr="0017519A">
        <w:trPr>
          <w:trHeight w:val="300"/>
        </w:trPr>
        <w:tc>
          <w:tcPr>
            <w:tcW w:w="2093" w:type="dxa"/>
            <w:noWrap/>
            <w:hideMark/>
          </w:tcPr>
          <w:p w14:paraId="300DA576" w14:textId="77777777" w:rsidR="00BA4D70" w:rsidRPr="00BA4D70" w:rsidRDefault="00BA4D70" w:rsidP="00BA4D70">
            <w:pPr>
              <w:spacing w:before="100" w:beforeAutospacing="1" w:line="276" w:lineRule="auto"/>
            </w:pPr>
            <w:r w:rsidRPr="00BA4D70">
              <w:t>Czech Republic</w:t>
            </w:r>
          </w:p>
        </w:tc>
        <w:tc>
          <w:tcPr>
            <w:tcW w:w="3827" w:type="dxa"/>
          </w:tcPr>
          <w:p w14:paraId="169174FD" w14:textId="77777777" w:rsidR="00BA4D70" w:rsidRPr="00BA4D70" w:rsidRDefault="00E1336D" w:rsidP="00BA4D70">
            <w:pPr>
              <w:spacing w:before="100" w:beforeAutospacing="1" w:line="276" w:lineRule="auto"/>
            </w:pPr>
            <w:r>
              <w:t>ČMKOS</w:t>
            </w:r>
          </w:p>
        </w:tc>
        <w:tc>
          <w:tcPr>
            <w:tcW w:w="3322" w:type="dxa"/>
          </w:tcPr>
          <w:p w14:paraId="6541CE92" w14:textId="77777777" w:rsidR="00BA4D70" w:rsidRPr="00BA4D70" w:rsidRDefault="00BA4D70" w:rsidP="00BA4D70">
            <w:pPr>
              <w:spacing w:before="100" w:beforeAutospacing="1" w:line="276" w:lineRule="auto"/>
            </w:pPr>
          </w:p>
        </w:tc>
      </w:tr>
      <w:tr w:rsidR="00BA4D70" w:rsidRPr="00BA4D70" w14:paraId="3FD8B144" w14:textId="77777777" w:rsidTr="0017519A">
        <w:trPr>
          <w:trHeight w:val="300"/>
        </w:trPr>
        <w:tc>
          <w:tcPr>
            <w:tcW w:w="2093" w:type="dxa"/>
            <w:noWrap/>
            <w:hideMark/>
          </w:tcPr>
          <w:p w14:paraId="6A81475C" w14:textId="77777777" w:rsidR="00BA4D70" w:rsidRPr="00BA4D70" w:rsidRDefault="00BA4D70" w:rsidP="00BA4D70">
            <w:pPr>
              <w:spacing w:before="100" w:beforeAutospacing="1" w:line="276" w:lineRule="auto"/>
            </w:pPr>
            <w:r w:rsidRPr="00BA4D70">
              <w:t>Denmark</w:t>
            </w:r>
          </w:p>
        </w:tc>
        <w:tc>
          <w:tcPr>
            <w:tcW w:w="3827" w:type="dxa"/>
          </w:tcPr>
          <w:p w14:paraId="7C9B7E38" w14:textId="77777777" w:rsidR="00BA4D70" w:rsidRPr="00BA4D70" w:rsidRDefault="00BA4D70" w:rsidP="00BA4D70">
            <w:pPr>
              <w:spacing w:before="100" w:beforeAutospacing="1" w:line="276" w:lineRule="auto"/>
            </w:pPr>
          </w:p>
        </w:tc>
        <w:tc>
          <w:tcPr>
            <w:tcW w:w="3322" w:type="dxa"/>
          </w:tcPr>
          <w:p w14:paraId="74461676" w14:textId="77777777" w:rsidR="00BA4D70" w:rsidRPr="00BA4D70" w:rsidRDefault="00BA4D70" w:rsidP="001F214A">
            <w:pPr>
              <w:spacing w:before="100" w:beforeAutospacing="1" w:line="276" w:lineRule="auto"/>
            </w:pPr>
            <w:r w:rsidRPr="00BA4D70">
              <w:t xml:space="preserve">AC, </w:t>
            </w:r>
            <w:r w:rsidR="001F214A">
              <w:t>FHO</w:t>
            </w:r>
          </w:p>
        </w:tc>
      </w:tr>
      <w:tr w:rsidR="00BA4D70" w:rsidRPr="00BA4D70" w14:paraId="3F9D0500" w14:textId="77777777" w:rsidTr="0017519A">
        <w:trPr>
          <w:trHeight w:val="300"/>
        </w:trPr>
        <w:tc>
          <w:tcPr>
            <w:tcW w:w="2093" w:type="dxa"/>
            <w:noWrap/>
            <w:hideMark/>
          </w:tcPr>
          <w:p w14:paraId="7715560A" w14:textId="77777777" w:rsidR="00BA4D70" w:rsidRPr="00BA4D70" w:rsidRDefault="00BA4D70" w:rsidP="00BA4D70">
            <w:pPr>
              <w:spacing w:before="100" w:beforeAutospacing="1" w:line="276" w:lineRule="auto"/>
            </w:pPr>
            <w:r w:rsidRPr="00BA4D70">
              <w:t>Estonia</w:t>
            </w:r>
          </w:p>
        </w:tc>
        <w:tc>
          <w:tcPr>
            <w:tcW w:w="3827" w:type="dxa"/>
          </w:tcPr>
          <w:p w14:paraId="0892C3C2" w14:textId="77777777" w:rsidR="00BA4D70" w:rsidRPr="00BA4D70" w:rsidRDefault="001F214A" w:rsidP="00BA4D70">
            <w:pPr>
              <w:spacing w:before="100" w:beforeAutospacing="1" w:line="276" w:lineRule="auto"/>
            </w:pPr>
            <w:r w:rsidRPr="001F214A">
              <w:t>EAKL</w:t>
            </w:r>
          </w:p>
        </w:tc>
        <w:tc>
          <w:tcPr>
            <w:tcW w:w="3322" w:type="dxa"/>
          </w:tcPr>
          <w:p w14:paraId="016CA25A" w14:textId="77777777" w:rsidR="00BA4D70" w:rsidRPr="00BA4D70" w:rsidRDefault="00BA4D70" w:rsidP="00BA4D70">
            <w:pPr>
              <w:spacing w:before="100" w:beforeAutospacing="1" w:line="276" w:lineRule="auto"/>
            </w:pPr>
            <w:r w:rsidRPr="00BA4D70">
              <w:t>TALO</w:t>
            </w:r>
          </w:p>
        </w:tc>
      </w:tr>
      <w:tr w:rsidR="00BA4D70" w:rsidRPr="00BA4D70" w14:paraId="58DC8D6E" w14:textId="77777777" w:rsidTr="0017519A">
        <w:trPr>
          <w:trHeight w:val="300"/>
        </w:trPr>
        <w:tc>
          <w:tcPr>
            <w:tcW w:w="2093" w:type="dxa"/>
            <w:noWrap/>
            <w:hideMark/>
          </w:tcPr>
          <w:p w14:paraId="05D5B496" w14:textId="77777777" w:rsidR="00BA4D70" w:rsidRPr="00BA4D70" w:rsidRDefault="00BA4D70" w:rsidP="00BA4D70">
            <w:pPr>
              <w:spacing w:before="100" w:beforeAutospacing="1" w:line="276" w:lineRule="auto"/>
            </w:pPr>
            <w:r w:rsidRPr="00BA4D70">
              <w:t>Finland</w:t>
            </w:r>
          </w:p>
        </w:tc>
        <w:tc>
          <w:tcPr>
            <w:tcW w:w="3827" w:type="dxa"/>
          </w:tcPr>
          <w:p w14:paraId="727D866D" w14:textId="77777777" w:rsidR="00BA4D70" w:rsidRPr="00BA4D70" w:rsidRDefault="00BA0955" w:rsidP="00BA4D70">
            <w:pPr>
              <w:spacing w:before="100" w:beforeAutospacing="1" w:line="276" w:lineRule="auto"/>
            </w:pPr>
            <w:proofErr w:type="gramStart"/>
            <w:r w:rsidRPr="00BA4D70">
              <w:t>AKAVA</w:t>
            </w:r>
            <w:r>
              <w:t xml:space="preserve">, </w:t>
            </w:r>
            <w:r w:rsidRPr="00BA4D70">
              <w:t xml:space="preserve"> </w:t>
            </w:r>
            <w:r w:rsidR="003E4F1B">
              <w:t>SAK</w:t>
            </w:r>
            <w:proofErr w:type="gramEnd"/>
            <w:r w:rsidR="003E4F1B">
              <w:t xml:space="preserve">, </w:t>
            </w:r>
            <w:r w:rsidR="00BA4D70" w:rsidRPr="00BA4D70">
              <w:t>STTK</w:t>
            </w:r>
          </w:p>
        </w:tc>
        <w:tc>
          <w:tcPr>
            <w:tcW w:w="3322" w:type="dxa"/>
          </w:tcPr>
          <w:p w14:paraId="549AFCAE" w14:textId="77777777" w:rsidR="00BA4D70" w:rsidRPr="00BA4D70" w:rsidRDefault="00BA4D70" w:rsidP="00BA0955">
            <w:pPr>
              <w:spacing w:before="100" w:beforeAutospacing="1" w:line="276" w:lineRule="auto"/>
            </w:pPr>
          </w:p>
        </w:tc>
      </w:tr>
      <w:tr w:rsidR="00BA4D70" w:rsidRPr="00BA4D70" w14:paraId="4C0C31AD" w14:textId="77777777" w:rsidTr="0017519A">
        <w:trPr>
          <w:trHeight w:val="300"/>
        </w:trPr>
        <w:tc>
          <w:tcPr>
            <w:tcW w:w="2093" w:type="dxa"/>
            <w:noWrap/>
            <w:hideMark/>
          </w:tcPr>
          <w:p w14:paraId="202A9638" w14:textId="77777777" w:rsidR="00BA4D70" w:rsidRPr="00BA4D70" w:rsidRDefault="00BA4D70" w:rsidP="00BA4D70">
            <w:pPr>
              <w:spacing w:before="100" w:beforeAutospacing="1" w:line="276" w:lineRule="auto"/>
            </w:pPr>
            <w:r w:rsidRPr="00BA4D70">
              <w:t>France</w:t>
            </w:r>
          </w:p>
        </w:tc>
        <w:tc>
          <w:tcPr>
            <w:tcW w:w="3827" w:type="dxa"/>
          </w:tcPr>
          <w:p w14:paraId="1CD1B358" w14:textId="77777777" w:rsidR="00BA4D70" w:rsidRPr="00BA4D70" w:rsidRDefault="00BA0955" w:rsidP="007408F3">
            <w:pPr>
              <w:spacing w:before="100" w:beforeAutospacing="1" w:line="276" w:lineRule="auto"/>
            </w:pPr>
            <w:r w:rsidRPr="00BA4D70">
              <w:t>CFDT</w:t>
            </w:r>
          </w:p>
        </w:tc>
        <w:tc>
          <w:tcPr>
            <w:tcW w:w="3322" w:type="dxa"/>
          </w:tcPr>
          <w:p w14:paraId="33D9F802" w14:textId="77777777" w:rsidR="00BA4D70" w:rsidRPr="00BA4D70" w:rsidRDefault="00BA0955" w:rsidP="007408F3">
            <w:pPr>
              <w:spacing w:before="100" w:beforeAutospacing="1" w:line="276" w:lineRule="auto"/>
            </w:pPr>
            <w:proofErr w:type="gramStart"/>
            <w:r>
              <w:t>CFTC,</w:t>
            </w:r>
            <w:r w:rsidRPr="00BA4D70">
              <w:t>CGT</w:t>
            </w:r>
            <w:proofErr w:type="gramEnd"/>
            <w:r w:rsidRPr="00BA4D70">
              <w:t>,</w:t>
            </w:r>
            <w:r w:rsidR="007408F3">
              <w:t>FO</w:t>
            </w:r>
            <w:r>
              <w:t>, UNSA</w:t>
            </w:r>
          </w:p>
        </w:tc>
      </w:tr>
      <w:tr w:rsidR="00BA4D70" w:rsidRPr="00BA4D70" w14:paraId="620F069C" w14:textId="77777777" w:rsidTr="0017519A">
        <w:trPr>
          <w:trHeight w:val="300"/>
        </w:trPr>
        <w:tc>
          <w:tcPr>
            <w:tcW w:w="2093" w:type="dxa"/>
            <w:noWrap/>
            <w:hideMark/>
          </w:tcPr>
          <w:p w14:paraId="0ADAA898" w14:textId="77777777" w:rsidR="00BA4D70" w:rsidRPr="00BA4D70" w:rsidRDefault="00BA4D70" w:rsidP="00BA4D70">
            <w:pPr>
              <w:spacing w:before="100" w:beforeAutospacing="1" w:line="276" w:lineRule="auto"/>
            </w:pPr>
            <w:r w:rsidRPr="00BA4D70">
              <w:t>Germany</w:t>
            </w:r>
          </w:p>
        </w:tc>
        <w:tc>
          <w:tcPr>
            <w:tcW w:w="3827" w:type="dxa"/>
          </w:tcPr>
          <w:p w14:paraId="01829488" w14:textId="77777777" w:rsidR="00BA4D70" w:rsidRPr="00BA4D70" w:rsidRDefault="00BA4D70" w:rsidP="00BA4D70">
            <w:pPr>
              <w:spacing w:before="100" w:beforeAutospacing="1" w:line="276" w:lineRule="auto"/>
            </w:pPr>
            <w:r w:rsidRPr="00BA4D70">
              <w:t>DGB</w:t>
            </w:r>
          </w:p>
        </w:tc>
        <w:tc>
          <w:tcPr>
            <w:tcW w:w="3322" w:type="dxa"/>
          </w:tcPr>
          <w:p w14:paraId="0988D98F" w14:textId="77777777" w:rsidR="00BA4D70" w:rsidRPr="00BA4D70" w:rsidRDefault="00BA4D70" w:rsidP="00BA4D70">
            <w:pPr>
              <w:spacing w:before="100" w:beforeAutospacing="1" w:line="276" w:lineRule="auto"/>
            </w:pPr>
          </w:p>
        </w:tc>
      </w:tr>
      <w:tr w:rsidR="00BA4D70" w:rsidRPr="00BA4D70" w14:paraId="0AA5F292" w14:textId="77777777" w:rsidTr="0017519A">
        <w:trPr>
          <w:trHeight w:val="300"/>
        </w:trPr>
        <w:tc>
          <w:tcPr>
            <w:tcW w:w="2093" w:type="dxa"/>
            <w:noWrap/>
            <w:hideMark/>
          </w:tcPr>
          <w:p w14:paraId="757D74D5" w14:textId="77777777" w:rsidR="00BA4D70" w:rsidRPr="00BA4D70" w:rsidRDefault="00BA4D70" w:rsidP="00BA4D70">
            <w:pPr>
              <w:spacing w:before="100" w:beforeAutospacing="1" w:line="276" w:lineRule="auto"/>
            </w:pPr>
            <w:r w:rsidRPr="00BA4D70">
              <w:t>Greece</w:t>
            </w:r>
          </w:p>
        </w:tc>
        <w:tc>
          <w:tcPr>
            <w:tcW w:w="3827" w:type="dxa"/>
          </w:tcPr>
          <w:p w14:paraId="68F815F3" w14:textId="77777777" w:rsidR="00BA4D70" w:rsidRPr="00BA4D70" w:rsidRDefault="00BA4D70" w:rsidP="00BA4D70">
            <w:pPr>
              <w:spacing w:before="100" w:beforeAutospacing="1" w:line="276" w:lineRule="auto"/>
            </w:pPr>
            <w:r w:rsidRPr="00BA4D70">
              <w:t>GSEE</w:t>
            </w:r>
          </w:p>
        </w:tc>
        <w:tc>
          <w:tcPr>
            <w:tcW w:w="3322" w:type="dxa"/>
          </w:tcPr>
          <w:p w14:paraId="106EEDD0" w14:textId="77777777" w:rsidR="00BA4D70" w:rsidRPr="00BA4D70" w:rsidRDefault="00BA4D70" w:rsidP="00BA4D70">
            <w:pPr>
              <w:spacing w:before="100" w:beforeAutospacing="1" w:line="276" w:lineRule="auto"/>
            </w:pPr>
            <w:r w:rsidRPr="00BA4D70">
              <w:t>ADEDY</w:t>
            </w:r>
          </w:p>
        </w:tc>
      </w:tr>
      <w:tr w:rsidR="00BA4D70" w:rsidRPr="000A1310" w14:paraId="2B026AED" w14:textId="77777777" w:rsidTr="0017519A">
        <w:trPr>
          <w:trHeight w:val="300"/>
        </w:trPr>
        <w:tc>
          <w:tcPr>
            <w:tcW w:w="2093" w:type="dxa"/>
            <w:noWrap/>
            <w:hideMark/>
          </w:tcPr>
          <w:p w14:paraId="1B5792BF" w14:textId="77777777" w:rsidR="00BA4D70" w:rsidRPr="00BA4D70" w:rsidRDefault="00BA4D70" w:rsidP="00BA4D70">
            <w:pPr>
              <w:spacing w:before="100" w:beforeAutospacing="1" w:line="276" w:lineRule="auto"/>
            </w:pPr>
            <w:r w:rsidRPr="00BA4D70">
              <w:t>Hungary</w:t>
            </w:r>
          </w:p>
        </w:tc>
        <w:tc>
          <w:tcPr>
            <w:tcW w:w="3827" w:type="dxa"/>
          </w:tcPr>
          <w:p w14:paraId="09A57CB6" w14:textId="77777777" w:rsidR="00BA4D70" w:rsidRPr="00BA4D70" w:rsidRDefault="00BA4D70" w:rsidP="007408F3">
            <w:pPr>
              <w:spacing w:before="100" w:beforeAutospacing="1" w:line="276" w:lineRule="auto"/>
            </w:pPr>
            <w:r w:rsidRPr="00BA4D70">
              <w:t>LIGA</w:t>
            </w:r>
            <w:r w:rsidR="00344717">
              <w:t>,</w:t>
            </w:r>
            <w:r w:rsidR="00344717" w:rsidRPr="007408F3">
              <w:rPr>
                <w:lang w:val="pl-PL"/>
              </w:rPr>
              <w:t xml:space="preserve"> SZEF- ÉSZT</w:t>
            </w:r>
          </w:p>
        </w:tc>
        <w:tc>
          <w:tcPr>
            <w:tcW w:w="3322" w:type="dxa"/>
          </w:tcPr>
          <w:p w14:paraId="2CAE04FF" w14:textId="77777777" w:rsidR="00BA4D70" w:rsidRPr="007408F3" w:rsidRDefault="00BA4D70" w:rsidP="00344717">
            <w:pPr>
              <w:spacing w:before="100" w:beforeAutospacing="1" w:line="276" w:lineRule="auto"/>
              <w:rPr>
                <w:lang w:val="pl-PL"/>
              </w:rPr>
            </w:pPr>
            <w:r w:rsidRPr="007408F3">
              <w:rPr>
                <w:lang w:val="pl-PL"/>
              </w:rPr>
              <w:t>ASzSz, MOSz, MSzOSz</w:t>
            </w:r>
            <w:r w:rsidR="007408F3" w:rsidRPr="007408F3">
              <w:rPr>
                <w:lang w:val="pl-PL"/>
              </w:rPr>
              <w:t xml:space="preserve"> </w:t>
            </w:r>
          </w:p>
        </w:tc>
      </w:tr>
      <w:tr w:rsidR="00BA4D70" w:rsidRPr="00BA4D70" w14:paraId="28B0AB79" w14:textId="77777777" w:rsidTr="0017519A">
        <w:trPr>
          <w:trHeight w:val="300"/>
        </w:trPr>
        <w:tc>
          <w:tcPr>
            <w:tcW w:w="2093" w:type="dxa"/>
            <w:noWrap/>
            <w:hideMark/>
          </w:tcPr>
          <w:p w14:paraId="16CCDA18" w14:textId="77777777" w:rsidR="00BA4D70" w:rsidRPr="00BA4D70" w:rsidRDefault="00BA4D70" w:rsidP="00BA4D70">
            <w:pPr>
              <w:spacing w:before="100" w:beforeAutospacing="1" w:line="276" w:lineRule="auto"/>
            </w:pPr>
            <w:r w:rsidRPr="00BA4D70">
              <w:t>Iceland</w:t>
            </w:r>
          </w:p>
        </w:tc>
        <w:tc>
          <w:tcPr>
            <w:tcW w:w="3827" w:type="dxa"/>
          </w:tcPr>
          <w:p w14:paraId="4BD795F2" w14:textId="77777777" w:rsidR="00BA4D70" w:rsidRPr="00BA4D70" w:rsidRDefault="008D6859" w:rsidP="00BA4D70">
            <w:pPr>
              <w:spacing w:before="100" w:beforeAutospacing="1" w:line="276" w:lineRule="auto"/>
            </w:pPr>
            <w:r>
              <w:t>ASÍ</w:t>
            </w:r>
          </w:p>
        </w:tc>
        <w:tc>
          <w:tcPr>
            <w:tcW w:w="3322" w:type="dxa"/>
          </w:tcPr>
          <w:p w14:paraId="28A04CD7" w14:textId="77777777" w:rsidR="00BA4D70" w:rsidRPr="00BA4D70" w:rsidRDefault="0052737D" w:rsidP="00BA4D70">
            <w:pPr>
              <w:spacing w:before="100" w:beforeAutospacing="1" w:line="276" w:lineRule="auto"/>
            </w:pPr>
            <w:r>
              <w:t xml:space="preserve">BHM, </w:t>
            </w:r>
            <w:r w:rsidR="00BA4D70" w:rsidRPr="00BA4D70">
              <w:t>BSRB</w:t>
            </w:r>
          </w:p>
        </w:tc>
      </w:tr>
      <w:tr w:rsidR="00BA4D70" w:rsidRPr="00BA4D70" w14:paraId="7B12EC17" w14:textId="77777777" w:rsidTr="0017519A">
        <w:trPr>
          <w:trHeight w:val="300"/>
        </w:trPr>
        <w:tc>
          <w:tcPr>
            <w:tcW w:w="2093" w:type="dxa"/>
            <w:noWrap/>
            <w:hideMark/>
          </w:tcPr>
          <w:p w14:paraId="1CAF12DB" w14:textId="77777777" w:rsidR="00BA4D70" w:rsidRPr="00BA4D70" w:rsidRDefault="00BA4D70" w:rsidP="00BA4D70">
            <w:pPr>
              <w:spacing w:before="100" w:beforeAutospacing="1" w:line="276" w:lineRule="auto"/>
            </w:pPr>
            <w:r w:rsidRPr="00BA4D70">
              <w:t>Ireland</w:t>
            </w:r>
          </w:p>
        </w:tc>
        <w:tc>
          <w:tcPr>
            <w:tcW w:w="3827" w:type="dxa"/>
          </w:tcPr>
          <w:p w14:paraId="0373237E" w14:textId="77777777" w:rsidR="00BA4D70" w:rsidRPr="00BA4D70" w:rsidRDefault="00BA4D70" w:rsidP="00BA4D70">
            <w:pPr>
              <w:spacing w:before="100" w:beforeAutospacing="1" w:line="276" w:lineRule="auto"/>
            </w:pPr>
            <w:r w:rsidRPr="00BA4D70">
              <w:t>ICTU</w:t>
            </w:r>
          </w:p>
        </w:tc>
        <w:tc>
          <w:tcPr>
            <w:tcW w:w="3322" w:type="dxa"/>
          </w:tcPr>
          <w:p w14:paraId="73255AA2" w14:textId="77777777" w:rsidR="00BA4D70" w:rsidRPr="00BA4D70" w:rsidRDefault="00BA4D70" w:rsidP="00BA4D70">
            <w:pPr>
              <w:spacing w:before="100" w:beforeAutospacing="1" w:line="276" w:lineRule="auto"/>
            </w:pPr>
          </w:p>
        </w:tc>
      </w:tr>
      <w:tr w:rsidR="00BA4D70" w:rsidRPr="00BA4D70" w14:paraId="2FF3C497" w14:textId="77777777" w:rsidTr="0017519A">
        <w:trPr>
          <w:trHeight w:val="300"/>
        </w:trPr>
        <w:tc>
          <w:tcPr>
            <w:tcW w:w="2093" w:type="dxa"/>
            <w:noWrap/>
            <w:hideMark/>
          </w:tcPr>
          <w:p w14:paraId="1FF81649" w14:textId="77777777" w:rsidR="00BA4D70" w:rsidRPr="00BA4D70" w:rsidRDefault="00BA4D70" w:rsidP="00BA4D70">
            <w:pPr>
              <w:spacing w:before="100" w:beforeAutospacing="1" w:line="276" w:lineRule="auto"/>
            </w:pPr>
            <w:r w:rsidRPr="00BA4D70">
              <w:t>Italy</w:t>
            </w:r>
          </w:p>
        </w:tc>
        <w:tc>
          <w:tcPr>
            <w:tcW w:w="3827" w:type="dxa"/>
          </w:tcPr>
          <w:p w14:paraId="0B7B9F9A" w14:textId="77777777" w:rsidR="00BA4D70" w:rsidRPr="00BA4D70" w:rsidRDefault="00BA4D70" w:rsidP="00BA4D70">
            <w:pPr>
              <w:spacing w:before="100" w:beforeAutospacing="1" w:line="276" w:lineRule="auto"/>
            </w:pPr>
            <w:proofErr w:type="gramStart"/>
            <w:r w:rsidRPr="00BA4D70">
              <w:t>CGIL,CISL</w:t>
            </w:r>
            <w:proofErr w:type="gramEnd"/>
            <w:r w:rsidRPr="00BA4D70">
              <w:t>,UIL</w:t>
            </w:r>
          </w:p>
        </w:tc>
        <w:tc>
          <w:tcPr>
            <w:tcW w:w="3322" w:type="dxa"/>
          </w:tcPr>
          <w:p w14:paraId="20A68973" w14:textId="77777777" w:rsidR="00BA4D70" w:rsidRPr="00BA4D70" w:rsidRDefault="00BA4D70" w:rsidP="00BA4D70">
            <w:pPr>
              <w:spacing w:before="100" w:beforeAutospacing="1" w:line="276" w:lineRule="auto"/>
            </w:pPr>
          </w:p>
        </w:tc>
      </w:tr>
      <w:tr w:rsidR="00BA4D70" w:rsidRPr="00BA4D70" w14:paraId="39680535" w14:textId="77777777" w:rsidTr="0017519A">
        <w:trPr>
          <w:trHeight w:val="300"/>
        </w:trPr>
        <w:tc>
          <w:tcPr>
            <w:tcW w:w="2093" w:type="dxa"/>
            <w:noWrap/>
            <w:hideMark/>
          </w:tcPr>
          <w:p w14:paraId="35C99718" w14:textId="77777777" w:rsidR="00BA4D70" w:rsidRPr="00BA4D70" w:rsidRDefault="00BA4D70" w:rsidP="00BA4D70">
            <w:pPr>
              <w:spacing w:before="100" w:beforeAutospacing="1" w:line="276" w:lineRule="auto"/>
            </w:pPr>
            <w:r w:rsidRPr="00BA4D70">
              <w:t>Latvia</w:t>
            </w:r>
          </w:p>
        </w:tc>
        <w:tc>
          <w:tcPr>
            <w:tcW w:w="3827" w:type="dxa"/>
          </w:tcPr>
          <w:p w14:paraId="11B63D14" w14:textId="77777777" w:rsidR="00BA4D70" w:rsidRPr="00BA4D70" w:rsidRDefault="00BA4D70" w:rsidP="00BA4D70">
            <w:pPr>
              <w:spacing w:before="100" w:beforeAutospacing="1" w:line="276" w:lineRule="auto"/>
            </w:pPr>
            <w:r w:rsidRPr="00BA4D70">
              <w:t>LBAS</w:t>
            </w:r>
          </w:p>
        </w:tc>
        <w:tc>
          <w:tcPr>
            <w:tcW w:w="3322" w:type="dxa"/>
          </w:tcPr>
          <w:p w14:paraId="1751D513" w14:textId="77777777" w:rsidR="00BA4D70" w:rsidRPr="00BA4D70" w:rsidRDefault="00BA4D70" w:rsidP="00BA4D70">
            <w:pPr>
              <w:spacing w:before="100" w:beforeAutospacing="1" w:line="276" w:lineRule="auto"/>
            </w:pPr>
          </w:p>
        </w:tc>
      </w:tr>
      <w:tr w:rsidR="00BA4D70" w:rsidRPr="00BA4D70" w14:paraId="7F1AA93A" w14:textId="77777777" w:rsidTr="0017519A">
        <w:trPr>
          <w:trHeight w:val="300"/>
        </w:trPr>
        <w:tc>
          <w:tcPr>
            <w:tcW w:w="2093" w:type="dxa"/>
            <w:noWrap/>
            <w:hideMark/>
          </w:tcPr>
          <w:p w14:paraId="669C8AC8" w14:textId="77777777" w:rsidR="00BA4D70" w:rsidRPr="00BA4D70" w:rsidRDefault="00BA4D70" w:rsidP="00BA4D70">
            <w:pPr>
              <w:spacing w:before="100" w:beforeAutospacing="1" w:line="276" w:lineRule="auto"/>
            </w:pPr>
            <w:r w:rsidRPr="00BA4D70">
              <w:t>Liechtenstein</w:t>
            </w:r>
          </w:p>
        </w:tc>
        <w:tc>
          <w:tcPr>
            <w:tcW w:w="3827" w:type="dxa"/>
          </w:tcPr>
          <w:p w14:paraId="1E851444" w14:textId="77777777" w:rsidR="00BA4D70" w:rsidRPr="00BA4D70" w:rsidRDefault="00BA4D70" w:rsidP="00BA4D70">
            <w:pPr>
              <w:spacing w:before="100" w:beforeAutospacing="1" w:line="276" w:lineRule="auto"/>
            </w:pPr>
          </w:p>
        </w:tc>
        <w:tc>
          <w:tcPr>
            <w:tcW w:w="3322" w:type="dxa"/>
          </w:tcPr>
          <w:p w14:paraId="726746F9" w14:textId="77777777" w:rsidR="00BA4D70" w:rsidRPr="00BA4D70" w:rsidRDefault="00BA0955" w:rsidP="00BA4D70">
            <w:pPr>
              <w:spacing w:before="100" w:beforeAutospacing="1" w:line="276" w:lineRule="auto"/>
            </w:pPr>
            <w:r w:rsidRPr="00BA4D70">
              <w:t>LANV</w:t>
            </w:r>
          </w:p>
        </w:tc>
      </w:tr>
      <w:tr w:rsidR="00BA4D70" w:rsidRPr="00BA4D70" w14:paraId="3362143B" w14:textId="77777777" w:rsidTr="0017519A">
        <w:trPr>
          <w:trHeight w:val="300"/>
        </w:trPr>
        <w:tc>
          <w:tcPr>
            <w:tcW w:w="2093" w:type="dxa"/>
            <w:noWrap/>
          </w:tcPr>
          <w:p w14:paraId="3CDB1021" w14:textId="77777777" w:rsidR="00BA4D70" w:rsidRPr="00BA4D70" w:rsidRDefault="00BA4D70" w:rsidP="00BA4D70">
            <w:pPr>
              <w:spacing w:before="100" w:beforeAutospacing="1" w:line="276" w:lineRule="auto"/>
            </w:pPr>
            <w:r w:rsidRPr="00BA4D70">
              <w:t>Lithuania</w:t>
            </w:r>
          </w:p>
        </w:tc>
        <w:tc>
          <w:tcPr>
            <w:tcW w:w="3827" w:type="dxa"/>
          </w:tcPr>
          <w:p w14:paraId="3B0697C8" w14:textId="77777777" w:rsidR="00BA4D70" w:rsidRPr="00BA4D70" w:rsidRDefault="00BA4D70" w:rsidP="00BA4D70">
            <w:pPr>
              <w:spacing w:before="100" w:beforeAutospacing="1" w:line="276" w:lineRule="auto"/>
            </w:pPr>
            <w:r w:rsidRPr="00BA4D70">
              <w:t>LPSK / LTUC</w:t>
            </w:r>
          </w:p>
        </w:tc>
        <w:tc>
          <w:tcPr>
            <w:tcW w:w="3322" w:type="dxa"/>
          </w:tcPr>
          <w:p w14:paraId="06F9ACAD" w14:textId="77777777" w:rsidR="00BA4D70" w:rsidRPr="00BA4D70" w:rsidRDefault="00BA4D70" w:rsidP="00BA4D70">
            <w:pPr>
              <w:spacing w:before="100" w:beforeAutospacing="1" w:line="276" w:lineRule="auto"/>
            </w:pPr>
            <w:r w:rsidRPr="00BA4D70">
              <w:t>LDF, LPSS (LDS)</w:t>
            </w:r>
          </w:p>
        </w:tc>
      </w:tr>
      <w:tr w:rsidR="00BA4D70" w:rsidRPr="00BA4D70" w14:paraId="3CD7F79C" w14:textId="77777777" w:rsidTr="0017519A">
        <w:trPr>
          <w:trHeight w:val="300"/>
        </w:trPr>
        <w:tc>
          <w:tcPr>
            <w:tcW w:w="2093" w:type="dxa"/>
          </w:tcPr>
          <w:p w14:paraId="54AEFBCA" w14:textId="77777777" w:rsidR="00BA4D70" w:rsidRPr="00BA4D70" w:rsidRDefault="00BA4D70" w:rsidP="00BA4D70">
            <w:pPr>
              <w:spacing w:before="100" w:beforeAutospacing="1" w:line="276" w:lineRule="auto"/>
            </w:pPr>
            <w:r w:rsidRPr="00BA4D70">
              <w:t>Luxembourg</w:t>
            </w:r>
          </w:p>
        </w:tc>
        <w:tc>
          <w:tcPr>
            <w:tcW w:w="3827" w:type="dxa"/>
          </w:tcPr>
          <w:p w14:paraId="57FE64D9" w14:textId="77777777" w:rsidR="00BA4D70" w:rsidRPr="00BA4D70" w:rsidRDefault="00BA4D70" w:rsidP="00BA4D70">
            <w:pPr>
              <w:spacing w:before="100" w:beforeAutospacing="1" w:line="276" w:lineRule="auto"/>
            </w:pPr>
          </w:p>
        </w:tc>
        <w:tc>
          <w:tcPr>
            <w:tcW w:w="3322" w:type="dxa"/>
          </w:tcPr>
          <w:p w14:paraId="556FCB52" w14:textId="77777777" w:rsidR="00BA4D70" w:rsidRPr="00BA4D70" w:rsidRDefault="00BA4D70" w:rsidP="00BA4D70">
            <w:pPr>
              <w:spacing w:before="100" w:beforeAutospacing="1" w:line="276" w:lineRule="auto"/>
            </w:pPr>
            <w:r w:rsidRPr="00BA4D70">
              <w:t>OGBL</w:t>
            </w:r>
            <w:r w:rsidR="00BA0955">
              <w:t>,</w:t>
            </w:r>
            <w:r w:rsidR="00BA0955" w:rsidRPr="00BA4D70">
              <w:t xml:space="preserve"> LCGB</w:t>
            </w:r>
          </w:p>
        </w:tc>
      </w:tr>
      <w:tr w:rsidR="00BA4D70" w:rsidRPr="00BA4D70" w14:paraId="254EAA76" w14:textId="77777777" w:rsidTr="0017519A">
        <w:trPr>
          <w:trHeight w:val="300"/>
        </w:trPr>
        <w:tc>
          <w:tcPr>
            <w:tcW w:w="2093" w:type="dxa"/>
          </w:tcPr>
          <w:p w14:paraId="4442E7F3" w14:textId="77777777" w:rsidR="00BA4D70" w:rsidRPr="00BA4D70" w:rsidRDefault="00BA4D70" w:rsidP="00BA4D70">
            <w:pPr>
              <w:spacing w:before="100" w:beforeAutospacing="1" w:line="276" w:lineRule="auto"/>
            </w:pPr>
            <w:r w:rsidRPr="00BA4D70">
              <w:t>FYR Macedonia</w:t>
            </w:r>
          </w:p>
        </w:tc>
        <w:tc>
          <w:tcPr>
            <w:tcW w:w="3827" w:type="dxa"/>
          </w:tcPr>
          <w:p w14:paraId="55C92BAB" w14:textId="77777777" w:rsidR="00BA4D70" w:rsidRPr="00BA4D70" w:rsidRDefault="00BA4D70" w:rsidP="00BA4D70">
            <w:pPr>
              <w:spacing w:before="100" w:beforeAutospacing="1" w:line="276" w:lineRule="auto"/>
            </w:pPr>
          </w:p>
        </w:tc>
        <w:tc>
          <w:tcPr>
            <w:tcW w:w="3322" w:type="dxa"/>
          </w:tcPr>
          <w:p w14:paraId="219D2985" w14:textId="77777777" w:rsidR="00BA4D70" w:rsidRPr="00BA4D70" w:rsidRDefault="00BA4D70" w:rsidP="00BA4D70">
            <w:pPr>
              <w:spacing w:before="100" w:beforeAutospacing="1" w:line="276" w:lineRule="auto"/>
            </w:pPr>
          </w:p>
        </w:tc>
      </w:tr>
      <w:tr w:rsidR="00BA4D70" w:rsidRPr="00BA4D70" w14:paraId="479C7B12" w14:textId="77777777" w:rsidTr="0017519A">
        <w:trPr>
          <w:trHeight w:val="300"/>
        </w:trPr>
        <w:tc>
          <w:tcPr>
            <w:tcW w:w="2093" w:type="dxa"/>
          </w:tcPr>
          <w:p w14:paraId="55EE2DDC" w14:textId="77777777" w:rsidR="00BA4D70" w:rsidRPr="00BA4D70" w:rsidRDefault="00BA4D70" w:rsidP="00BA4D70">
            <w:pPr>
              <w:spacing w:before="100" w:beforeAutospacing="1" w:line="276" w:lineRule="auto"/>
            </w:pPr>
            <w:r w:rsidRPr="00BA4D70">
              <w:t>Malta</w:t>
            </w:r>
          </w:p>
        </w:tc>
        <w:tc>
          <w:tcPr>
            <w:tcW w:w="3827" w:type="dxa"/>
          </w:tcPr>
          <w:p w14:paraId="2D622538" w14:textId="77777777" w:rsidR="00BA4D70" w:rsidRPr="00BA4D70" w:rsidRDefault="00BA4D70" w:rsidP="00BA4D70">
            <w:pPr>
              <w:spacing w:before="100" w:beforeAutospacing="1" w:line="276" w:lineRule="auto"/>
            </w:pPr>
          </w:p>
        </w:tc>
        <w:tc>
          <w:tcPr>
            <w:tcW w:w="3322" w:type="dxa"/>
          </w:tcPr>
          <w:p w14:paraId="293A9615" w14:textId="77777777" w:rsidR="00BA4D70" w:rsidRPr="00BA4D70" w:rsidRDefault="00BA4D70" w:rsidP="00BA4D70">
            <w:pPr>
              <w:spacing w:before="100" w:beforeAutospacing="1" w:line="276" w:lineRule="auto"/>
            </w:pPr>
            <w:r w:rsidRPr="00BA4D70">
              <w:t>CMTU, FORUM</w:t>
            </w:r>
            <w:r w:rsidR="001F214A">
              <w:t>, GWU</w:t>
            </w:r>
          </w:p>
        </w:tc>
      </w:tr>
      <w:tr w:rsidR="00BA4D70" w:rsidRPr="00BA4D70" w14:paraId="647719DB" w14:textId="77777777" w:rsidTr="0017519A">
        <w:trPr>
          <w:trHeight w:val="300"/>
        </w:trPr>
        <w:tc>
          <w:tcPr>
            <w:tcW w:w="2093" w:type="dxa"/>
          </w:tcPr>
          <w:p w14:paraId="592A3A67" w14:textId="77777777" w:rsidR="00BA4D70" w:rsidRPr="00BA4D70" w:rsidRDefault="00BA4D70" w:rsidP="00BA4D70">
            <w:pPr>
              <w:spacing w:before="100" w:beforeAutospacing="1" w:line="276" w:lineRule="auto"/>
            </w:pPr>
            <w:r w:rsidRPr="00BA4D70">
              <w:t>Montenegro</w:t>
            </w:r>
            <w:r w:rsidR="0052737D">
              <w:t>*</w:t>
            </w:r>
          </w:p>
        </w:tc>
        <w:tc>
          <w:tcPr>
            <w:tcW w:w="3827" w:type="dxa"/>
          </w:tcPr>
          <w:p w14:paraId="440F6B97" w14:textId="77777777" w:rsidR="00BA4D70" w:rsidRPr="00BA4D70" w:rsidRDefault="00BA4D70" w:rsidP="00BA4D70">
            <w:pPr>
              <w:spacing w:before="100" w:beforeAutospacing="1" w:line="276" w:lineRule="auto"/>
            </w:pPr>
          </w:p>
        </w:tc>
        <w:tc>
          <w:tcPr>
            <w:tcW w:w="3322" w:type="dxa"/>
          </w:tcPr>
          <w:p w14:paraId="1E9F6875" w14:textId="77777777" w:rsidR="00BA4D70" w:rsidRPr="00BA4D70" w:rsidRDefault="007408F3" w:rsidP="0065615B">
            <w:pPr>
              <w:spacing w:before="100" w:beforeAutospacing="1" w:line="276" w:lineRule="auto"/>
            </w:pPr>
            <w:r w:rsidRPr="00BA4D70">
              <w:t>UFTUM</w:t>
            </w:r>
          </w:p>
        </w:tc>
      </w:tr>
      <w:tr w:rsidR="00BA4D70" w:rsidRPr="00BA4D70" w14:paraId="1C6E335D" w14:textId="77777777" w:rsidTr="0017519A">
        <w:trPr>
          <w:trHeight w:val="300"/>
        </w:trPr>
        <w:tc>
          <w:tcPr>
            <w:tcW w:w="2093" w:type="dxa"/>
          </w:tcPr>
          <w:p w14:paraId="4827E018" w14:textId="77777777" w:rsidR="00BA4D70" w:rsidRPr="00BA4D70" w:rsidRDefault="00BA4D70" w:rsidP="00BA4D70">
            <w:pPr>
              <w:spacing w:before="100" w:beforeAutospacing="1" w:line="276" w:lineRule="auto"/>
            </w:pPr>
            <w:r w:rsidRPr="00BA4D70">
              <w:t>Netherlands</w:t>
            </w:r>
          </w:p>
        </w:tc>
        <w:tc>
          <w:tcPr>
            <w:tcW w:w="3827" w:type="dxa"/>
          </w:tcPr>
          <w:p w14:paraId="3CCCC406" w14:textId="77777777" w:rsidR="00BA4D70" w:rsidRPr="00BA4D70" w:rsidRDefault="001F214A" w:rsidP="00BA4D70">
            <w:pPr>
              <w:spacing w:before="100" w:beforeAutospacing="1" w:line="276" w:lineRule="auto"/>
            </w:pPr>
            <w:r w:rsidRPr="00BA4D70">
              <w:t>CNV,</w:t>
            </w:r>
            <w:r>
              <w:t xml:space="preserve"> </w:t>
            </w:r>
            <w:r w:rsidR="00BA4D70" w:rsidRPr="00BA4D70">
              <w:t>FNV</w:t>
            </w:r>
          </w:p>
        </w:tc>
        <w:tc>
          <w:tcPr>
            <w:tcW w:w="3322" w:type="dxa"/>
          </w:tcPr>
          <w:p w14:paraId="1688E2B7" w14:textId="77777777" w:rsidR="00BA4D70" w:rsidRPr="00BA4D70" w:rsidRDefault="00BA4D70" w:rsidP="00BA4D70">
            <w:pPr>
              <w:spacing w:before="100" w:beforeAutospacing="1" w:line="276" w:lineRule="auto"/>
            </w:pPr>
            <w:r w:rsidRPr="00BA4D70">
              <w:t>VCP</w:t>
            </w:r>
          </w:p>
        </w:tc>
      </w:tr>
      <w:tr w:rsidR="0065615B" w:rsidRPr="00BA4D70" w14:paraId="19792A40" w14:textId="77777777" w:rsidTr="0065615B">
        <w:trPr>
          <w:trHeight w:val="300"/>
        </w:trPr>
        <w:tc>
          <w:tcPr>
            <w:tcW w:w="2093" w:type="dxa"/>
          </w:tcPr>
          <w:p w14:paraId="4AB5490E" w14:textId="77777777" w:rsidR="0065615B" w:rsidRPr="00BA4D70" w:rsidRDefault="0065615B" w:rsidP="00BA4D70">
            <w:pPr>
              <w:spacing w:before="100" w:beforeAutospacing="1"/>
            </w:pPr>
            <w:proofErr w:type="gramStart"/>
            <w:r>
              <w:t>North  Macedonia</w:t>
            </w:r>
            <w:proofErr w:type="gramEnd"/>
          </w:p>
        </w:tc>
        <w:tc>
          <w:tcPr>
            <w:tcW w:w="3827" w:type="dxa"/>
          </w:tcPr>
          <w:p w14:paraId="27C088DC" w14:textId="77777777" w:rsidR="0065615B" w:rsidRPr="00BA4D70" w:rsidRDefault="0065615B" w:rsidP="00BA4D70">
            <w:pPr>
              <w:spacing w:before="100" w:beforeAutospacing="1"/>
            </w:pPr>
          </w:p>
        </w:tc>
        <w:tc>
          <w:tcPr>
            <w:tcW w:w="3322" w:type="dxa"/>
          </w:tcPr>
          <w:p w14:paraId="204F338B" w14:textId="77777777" w:rsidR="0065615B" w:rsidRPr="00BA4D70" w:rsidRDefault="0065615B" w:rsidP="00BA4D70">
            <w:pPr>
              <w:spacing w:before="100" w:beforeAutospacing="1"/>
            </w:pPr>
            <w:r w:rsidRPr="00BA4D70">
              <w:t>FTUM</w:t>
            </w:r>
            <w:r>
              <w:t>, KSS</w:t>
            </w:r>
          </w:p>
        </w:tc>
      </w:tr>
      <w:tr w:rsidR="00BA4D70" w:rsidRPr="00BA4D70" w14:paraId="4181F14C" w14:textId="77777777" w:rsidTr="0017519A">
        <w:trPr>
          <w:trHeight w:val="300"/>
        </w:trPr>
        <w:tc>
          <w:tcPr>
            <w:tcW w:w="2093" w:type="dxa"/>
          </w:tcPr>
          <w:p w14:paraId="5856890E" w14:textId="77777777" w:rsidR="00BA4D70" w:rsidRPr="00BA4D70" w:rsidRDefault="00BA4D70" w:rsidP="00BA4D70">
            <w:pPr>
              <w:spacing w:before="100" w:beforeAutospacing="1" w:line="276" w:lineRule="auto"/>
            </w:pPr>
            <w:r w:rsidRPr="00BA4D70">
              <w:t>Norway</w:t>
            </w:r>
          </w:p>
        </w:tc>
        <w:tc>
          <w:tcPr>
            <w:tcW w:w="3827" w:type="dxa"/>
          </w:tcPr>
          <w:p w14:paraId="0AD4B395" w14:textId="77777777" w:rsidR="00BA4D70" w:rsidRPr="00BA4D70" w:rsidRDefault="00AC278B" w:rsidP="00BA4D70">
            <w:pPr>
              <w:spacing w:before="100" w:beforeAutospacing="1" w:line="276" w:lineRule="auto"/>
            </w:pPr>
            <w:r>
              <w:t xml:space="preserve">LO-N, </w:t>
            </w:r>
            <w:r w:rsidR="007408F3">
              <w:t xml:space="preserve">UNIO, </w:t>
            </w:r>
            <w:r>
              <w:t>YS</w:t>
            </w:r>
          </w:p>
        </w:tc>
        <w:tc>
          <w:tcPr>
            <w:tcW w:w="3322" w:type="dxa"/>
          </w:tcPr>
          <w:p w14:paraId="1CFA1846" w14:textId="77777777" w:rsidR="00BA4D70" w:rsidRPr="00BA4D70" w:rsidRDefault="00BA4D70" w:rsidP="00BA4D70">
            <w:pPr>
              <w:spacing w:before="100" w:beforeAutospacing="1" w:line="276" w:lineRule="auto"/>
            </w:pPr>
          </w:p>
        </w:tc>
      </w:tr>
      <w:tr w:rsidR="00BA4D70" w:rsidRPr="00BA4D70" w14:paraId="1777056F" w14:textId="77777777" w:rsidTr="0017519A">
        <w:trPr>
          <w:trHeight w:val="300"/>
        </w:trPr>
        <w:tc>
          <w:tcPr>
            <w:tcW w:w="2093" w:type="dxa"/>
          </w:tcPr>
          <w:p w14:paraId="3112CF78" w14:textId="77777777" w:rsidR="00BA4D70" w:rsidRPr="00BA4D70" w:rsidRDefault="00BA4D70" w:rsidP="00BA4D70">
            <w:pPr>
              <w:spacing w:before="100" w:beforeAutospacing="1" w:line="276" w:lineRule="auto"/>
            </w:pPr>
            <w:r w:rsidRPr="00BA4D70">
              <w:t>Poland</w:t>
            </w:r>
          </w:p>
        </w:tc>
        <w:tc>
          <w:tcPr>
            <w:tcW w:w="3827" w:type="dxa"/>
          </w:tcPr>
          <w:p w14:paraId="39AE06C9" w14:textId="77777777" w:rsidR="00BA4D70" w:rsidRPr="00BA4D70" w:rsidRDefault="00BA4D70" w:rsidP="007408F3">
            <w:pPr>
              <w:spacing w:before="100" w:beforeAutospacing="1" w:line="276" w:lineRule="auto"/>
            </w:pPr>
            <w:r w:rsidRPr="00BA4D70">
              <w:t xml:space="preserve">NSZZ- </w:t>
            </w:r>
            <w:proofErr w:type="spellStart"/>
            <w:r w:rsidRPr="00BA4D70">
              <w:t>Solidarność</w:t>
            </w:r>
            <w:proofErr w:type="spellEnd"/>
            <w:r w:rsidR="001F214A">
              <w:t xml:space="preserve">, </w:t>
            </w:r>
            <w:r w:rsidR="001F214A" w:rsidRPr="00BA4D70">
              <w:t>OPZZ</w:t>
            </w:r>
          </w:p>
        </w:tc>
        <w:tc>
          <w:tcPr>
            <w:tcW w:w="3322" w:type="dxa"/>
          </w:tcPr>
          <w:p w14:paraId="64471ED7" w14:textId="77777777" w:rsidR="00BA4D70" w:rsidRPr="00BA4D70" w:rsidRDefault="007408F3" w:rsidP="001F214A">
            <w:pPr>
              <w:spacing w:before="100" w:beforeAutospacing="1" w:line="276" w:lineRule="auto"/>
            </w:pPr>
            <w:r>
              <w:t>FZZ</w:t>
            </w:r>
          </w:p>
        </w:tc>
      </w:tr>
      <w:tr w:rsidR="00BA4D70" w:rsidRPr="00BA4D70" w14:paraId="768E87AF" w14:textId="77777777" w:rsidTr="0017519A">
        <w:trPr>
          <w:trHeight w:val="300"/>
        </w:trPr>
        <w:tc>
          <w:tcPr>
            <w:tcW w:w="2093" w:type="dxa"/>
          </w:tcPr>
          <w:p w14:paraId="4C18394F" w14:textId="77777777" w:rsidR="00BA4D70" w:rsidRPr="00BA4D70" w:rsidRDefault="00BA4D70" w:rsidP="00BA4D70">
            <w:pPr>
              <w:spacing w:before="100" w:beforeAutospacing="1" w:line="276" w:lineRule="auto"/>
            </w:pPr>
            <w:r w:rsidRPr="00BA4D70">
              <w:t>Portugal</w:t>
            </w:r>
          </w:p>
        </w:tc>
        <w:tc>
          <w:tcPr>
            <w:tcW w:w="3827" w:type="dxa"/>
          </w:tcPr>
          <w:p w14:paraId="585B5833" w14:textId="77777777" w:rsidR="00BA4D70" w:rsidRPr="00BA4D70" w:rsidRDefault="00BA4D70" w:rsidP="00BA4D70">
            <w:pPr>
              <w:spacing w:before="100" w:beforeAutospacing="1" w:line="276" w:lineRule="auto"/>
            </w:pPr>
          </w:p>
        </w:tc>
        <w:tc>
          <w:tcPr>
            <w:tcW w:w="3322" w:type="dxa"/>
          </w:tcPr>
          <w:p w14:paraId="435387D3" w14:textId="77777777" w:rsidR="00BA4D70" w:rsidRPr="00BA4D70" w:rsidRDefault="00BA4D70" w:rsidP="00BA4D70">
            <w:pPr>
              <w:spacing w:before="100" w:beforeAutospacing="1" w:line="276" w:lineRule="auto"/>
            </w:pPr>
            <w:r w:rsidRPr="00BA4D70">
              <w:t>CGTP</w:t>
            </w:r>
            <w:r w:rsidR="001F214A">
              <w:t>,</w:t>
            </w:r>
            <w:r w:rsidR="001F214A" w:rsidRPr="00BA4D70">
              <w:t xml:space="preserve"> UGT-P</w:t>
            </w:r>
          </w:p>
        </w:tc>
      </w:tr>
      <w:tr w:rsidR="00BA4D70" w:rsidRPr="00AA01A8" w14:paraId="10114B03" w14:textId="77777777" w:rsidTr="0017519A">
        <w:trPr>
          <w:trHeight w:val="300"/>
        </w:trPr>
        <w:tc>
          <w:tcPr>
            <w:tcW w:w="2093" w:type="dxa"/>
          </w:tcPr>
          <w:p w14:paraId="54F84334" w14:textId="77777777" w:rsidR="00BA4D70" w:rsidRPr="00BA4D70" w:rsidRDefault="00BA4D70" w:rsidP="00BA4D70">
            <w:pPr>
              <w:spacing w:before="100" w:beforeAutospacing="1" w:line="276" w:lineRule="auto"/>
            </w:pPr>
            <w:r w:rsidRPr="00BA4D70">
              <w:t>Romania</w:t>
            </w:r>
          </w:p>
        </w:tc>
        <w:tc>
          <w:tcPr>
            <w:tcW w:w="3827" w:type="dxa"/>
          </w:tcPr>
          <w:p w14:paraId="5336FAD4" w14:textId="77777777" w:rsidR="00BA4D70" w:rsidRPr="00BA4D70" w:rsidRDefault="00BA4D70" w:rsidP="00BA4D70">
            <w:pPr>
              <w:spacing w:before="100" w:beforeAutospacing="1" w:line="276" w:lineRule="auto"/>
            </w:pPr>
          </w:p>
        </w:tc>
        <w:tc>
          <w:tcPr>
            <w:tcW w:w="3322" w:type="dxa"/>
          </w:tcPr>
          <w:p w14:paraId="7F418827" w14:textId="77777777" w:rsidR="00BA4D70" w:rsidRPr="00BE2508" w:rsidRDefault="00BA4D70" w:rsidP="00BA4D70">
            <w:pPr>
              <w:spacing w:before="100" w:beforeAutospacing="1" w:line="276" w:lineRule="auto"/>
              <w:rPr>
                <w:lang w:val="it-IT"/>
              </w:rPr>
            </w:pPr>
            <w:r w:rsidRPr="00BE2508">
              <w:rPr>
                <w:lang w:val="it-IT"/>
              </w:rPr>
              <w:t xml:space="preserve">BNS, CARTEL ALFA, </w:t>
            </w:r>
            <w:r w:rsidR="007408F3" w:rsidRPr="00BE2508">
              <w:rPr>
                <w:lang w:val="it-IT"/>
              </w:rPr>
              <w:t>CNSLR-</w:t>
            </w:r>
            <w:proofErr w:type="spellStart"/>
            <w:proofErr w:type="gramStart"/>
            <w:r w:rsidR="007408F3" w:rsidRPr="00BE2508">
              <w:rPr>
                <w:lang w:val="it-IT"/>
              </w:rPr>
              <w:t>Fratia</w:t>
            </w:r>
            <w:proofErr w:type="spellEnd"/>
            <w:r w:rsidR="007408F3" w:rsidRPr="00BE2508">
              <w:rPr>
                <w:lang w:val="it-IT"/>
              </w:rPr>
              <w:t xml:space="preserve">,  </w:t>
            </w:r>
            <w:r w:rsidRPr="00BE2508">
              <w:rPr>
                <w:lang w:val="it-IT"/>
              </w:rPr>
              <w:t>CSDR</w:t>
            </w:r>
            <w:proofErr w:type="gramEnd"/>
          </w:p>
        </w:tc>
      </w:tr>
      <w:tr w:rsidR="00BA4D70" w:rsidRPr="00BA4D70" w14:paraId="0333F2DD" w14:textId="77777777" w:rsidTr="0017519A">
        <w:trPr>
          <w:trHeight w:val="300"/>
        </w:trPr>
        <w:tc>
          <w:tcPr>
            <w:tcW w:w="2093" w:type="dxa"/>
          </w:tcPr>
          <w:p w14:paraId="02777BE6" w14:textId="77777777" w:rsidR="00BA4D70" w:rsidRPr="00BA4D70" w:rsidRDefault="00BA4D70" w:rsidP="00BA4D70">
            <w:pPr>
              <w:spacing w:before="100" w:beforeAutospacing="1" w:line="276" w:lineRule="auto"/>
            </w:pPr>
            <w:r w:rsidRPr="00BA4D70">
              <w:t>San Marino</w:t>
            </w:r>
          </w:p>
        </w:tc>
        <w:tc>
          <w:tcPr>
            <w:tcW w:w="3827" w:type="dxa"/>
          </w:tcPr>
          <w:p w14:paraId="3CD8D6CF" w14:textId="77777777" w:rsidR="00BA4D70" w:rsidRPr="00BA4D70" w:rsidRDefault="00BA4D70" w:rsidP="00BA4D70">
            <w:pPr>
              <w:spacing w:before="100" w:beforeAutospacing="1" w:line="276" w:lineRule="auto"/>
            </w:pPr>
          </w:p>
        </w:tc>
        <w:tc>
          <w:tcPr>
            <w:tcW w:w="3322" w:type="dxa"/>
          </w:tcPr>
          <w:p w14:paraId="65B59C24" w14:textId="77777777" w:rsidR="00BA4D70" w:rsidRPr="00BA4D70" w:rsidRDefault="00BA4D70" w:rsidP="00BA4D70">
            <w:pPr>
              <w:spacing w:before="100" w:beforeAutospacing="1" w:line="276" w:lineRule="auto"/>
            </w:pPr>
            <w:proofErr w:type="spellStart"/>
            <w:r w:rsidRPr="00BA4D70">
              <w:t>CSdl</w:t>
            </w:r>
            <w:proofErr w:type="spellEnd"/>
            <w:r w:rsidRPr="00BA4D70">
              <w:t>, CDLS</w:t>
            </w:r>
          </w:p>
        </w:tc>
      </w:tr>
      <w:tr w:rsidR="00BA4D70" w:rsidRPr="00BA4D70" w14:paraId="3E274AF7" w14:textId="77777777" w:rsidTr="0017519A">
        <w:trPr>
          <w:trHeight w:val="300"/>
        </w:trPr>
        <w:tc>
          <w:tcPr>
            <w:tcW w:w="2093" w:type="dxa"/>
          </w:tcPr>
          <w:p w14:paraId="7AF8BD55" w14:textId="77777777" w:rsidR="00BA4D70" w:rsidRPr="00BA4D70" w:rsidRDefault="00BA4D70" w:rsidP="00BA4D70">
            <w:pPr>
              <w:spacing w:before="100" w:beforeAutospacing="1" w:line="276" w:lineRule="auto"/>
            </w:pPr>
            <w:r w:rsidRPr="00BA4D70">
              <w:t>Serbia</w:t>
            </w:r>
          </w:p>
        </w:tc>
        <w:tc>
          <w:tcPr>
            <w:tcW w:w="3827" w:type="dxa"/>
          </w:tcPr>
          <w:p w14:paraId="338456CD" w14:textId="77777777" w:rsidR="00BA4D70" w:rsidRPr="00BA4D70" w:rsidRDefault="001F214A" w:rsidP="00BA4D70">
            <w:pPr>
              <w:spacing w:before="100" w:beforeAutospacing="1" w:line="276" w:lineRule="auto"/>
            </w:pPr>
            <w:proofErr w:type="spellStart"/>
            <w:r w:rsidRPr="00BA4D70">
              <w:t>Nezavisnost</w:t>
            </w:r>
            <w:proofErr w:type="spellEnd"/>
          </w:p>
        </w:tc>
        <w:tc>
          <w:tcPr>
            <w:tcW w:w="3322" w:type="dxa"/>
          </w:tcPr>
          <w:p w14:paraId="7702B6AF" w14:textId="77777777" w:rsidR="00BA4D70" w:rsidRPr="00BA4D70" w:rsidRDefault="00BA4D70" w:rsidP="001F214A">
            <w:pPr>
              <w:spacing w:before="100" w:beforeAutospacing="1" w:line="276" w:lineRule="auto"/>
            </w:pPr>
            <w:r w:rsidRPr="00BA4D70">
              <w:t>CATUS</w:t>
            </w:r>
            <w:r w:rsidR="00BA0955" w:rsidRPr="00BA4D70">
              <w:t xml:space="preserve"> </w:t>
            </w:r>
          </w:p>
        </w:tc>
      </w:tr>
      <w:tr w:rsidR="00BA4D70" w:rsidRPr="00BA4D70" w14:paraId="49B42D10" w14:textId="77777777" w:rsidTr="0017519A">
        <w:trPr>
          <w:trHeight w:val="300"/>
        </w:trPr>
        <w:tc>
          <w:tcPr>
            <w:tcW w:w="2093" w:type="dxa"/>
          </w:tcPr>
          <w:p w14:paraId="0473B515" w14:textId="77777777" w:rsidR="00BA4D70" w:rsidRPr="00BA4D70" w:rsidRDefault="00BA4D70" w:rsidP="00BA4D70">
            <w:pPr>
              <w:spacing w:before="100" w:beforeAutospacing="1" w:line="276" w:lineRule="auto"/>
            </w:pPr>
            <w:r w:rsidRPr="00BA4D70">
              <w:t>Slovakia</w:t>
            </w:r>
          </w:p>
        </w:tc>
        <w:tc>
          <w:tcPr>
            <w:tcW w:w="3827" w:type="dxa"/>
          </w:tcPr>
          <w:p w14:paraId="65F6A7D1" w14:textId="77777777" w:rsidR="00BA4D70" w:rsidRPr="00BA4D70" w:rsidRDefault="00BA4D70" w:rsidP="00BA4D70">
            <w:pPr>
              <w:spacing w:before="100" w:beforeAutospacing="1" w:line="276" w:lineRule="auto"/>
            </w:pPr>
          </w:p>
        </w:tc>
        <w:tc>
          <w:tcPr>
            <w:tcW w:w="3322" w:type="dxa"/>
          </w:tcPr>
          <w:p w14:paraId="4290D7D0" w14:textId="77777777" w:rsidR="00BA4D70" w:rsidRPr="00BA4D70" w:rsidRDefault="007408F3" w:rsidP="00BA4D70">
            <w:pPr>
              <w:spacing w:before="100" w:beforeAutospacing="1" w:line="276" w:lineRule="auto"/>
            </w:pPr>
            <w:r w:rsidRPr="00BA4D70">
              <w:t>KOZ SR</w:t>
            </w:r>
          </w:p>
        </w:tc>
      </w:tr>
      <w:tr w:rsidR="00BA4D70" w:rsidRPr="00BA4D70" w14:paraId="0DFA6127" w14:textId="77777777" w:rsidTr="0017519A">
        <w:trPr>
          <w:trHeight w:val="300"/>
        </w:trPr>
        <w:tc>
          <w:tcPr>
            <w:tcW w:w="2093" w:type="dxa"/>
          </w:tcPr>
          <w:p w14:paraId="2031AB3C" w14:textId="77777777" w:rsidR="00BA4D70" w:rsidRPr="00BA4D70" w:rsidRDefault="00BA4D70" w:rsidP="00BA4D70">
            <w:pPr>
              <w:spacing w:before="100" w:beforeAutospacing="1" w:line="276" w:lineRule="auto"/>
            </w:pPr>
            <w:r w:rsidRPr="00BA4D70">
              <w:lastRenderedPageBreak/>
              <w:t>Slovenia</w:t>
            </w:r>
          </w:p>
        </w:tc>
        <w:tc>
          <w:tcPr>
            <w:tcW w:w="3827" w:type="dxa"/>
          </w:tcPr>
          <w:p w14:paraId="2C82F045" w14:textId="77777777" w:rsidR="00BA4D70" w:rsidRPr="00BA4D70" w:rsidRDefault="00BA4D70" w:rsidP="00BA4D70">
            <w:pPr>
              <w:spacing w:before="100" w:beforeAutospacing="1" w:line="276" w:lineRule="auto"/>
            </w:pPr>
            <w:r w:rsidRPr="00BA4D70">
              <w:t>ZSSS</w:t>
            </w:r>
          </w:p>
        </w:tc>
        <w:tc>
          <w:tcPr>
            <w:tcW w:w="3322" w:type="dxa"/>
          </w:tcPr>
          <w:p w14:paraId="364847E1" w14:textId="77777777" w:rsidR="00BA4D70" w:rsidRPr="00BA4D70" w:rsidRDefault="00BA4D70" w:rsidP="00BA4D70">
            <w:pPr>
              <w:spacing w:before="100" w:beforeAutospacing="1" w:line="276" w:lineRule="auto"/>
            </w:pPr>
          </w:p>
        </w:tc>
      </w:tr>
      <w:tr w:rsidR="00BA4D70" w:rsidRPr="003E2867" w14:paraId="15CCC10A" w14:textId="77777777" w:rsidTr="0017519A">
        <w:trPr>
          <w:trHeight w:val="300"/>
        </w:trPr>
        <w:tc>
          <w:tcPr>
            <w:tcW w:w="2093" w:type="dxa"/>
          </w:tcPr>
          <w:p w14:paraId="596DC38C" w14:textId="77777777" w:rsidR="00BA4D70" w:rsidRPr="00BA4D70" w:rsidRDefault="00BA4D70" w:rsidP="00BA4D70">
            <w:pPr>
              <w:spacing w:before="100" w:beforeAutospacing="1" w:line="276" w:lineRule="auto"/>
            </w:pPr>
            <w:r w:rsidRPr="00BA4D70">
              <w:t>Spain</w:t>
            </w:r>
          </w:p>
        </w:tc>
        <w:tc>
          <w:tcPr>
            <w:tcW w:w="3827" w:type="dxa"/>
          </w:tcPr>
          <w:p w14:paraId="62F3BC68" w14:textId="77777777" w:rsidR="00BA4D70" w:rsidRPr="00BA4D70" w:rsidRDefault="00666F03" w:rsidP="007408F3">
            <w:pPr>
              <w:spacing w:before="100" w:beforeAutospacing="1" w:line="276" w:lineRule="auto"/>
              <w:rPr>
                <w:lang w:val="es-ES"/>
              </w:rPr>
            </w:pPr>
            <w:r>
              <w:rPr>
                <w:lang w:val="es-ES"/>
              </w:rPr>
              <w:t>CCOO</w:t>
            </w:r>
            <w:r w:rsidR="00BA4D70" w:rsidRPr="00BA4D70">
              <w:rPr>
                <w:lang w:val="es-ES"/>
              </w:rPr>
              <w:t>,</w:t>
            </w:r>
            <w:r w:rsidR="001F214A">
              <w:rPr>
                <w:lang w:val="es-ES"/>
              </w:rPr>
              <w:t xml:space="preserve"> ELA,</w:t>
            </w:r>
            <w:r w:rsidR="00BA4D70" w:rsidRPr="00BA4D70">
              <w:rPr>
                <w:lang w:val="es-ES"/>
              </w:rPr>
              <w:t xml:space="preserve"> </w:t>
            </w:r>
            <w:proofErr w:type="gramStart"/>
            <w:r w:rsidR="00BA4D70" w:rsidRPr="00BA4D70">
              <w:rPr>
                <w:lang w:val="es-ES"/>
              </w:rPr>
              <w:t>UGT</w:t>
            </w:r>
            <w:r w:rsidR="007408F3">
              <w:rPr>
                <w:lang w:val="es-ES"/>
              </w:rPr>
              <w:t>,USO</w:t>
            </w:r>
            <w:proofErr w:type="gramEnd"/>
          </w:p>
        </w:tc>
        <w:tc>
          <w:tcPr>
            <w:tcW w:w="3322" w:type="dxa"/>
          </w:tcPr>
          <w:p w14:paraId="3B8FC6DC" w14:textId="77777777" w:rsidR="00BA4D70" w:rsidRPr="00BA4D70" w:rsidRDefault="00BA4D70" w:rsidP="00BA4D70">
            <w:pPr>
              <w:spacing w:before="100" w:beforeAutospacing="1" w:line="276" w:lineRule="auto"/>
              <w:rPr>
                <w:lang w:val="es-ES"/>
              </w:rPr>
            </w:pPr>
          </w:p>
        </w:tc>
      </w:tr>
      <w:tr w:rsidR="00BA4D70" w:rsidRPr="00BA4D70" w14:paraId="60385EE9" w14:textId="77777777" w:rsidTr="0017519A">
        <w:trPr>
          <w:trHeight w:val="300"/>
        </w:trPr>
        <w:tc>
          <w:tcPr>
            <w:tcW w:w="2093" w:type="dxa"/>
          </w:tcPr>
          <w:p w14:paraId="6B164B50" w14:textId="77777777" w:rsidR="00BA4D70" w:rsidRPr="00BA4D70" w:rsidRDefault="00BA4D70" w:rsidP="00BA4D70">
            <w:pPr>
              <w:spacing w:before="100" w:beforeAutospacing="1" w:line="276" w:lineRule="auto"/>
            </w:pPr>
            <w:r w:rsidRPr="00BA4D70">
              <w:t>Sweden</w:t>
            </w:r>
          </w:p>
        </w:tc>
        <w:tc>
          <w:tcPr>
            <w:tcW w:w="3827" w:type="dxa"/>
          </w:tcPr>
          <w:p w14:paraId="51541C1F" w14:textId="77777777" w:rsidR="00BA4D70" w:rsidRPr="00BA4D70" w:rsidRDefault="00BA4D70" w:rsidP="007408F3">
            <w:pPr>
              <w:spacing w:before="100" w:beforeAutospacing="1" w:line="276" w:lineRule="auto"/>
            </w:pPr>
            <w:r w:rsidRPr="00BA4D70">
              <w:t xml:space="preserve">LO-S, </w:t>
            </w:r>
            <w:r w:rsidR="00AC278B" w:rsidRPr="00BA4D70">
              <w:t>TCO</w:t>
            </w:r>
          </w:p>
        </w:tc>
        <w:tc>
          <w:tcPr>
            <w:tcW w:w="3322" w:type="dxa"/>
          </w:tcPr>
          <w:p w14:paraId="22C7A602" w14:textId="77777777" w:rsidR="00BA4D70" w:rsidRPr="00BA4D70" w:rsidRDefault="007408F3" w:rsidP="00BA4D70">
            <w:pPr>
              <w:spacing w:before="100" w:beforeAutospacing="1" w:line="276" w:lineRule="auto"/>
            </w:pPr>
            <w:r w:rsidRPr="00BA4D70">
              <w:t>SACO</w:t>
            </w:r>
          </w:p>
        </w:tc>
      </w:tr>
      <w:tr w:rsidR="00BA0955" w:rsidRPr="00BA4D70" w14:paraId="5C5EAE70" w14:textId="77777777" w:rsidTr="0017519A">
        <w:trPr>
          <w:trHeight w:val="300"/>
        </w:trPr>
        <w:tc>
          <w:tcPr>
            <w:tcW w:w="2093" w:type="dxa"/>
          </w:tcPr>
          <w:p w14:paraId="6D9DF5B8" w14:textId="77777777" w:rsidR="00BA0955" w:rsidRPr="00BA4D70" w:rsidRDefault="00BA0955" w:rsidP="00BA4D70">
            <w:pPr>
              <w:spacing w:before="100" w:beforeAutospacing="1" w:line="276" w:lineRule="auto"/>
            </w:pPr>
            <w:r w:rsidRPr="00BA4D70">
              <w:t>Switzerland</w:t>
            </w:r>
          </w:p>
        </w:tc>
        <w:tc>
          <w:tcPr>
            <w:tcW w:w="3827" w:type="dxa"/>
          </w:tcPr>
          <w:p w14:paraId="5FE89551" w14:textId="77777777" w:rsidR="00BA0955" w:rsidRPr="00BA4D70" w:rsidRDefault="003E4F1B" w:rsidP="00BA4D70">
            <w:pPr>
              <w:spacing w:before="100" w:beforeAutospacing="1" w:line="276" w:lineRule="auto"/>
            </w:pPr>
            <w:r w:rsidRPr="00BA4D70">
              <w:t>SGB/USS</w:t>
            </w:r>
          </w:p>
        </w:tc>
        <w:tc>
          <w:tcPr>
            <w:tcW w:w="3322" w:type="dxa"/>
          </w:tcPr>
          <w:p w14:paraId="78B53FD4" w14:textId="77777777" w:rsidR="00BA0955" w:rsidRPr="00BA4D70" w:rsidRDefault="00BA0955" w:rsidP="00C218FD">
            <w:pPr>
              <w:spacing w:before="100" w:beforeAutospacing="1" w:line="276" w:lineRule="auto"/>
            </w:pPr>
            <w:r w:rsidRPr="00BA4D70">
              <w:t>Travail Suisse</w:t>
            </w:r>
          </w:p>
        </w:tc>
      </w:tr>
      <w:tr w:rsidR="00BA0955" w:rsidRPr="00BA4D70" w14:paraId="2F08A073" w14:textId="77777777" w:rsidTr="0017519A">
        <w:trPr>
          <w:trHeight w:val="300"/>
        </w:trPr>
        <w:tc>
          <w:tcPr>
            <w:tcW w:w="2093" w:type="dxa"/>
          </w:tcPr>
          <w:p w14:paraId="3756D36F" w14:textId="77777777" w:rsidR="00BA0955" w:rsidRPr="00BA4D70" w:rsidRDefault="00BA0955" w:rsidP="00BA4D70">
            <w:pPr>
              <w:spacing w:before="100" w:beforeAutospacing="1" w:line="276" w:lineRule="auto"/>
            </w:pPr>
            <w:r w:rsidRPr="00BA4D70">
              <w:t>UK</w:t>
            </w:r>
          </w:p>
        </w:tc>
        <w:tc>
          <w:tcPr>
            <w:tcW w:w="3827" w:type="dxa"/>
          </w:tcPr>
          <w:p w14:paraId="18FA0D83" w14:textId="77777777" w:rsidR="00BA0955" w:rsidRPr="00BA4D70" w:rsidRDefault="00BA0955" w:rsidP="00BA4D70">
            <w:pPr>
              <w:spacing w:before="100" w:beforeAutospacing="1" w:line="276" w:lineRule="auto"/>
            </w:pPr>
            <w:r w:rsidRPr="00BA4D70">
              <w:t>TUC</w:t>
            </w:r>
          </w:p>
        </w:tc>
        <w:tc>
          <w:tcPr>
            <w:tcW w:w="3322" w:type="dxa"/>
          </w:tcPr>
          <w:p w14:paraId="4BE5194E" w14:textId="77777777" w:rsidR="00BA0955" w:rsidRPr="00BA4D70" w:rsidRDefault="00BA0955" w:rsidP="00BA4D70">
            <w:pPr>
              <w:spacing w:before="100" w:beforeAutospacing="1" w:line="276" w:lineRule="auto"/>
            </w:pPr>
          </w:p>
        </w:tc>
      </w:tr>
      <w:tr w:rsidR="0052737D" w:rsidRPr="00BA4D70" w14:paraId="175DC85A" w14:textId="77777777" w:rsidTr="00A62A83">
        <w:trPr>
          <w:trHeight w:val="300"/>
        </w:trPr>
        <w:tc>
          <w:tcPr>
            <w:tcW w:w="9242" w:type="dxa"/>
            <w:gridSpan w:val="3"/>
          </w:tcPr>
          <w:p w14:paraId="790030D1" w14:textId="77777777" w:rsidR="0052737D" w:rsidRPr="00BA4D70" w:rsidRDefault="0052737D" w:rsidP="0052737D">
            <w:pPr>
              <w:spacing w:before="100" w:beforeAutospacing="1"/>
            </w:pPr>
            <w:r>
              <w:t>* CTUM in Montenegro, which was previously an affiliate now only has observer status.</w:t>
            </w:r>
            <w:r w:rsidR="00C255BB">
              <w:t xml:space="preserve"> USM in Monaco is no longer affiliated.</w:t>
            </w:r>
          </w:p>
        </w:tc>
      </w:tr>
    </w:tbl>
    <w:p w14:paraId="03DBD314" w14:textId="77777777" w:rsidR="00EF0CA9" w:rsidRDefault="00EF0CA9" w:rsidP="00BA4D70"/>
    <w:p w14:paraId="233D6A74" w14:textId="77777777" w:rsidR="002A1C3A" w:rsidRDefault="00BA4D70" w:rsidP="00BA4D70">
      <w:r w:rsidRPr="00BA4D70">
        <w:t xml:space="preserve">Compared with </w:t>
      </w:r>
      <w:r w:rsidR="00393FE0">
        <w:t>last year’s</w:t>
      </w:r>
      <w:r w:rsidRPr="00BA4D70">
        <w:t xml:space="preserve"> survey, the level of response </w:t>
      </w:r>
      <w:r w:rsidR="00AF0AB6">
        <w:t xml:space="preserve">is </w:t>
      </w:r>
      <w:r w:rsidR="00393FE0">
        <w:t>slightly higher</w:t>
      </w:r>
      <w:r w:rsidR="00AF0AB6">
        <w:t xml:space="preserve">, </w:t>
      </w:r>
      <w:r w:rsidRPr="00BA4D70">
        <w:t xml:space="preserve">with </w:t>
      </w:r>
      <w:r w:rsidR="00393FE0">
        <w:t>41</w:t>
      </w:r>
      <w:r w:rsidRPr="00BA4D70">
        <w:t xml:space="preserve"> out </w:t>
      </w:r>
      <w:r w:rsidR="00393FE0">
        <w:t>88</w:t>
      </w:r>
      <w:r w:rsidRPr="00BA4D70">
        <w:t xml:space="preserve"> confederations replying, equivalent to a response rate of </w:t>
      </w:r>
      <w:r w:rsidR="00393FE0">
        <w:t>46.6</w:t>
      </w:r>
      <w:r w:rsidR="002D7638">
        <w:t xml:space="preserve">%, compared with </w:t>
      </w:r>
      <w:r w:rsidR="00393FE0">
        <w:t xml:space="preserve">43.8% in 2018. However, the response rate remains </w:t>
      </w:r>
      <w:r w:rsidR="002A1C3A">
        <w:t xml:space="preserve">below 50% and it </w:t>
      </w:r>
      <w:r w:rsidR="00393FE0">
        <w:t xml:space="preserve">has been at this level for the last three years. This </w:t>
      </w:r>
      <w:r w:rsidR="002A1C3A">
        <w:t>compares with</w:t>
      </w:r>
      <w:r w:rsidRPr="00BA4D70">
        <w:t xml:space="preserve"> the high point of over 70% achieved in 2012, the year following the adoption by the ETUC Executive Committee of recommendations intended to improve gender balance in trade unions, including a specific reference to contributing to the </w:t>
      </w:r>
      <w:r w:rsidR="002A1C3A">
        <w:t xml:space="preserve">annual </w:t>
      </w:r>
      <w:r w:rsidRPr="00BA4D70">
        <w:t xml:space="preserve">survey. </w:t>
      </w:r>
    </w:p>
    <w:p w14:paraId="0629A2DC" w14:textId="77777777" w:rsidR="00BA4D70" w:rsidRPr="00AF21B1" w:rsidRDefault="00BA4D70" w:rsidP="007A310B">
      <w:pPr>
        <w:pStyle w:val="Heading4"/>
      </w:pPr>
      <w:r w:rsidRPr="00AF21B1">
        <w:t xml:space="preserve">Table 3: Confederations replying to ETUC </w:t>
      </w:r>
      <w:r w:rsidR="002A1C3A" w:rsidRPr="00AF21B1">
        <w:t>Annual Gender Equality</w:t>
      </w:r>
      <w:r w:rsidRPr="00AF21B1">
        <w:t xml:space="preserve"> since 2008</w:t>
      </w:r>
    </w:p>
    <w:tbl>
      <w:tblPr>
        <w:tblStyle w:val="TableGrid"/>
        <w:tblW w:w="9464" w:type="dxa"/>
        <w:tblLook w:val="04A0" w:firstRow="1" w:lastRow="0" w:firstColumn="1" w:lastColumn="0" w:noHBand="0" w:noVBand="1"/>
      </w:tblPr>
      <w:tblGrid>
        <w:gridCol w:w="959"/>
        <w:gridCol w:w="714"/>
        <w:gridCol w:w="714"/>
        <w:gridCol w:w="714"/>
        <w:gridCol w:w="714"/>
        <w:gridCol w:w="714"/>
        <w:gridCol w:w="714"/>
        <w:gridCol w:w="714"/>
        <w:gridCol w:w="714"/>
        <w:gridCol w:w="714"/>
        <w:gridCol w:w="714"/>
        <w:gridCol w:w="714"/>
        <w:gridCol w:w="714"/>
      </w:tblGrid>
      <w:tr w:rsidR="00393FE0" w:rsidRPr="00BA4D70" w14:paraId="3E5DD459" w14:textId="77777777" w:rsidTr="00393FE0">
        <w:trPr>
          <w:trHeight w:val="104"/>
        </w:trPr>
        <w:tc>
          <w:tcPr>
            <w:tcW w:w="0" w:type="auto"/>
            <w:vAlign w:val="bottom"/>
          </w:tcPr>
          <w:p w14:paraId="065986AD" w14:textId="77777777" w:rsidR="00393FE0" w:rsidRPr="002D7638" w:rsidRDefault="00393FE0" w:rsidP="00BA4D70">
            <w:pPr>
              <w:spacing w:before="100" w:beforeAutospacing="1" w:line="276" w:lineRule="auto"/>
              <w:rPr>
                <w:b/>
                <w:sz w:val="20"/>
                <w:szCs w:val="20"/>
              </w:rPr>
            </w:pPr>
            <w:r w:rsidRPr="002D7638">
              <w:rPr>
                <w:b/>
                <w:bCs/>
                <w:sz w:val="20"/>
                <w:szCs w:val="20"/>
              </w:rPr>
              <w:t xml:space="preserve">Year </w:t>
            </w:r>
          </w:p>
        </w:tc>
        <w:tc>
          <w:tcPr>
            <w:tcW w:w="0" w:type="auto"/>
            <w:vAlign w:val="bottom"/>
          </w:tcPr>
          <w:p w14:paraId="33904987" w14:textId="77777777" w:rsidR="00393FE0" w:rsidRPr="002D7638" w:rsidRDefault="00393FE0" w:rsidP="00BA4D70">
            <w:pPr>
              <w:spacing w:before="100" w:beforeAutospacing="1" w:line="276" w:lineRule="auto"/>
              <w:rPr>
                <w:b/>
                <w:sz w:val="20"/>
                <w:szCs w:val="20"/>
              </w:rPr>
            </w:pPr>
            <w:r w:rsidRPr="002D7638">
              <w:rPr>
                <w:b/>
                <w:sz w:val="20"/>
                <w:szCs w:val="20"/>
              </w:rPr>
              <w:t>2008</w:t>
            </w:r>
          </w:p>
        </w:tc>
        <w:tc>
          <w:tcPr>
            <w:tcW w:w="0" w:type="auto"/>
            <w:vAlign w:val="bottom"/>
          </w:tcPr>
          <w:p w14:paraId="4161A01A" w14:textId="77777777" w:rsidR="00393FE0" w:rsidRPr="002D7638" w:rsidRDefault="00393FE0" w:rsidP="00BA4D70">
            <w:pPr>
              <w:spacing w:before="100" w:beforeAutospacing="1" w:line="276" w:lineRule="auto"/>
              <w:rPr>
                <w:b/>
                <w:sz w:val="20"/>
                <w:szCs w:val="20"/>
              </w:rPr>
            </w:pPr>
            <w:r w:rsidRPr="002D7638">
              <w:rPr>
                <w:b/>
                <w:sz w:val="20"/>
                <w:szCs w:val="20"/>
              </w:rPr>
              <w:t>2009</w:t>
            </w:r>
          </w:p>
        </w:tc>
        <w:tc>
          <w:tcPr>
            <w:tcW w:w="0" w:type="auto"/>
            <w:vAlign w:val="bottom"/>
          </w:tcPr>
          <w:p w14:paraId="5947DA0A" w14:textId="77777777" w:rsidR="00393FE0" w:rsidRPr="002D7638" w:rsidRDefault="00393FE0" w:rsidP="00BA4D70">
            <w:pPr>
              <w:spacing w:before="100" w:beforeAutospacing="1" w:line="276" w:lineRule="auto"/>
              <w:rPr>
                <w:b/>
                <w:sz w:val="20"/>
                <w:szCs w:val="20"/>
              </w:rPr>
            </w:pPr>
            <w:r w:rsidRPr="002D7638">
              <w:rPr>
                <w:b/>
                <w:sz w:val="20"/>
                <w:szCs w:val="20"/>
              </w:rPr>
              <w:t>2010</w:t>
            </w:r>
          </w:p>
        </w:tc>
        <w:tc>
          <w:tcPr>
            <w:tcW w:w="0" w:type="auto"/>
            <w:vAlign w:val="bottom"/>
          </w:tcPr>
          <w:p w14:paraId="34848E3F" w14:textId="77777777" w:rsidR="00393FE0" w:rsidRPr="002D7638" w:rsidRDefault="00393FE0" w:rsidP="00BA4D70">
            <w:pPr>
              <w:spacing w:before="100" w:beforeAutospacing="1" w:line="276" w:lineRule="auto"/>
              <w:rPr>
                <w:b/>
                <w:sz w:val="20"/>
                <w:szCs w:val="20"/>
              </w:rPr>
            </w:pPr>
            <w:r w:rsidRPr="002D7638">
              <w:rPr>
                <w:b/>
                <w:sz w:val="20"/>
                <w:szCs w:val="20"/>
              </w:rPr>
              <w:t>2011</w:t>
            </w:r>
          </w:p>
        </w:tc>
        <w:tc>
          <w:tcPr>
            <w:tcW w:w="0" w:type="auto"/>
            <w:vAlign w:val="bottom"/>
          </w:tcPr>
          <w:p w14:paraId="5C51CDD8" w14:textId="77777777" w:rsidR="00393FE0" w:rsidRPr="002D7638" w:rsidRDefault="00393FE0" w:rsidP="00BA4D70">
            <w:pPr>
              <w:spacing w:before="100" w:beforeAutospacing="1" w:line="276" w:lineRule="auto"/>
              <w:rPr>
                <w:b/>
                <w:sz w:val="20"/>
                <w:szCs w:val="20"/>
              </w:rPr>
            </w:pPr>
            <w:r w:rsidRPr="002D7638">
              <w:rPr>
                <w:b/>
                <w:sz w:val="20"/>
                <w:szCs w:val="20"/>
              </w:rPr>
              <w:t>2012</w:t>
            </w:r>
          </w:p>
        </w:tc>
        <w:tc>
          <w:tcPr>
            <w:tcW w:w="0" w:type="auto"/>
            <w:vAlign w:val="bottom"/>
          </w:tcPr>
          <w:p w14:paraId="4952B1D5" w14:textId="77777777" w:rsidR="00393FE0" w:rsidRPr="002D7638" w:rsidRDefault="00393FE0" w:rsidP="00BA4D70">
            <w:pPr>
              <w:spacing w:before="100" w:beforeAutospacing="1" w:line="276" w:lineRule="auto"/>
              <w:rPr>
                <w:b/>
                <w:sz w:val="20"/>
                <w:szCs w:val="20"/>
              </w:rPr>
            </w:pPr>
            <w:r w:rsidRPr="002D7638">
              <w:rPr>
                <w:b/>
                <w:sz w:val="20"/>
                <w:szCs w:val="20"/>
              </w:rPr>
              <w:t>2013</w:t>
            </w:r>
          </w:p>
        </w:tc>
        <w:tc>
          <w:tcPr>
            <w:tcW w:w="0" w:type="auto"/>
            <w:vAlign w:val="bottom"/>
          </w:tcPr>
          <w:p w14:paraId="047D1478" w14:textId="77777777" w:rsidR="00393FE0" w:rsidRPr="002D7638" w:rsidRDefault="00393FE0" w:rsidP="00BA4D70">
            <w:pPr>
              <w:spacing w:before="100" w:beforeAutospacing="1" w:line="276" w:lineRule="auto"/>
              <w:rPr>
                <w:b/>
                <w:sz w:val="20"/>
                <w:szCs w:val="20"/>
              </w:rPr>
            </w:pPr>
            <w:r w:rsidRPr="002D7638">
              <w:rPr>
                <w:b/>
                <w:sz w:val="20"/>
                <w:szCs w:val="20"/>
              </w:rPr>
              <w:t>2014</w:t>
            </w:r>
          </w:p>
        </w:tc>
        <w:tc>
          <w:tcPr>
            <w:tcW w:w="0" w:type="auto"/>
            <w:vAlign w:val="bottom"/>
          </w:tcPr>
          <w:p w14:paraId="4D86FC23" w14:textId="77777777" w:rsidR="00393FE0" w:rsidRPr="002D7638" w:rsidRDefault="00393FE0" w:rsidP="00BA4D70">
            <w:pPr>
              <w:spacing w:before="100" w:beforeAutospacing="1" w:line="276" w:lineRule="auto"/>
              <w:rPr>
                <w:b/>
                <w:sz w:val="20"/>
                <w:szCs w:val="20"/>
              </w:rPr>
            </w:pPr>
            <w:r w:rsidRPr="002D7638">
              <w:rPr>
                <w:b/>
                <w:sz w:val="20"/>
                <w:szCs w:val="20"/>
              </w:rPr>
              <w:t>2015</w:t>
            </w:r>
          </w:p>
        </w:tc>
        <w:tc>
          <w:tcPr>
            <w:tcW w:w="0" w:type="auto"/>
            <w:vAlign w:val="bottom"/>
          </w:tcPr>
          <w:p w14:paraId="4E839B90" w14:textId="77777777" w:rsidR="00393FE0" w:rsidRPr="002D7638" w:rsidRDefault="00393FE0" w:rsidP="00BA4D70">
            <w:pPr>
              <w:spacing w:before="100" w:beforeAutospacing="1" w:line="276" w:lineRule="auto"/>
              <w:rPr>
                <w:b/>
                <w:sz w:val="20"/>
                <w:szCs w:val="20"/>
              </w:rPr>
            </w:pPr>
            <w:r w:rsidRPr="002D7638">
              <w:rPr>
                <w:b/>
                <w:sz w:val="20"/>
                <w:szCs w:val="20"/>
              </w:rPr>
              <w:t>2016</w:t>
            </w:r>
          </w:p>
        </w:tc>
        <w:tc>
          <w:tcPr>
            <w:tcW w:w="0" w:type="auto"/>
          </w:tcPr>
          <w:p w14:paraId="29F3BCC7" w14:textId="77777777" w:rsidR="00393FE0" w:rsidRPr="002D7638" w:rsidRDefault="00393FE0" w:rsidP="00BA4D70">
            <w:pPr>
              <w:spacing w:before="100" w:beforeAutospacing="1"/>
              <w:rPr>
                <w:b/>
                <w:sz w:val="20"/>
                <w:szCs w:val="20"/>
              </w:rPr>
            </w:pPr>
            <w:r w:rsidRPr="002D7638">
              <w:rPr>
                <w:b/>
                <w:sz w:val="20"/>
                <w:szCs w:val="20"/>
              </w:rPr>
              <w:t>2017</w:t>
            </w:r>
          </w:p>
        </w:tc>
        <w:tc>
          <w:tcPr>
            <w:tcW w:w="0" w:type="auto"/>
          </w:tcPr>
          <w:p w14:paraId="069DF37E" w14:textId="77777777" w:rsidR="00393FE0" w:rsidRPr="002D7638" w:rsidRDefault="00393FE0" w:rsidP="00BA4D70">
            <w:pPr>
              <w:spacing w:before="100" w:beforeAutospacing="1"/>
              <w:rPr>
                <w:b/>
                <w:sz w:val="20"/>
                <w:szCs w:val="20"/>
              </w:rPr>
            </w:pPr>
            <w:r w:rsidRPr="002D7638">
              <w:rPr>
                <w:b/>
                <w:sz w:val="20"/>
                <w:szCs w:val="20"/>
              </w:rPr>
              <w:t>2018</w:t>
            </w:r>
          </w:p>
        </w:tc>
        <w:tc>
          <w:tcPr>
            <w:tcW w:w="832" w:type="dxa"/>
          </w:tcPr>
          <w:p w14:paraId="7492CA0A" w14:textId="77777777" w:rsidR="00393FE0" w:rsidRPr="002D7638" w:rsidRDefault="00393FE0" w:rsidP="00BA4D70">
            <w:pPr>
              <w:spacing w:before="100" w:beforeAutospacing="1"/>
              <w:rPr>
                <w:b/>
                <w:sz w:val="20"/>
                <w:szCs w:val="20"/>
              </w:rPr>
            </w:pPr>
            <w:r>
              <w:rPr>
                <w:b/>
                <w:sz w:val="20"/>
                <w:szCs w:val="20"/>
              </w:rPr>
              <w:t>2019</w:t>
            </w:r>
          </w:p>
        </w:tc>
      </w:tr>
      <w:tr w:rsidR="00393FE0" w:rsidRPr="00BA4D70" w14:paraId="547C9821" w14:textId="77777777" w:rsidTr="00393FE0">
        <w:trPr>
          <w:trHeight w:val="208"/>
        </w:trPr>
        <w:tc>
          <w:tcPr>
            <w:tcW w:w="0" w:type="auto"/>
            <w:vAlign w:val="bottom"/>
          </w:tcPr>
          <w:p w14:paraId="30A837C5" w14:textId="77777777" w:rsidR="00393FE0" w:rsidRPr="002D7638" w:rsidRDefault="00393FE0" w:rsidP="00BA4D70">
            <w:pPr>
              <w:spacing w:before="100" w:beforeAutospacing="1" w:line="276" w:lineRule="auto"/>
              <w:rPr>
                <w:sz w:val="20"/>
                <w:szCs w:val="20"/>
              </w:rPr>
            </w:pPr>
            <w:r w:rsidRPr="002D7638">
              <w:rPr>
                <w:sz w:val="20"/>
                <w:szCs w:val="20"/>
              </w:rPr>
              <w:t>Affiliated</w:t>
            </w:r>
          </w:p>
        </w:tc>
        <w:tc>
          <w:tcPr>
            <w:tcW w:w="0" w:type="auto"/>
            <w:vAlign w:val="bottom"/>
          </w:tcPr>
          <w:p w14:paraId="40704773" w14:textId="77777777" w:rsidR="00393FE0" w:rsidRPr="002D7638" w:rsidRDefault="00393FE0" w:rsidP="00BA4D70">
            <w:pPr>
              <w:spacing w:before="100" w:beforeAutospacing="1" w:line="276" w:lineRule="auto"/>
              <w:rPr>
                <w:sz w:val="20"/>
                <w:szCs w:val="20"/>
              </w:rPr>
            </w:pPr>
            <w:r w:rsidRPr="002D7638">
              <w:rPr>
                <w:bCs/>
                <w:sz w:val="20"/>
                <w:szCs w:val="20"/>
              </w:rPr>
              <w:t>82</w:t>
            </w:r>
          </w:p>
        </w:tc>
        <w:tc>
          <w:tcPr>
            <w:tcW w:w="0" w:type="auto"/>
            <w:vAlign w:val="bottom"/>
          </w:tcPr>
          <w:p w14:paraId="2E71DA2D" w14:textId="77777777" w:rsidR="00393FE0" w:rsidRPr="002D7638" w:rsidRDefault="00393FE0" w:rsidP="00BA4D70">
            <w:pPr>
              <w:spacing w:before="100" w:beforeAutospacing="1" w:line="276" w:lineRule="auto"/>
              <w:rPr>
                <w:sz w:val="20"/>
                <w:szCs w:val="20"/>
              </w:rPr>
            </w:pPr>
            <w:r w:rsidRPr="002D7638">
              <w:rPr>
                <w:bCs/>
                <w:sz w:val="20"/>
                <w:szCs w:val="20"/>
              </w:rPr>
              <w:t>82</w:t>
            </w:r>
          </w:p>
        </w:tc>
        <w:tc>
          <w:tcPr>
            <w:tcW w:w="0" w:type="auto"/>
            <w:vAlign w:val="bottom"/>
          </w:tcPr>
          <w:p w14:paraId="60CBAA31" w14:textId="77777777" w:rsidR="00393FE0" w:rsidRPr="002D7638" w:rsidRDefault="00393FE0" w:rsidP="00BA4D70">
            <w:pPr>
              <w:spacing w:before="100" w:beforeAutospacing="1" w:line="276" w:lineRule="auto"/>
              <w:rPr>
                <w:sz w:val="20"/>
                <w:szCs w:val="20"/>
              </w:rPr>
            </w:pPr>
            <w:r w:rsidRPr="002D7638">
              <w:rPr>
                <w:bCs/>
                <w:sz w:val="20"/>
                <w:szCs w:val="20"/>
              </w:rPr>
              <w:t>82</w:t>
            </w:r>
          </w:p>
        </w:tc>
        <w:tc>
          <w:tcPr>
            <w:tcW w:w="0" w:type="auto"/>
            <w:vAlign w:val="bottom"/>
          </w:tcPr>
          <w:p w14:paraId="004CFC56" w14:textId="77777777" w:rsidR="00393FE0" w:rsidRPr="002D7638" w:rsidRDefault="00393FE0" w:rsidP="00BA4D70">
            <w:pPr>
              <w:spacing w:before="100" w:beforeAutospacing="1" w:line="276" w:lineRule="auto"/>
              <w:rPr>
                <w:sz w:val="20"/>
                <w:szCs w:val="20"/>
              </w:rPr>
            </w:pPr>
            <w:r w:rsidRPr="002D7638">
              <w:rPr>
                <w:bCs/>
                <w:sz w:val="20"/>
                <w:szCs w:val="20"/>
              </w:rPr>
              <w:t>83</w:t>
            </w:r>
          </w:p>
        </w:tc>
        <w:tc>
          <w:tcPr>
            <w:tcW w:w="0" w:type="auto"/>
            <w:vAlign w:val="bottom"/>
          </w:tcPr>
          <w:p w14:paraId="24791D40" w14:textId="77777777" w:rsidR="00393FE0" w:rsidRPr="002D7638" w:rsidRDefault="00393FE0" w:rsidP="00BA4D70">
            <w:pPr>
              <w:spacing w:before="100" w:beforeAutospacing="1" w:line="276" w:lineRule="auto"/>
              <w:rPr>
                <w:sz w:val="20"/>
                <w:szCs w:val="20"/>
              </w:rPr>
            </w:pPr>
            <w:r w:rsidRPr="002D7638">
              <w:rPr>
                <w:bCs/>
                <w:sz w:val="20"/>
                <w:szCs w:val="20"/>
              </w:rPr>
              <w:t>84</w:t>
            </w:r>
          </w:p>
        </w:tc>
        <w:tc>
          <w:tcPr>
            <w:tcW w:w="0" w:type="auto"/>
            <w:vAlign w:val="bottom"/>
          </w:tcPr>
          <w:p w14:paraId="5563E7F5" w14:textId="77777777" w:rsidR="00393FE0" w:rsidRPr="002D7638" w:rsidRDefault="00393FE0" w:rsidP="00BA4D70">
            <w:pPr>
              <w:spacing w:before="100" w:beforeAutospacing="1" w:line="276" w:lineRule="auto"/>
              <w:rPr>
                <w:sz w:val="20"/>
                <w:szCs w:val="20"/>
              </w:rPr>
            </w:pPr>
            <w:r w:rsidRPr="002D7638">
              <w:rPr>
                <w:bCs/>
                <w:sz w:val="20"/>
                <w:szCs w:val="20"/>
              </w:rPr>
              <w:t>85</w:t>
            </w:r>
          </w:p>
        </w:tc>
        <w:tc>
          <w:tcPr>
            <w:tcW w:w="0" w:type="auto"/>
            <w:vAlign w:val="bottom"/>
          </w:tcPr>
          <w:p w14:paraId="74C683B5" w14:textId="77777777" w:rsidR="00393FE0" w:rsidRPr="002D7638" w:rsidRDefault="00393FE0" w:rsidP="00BA4D70">
            <w:pPr>
              <w:spacing w:before="100" w:beforeAutospacing="1" w:line="276" w:lineRule="auto"/>
              <w:rPr>
                <w:sz w:val="20"/>
                <w:szCs w:val="20"/>
              </w:rPr>
            </w:pPr>
            <w:r w:rsidRPr="002D7638">
              <w:rPr>
                <w:bCs/>
                <w:sz w:val="20"/>
                <w:szCs w:val="20"/>
              </w:rPr>
              <w:t>85</w:t>
            </w:r>
          </w:p>
        </w:tc>
        <w:tc>
          <w:tcPr>
            <w:tcW w:w="0" w:type="auto"/>
            <w:vAlign w:val="bottom"/>
          </w:tcPr>
          <w:p w14:paraId="7EB7B18F" w14:textId="77777777" w:rsidR="00393FE0" w:rsidRPr="002D7638" w:rsidRDefault="00393FE0" w:rsidP="00BA4D70">
            <w:pPr>
              <w:spacing w:before="100" w:beforeAutospacing="1" w:line="276" w:lineRule="auto"/>
              <w:rPr>
                <w:sz w:val="20"/>
                <w:szCs w:val="20"/>
              </w:rPr>
            </w:pPr>
            <w:r w:rsidRPr="002D7638">
              <w:rPr>
                <w:bCs/>
                <w:sz w:val="20"/>
                <w:szCs w:val="20"/>
              </w:rPr>
              <w:t>86</w:t>
            </w:r>
          </w:p>
        </w:tc>
        <w:tc>
          <w:tcPr>
            <w:tcW w:w="0" w:type="auto"/>
            <w:vAlign w:val="bottom"/>
          </w:tcPr>
          <w:p w14:paraId="6823B00F" w14:textId="77777777" w:rsidR="00393FE0" w:rsidRPr="002D7638" w:rsidRDefault="00393FE0" w:rsidP="00BA4D70">
            <w:pPr>
              <w:spacing w:before="100" w:beforeAutospacing="1" w:line="276" w:lineRule="auto"/>
              <w:rPr>
                <w:sz w:val="20"/>
                <w:szCs w:val="20"/>
              </w:rPr>
            </w:pPr>
            <w:r w:rsidRPr="002D7638">
              <w:rPr>
                <w:bCs/>
                <w:sz w:val="20"/>
                <w:szCs w:val="20"/>
              </w:rPr>
              <w:t>89</w:t>
            </w:r>
          </w:p>
        </w:tc>
        <w:tc>
          <w:tcPr>
            <w:tcW w:w="0" w:type="auto"/>
          </w:tcPr>
          <w:p w14:paraId="3C262C0E" w14:textId="77777777" w:rsidR="00393FE0" w:rsidRPr="002D7638" w:rsidRDefault="00393FE0" w:rsidP="00BA4D70">
            <w:pPr>
              <w:spacing w:before="100" w:beforeAutospacing="1"/>
              <w:rPr>
                <w:bCs/>
                <w:sz w:val="20"/>
                <w:szCs w:val="20"/>
              </w:rPr>
            </w:pPr>
            <w:r w:rsidRPr="002D7638">
              <w:rPr>
                <w:bCs/>
                <w:sz w:val="20"/>
                <w:szCs w:val="20"/>
              </w:rPr>
              <w:t>89</w:t>
            </w:r>
          </w:p>
        </w:tc>
        <w:tc>
          <w:tcPr>
            <w:tcW w:w="0" w:type="auto"/>
          </w:tcPr>
          <w:p w14:paraId="1F74F18D" w14:textId="77777777" w:rsidR="00393FE0" w:rsidRPr="002D7638" w:rsidRDefault="00393FE0" w:rsidP="00BA4D70">
            <w:pPr>
              <w:spacing w:before="100" w:beforeAutospacing="1"/>
              <w:rPr>
                <w:bCs/>
                <w:sz w:val="20"/>
                <w:szCs w:val="20"/>
              </w:rPr>
            </w:pPr>
            <w:r w:rsidRPr="002D7638">
              <w:rPr>
                <w:bCs/>
                <w:sz w:val="20"/>
                <w:szCs w:val="20"/>
              </w:rPr>
              <w:t>89</w:t>
            </w:r>
          </w:p>
        </w:tc>
        <w:tc>
          <w:tcPr>
            <w:tcW w:w="832" w:type="dxa"/>
          </w:tcPr>
          <w:p w14:paraId="6463673E" w14:textId="77777777" w:rsidR="00393FE0" w:rsidRPr="002D7638" w:rsidRDefault="00393FE0" w:rsidP="00BA4D70">
            <w:pPr>
              <w:spacing w:before="100" w:beforeAutospacing="1"/>
              <w:rPr>
                <w:bCs/>
                <w:sz w:val="20"/>
                <w:szCs w:val="20"/>
              </w:rPr>
            </w:pPr>
            <w:r>
              <w:rPr>
                <w:bCs/>
                <w:sz w:val="20"/>
                <w:szCs w:val="20"/>
              </w:rPr>
              <w:t>88</w:t>
            </w:r>
          </w:p>
        </w:tc>
      </w:tr>
      <w:tr w:rsidR="00393FE0" w:rsidRPr="00BA4D70" w14:paraId="76B58309" w14:textId="77777777" w:rsidTr="00393FE0">
        <w:trPr>
          <w:trHeight w:val="208"/>
        </w:trPr>
        <w:tc>
          <w:tcPr>
            <w:tcW w:w="0" w:type="auto"/>
            <w:vAlign w:val="bottom"/>
          </w:tcPr>
          <w:p w14:paraId="4AE50553" w14:textId="77777777" w:rsidR="00393FE0" w:rsidRPr="002D7638" w:rsidRDefault="00393FE0" w:rsidP="00BA4D70">
            <w:pPr>
              <w:spacing w:before="100" w:beforeAutospacing="1" w:line="276" w:lineRule="auto"/>
              <w:rPr>
                <w:sz w:val="20"/>
                <w:szCs w:val="20"/>
              </w:rPr>
            </w:pPr>
            <w:r w:rsidRPr="002D7638">
              <w:rPr>
                <w:bCs/>
                <w:sz w:val="20"/>
                <w:szCs w:val="20"/>
              </w:rPr>
              <w:t>Replying</w:t>
            </w:r>
          </w:p>
        </w:tc>
        <w:tc>
          <w:tcPr>
            <w:tcW w:w="0" w:type="auto"/>
            <w:vAlign w:val="bottom"/>
          </w:tcPr>
          <w:p w14:paraId="4F0A2B1A" w14:textId="77777777" w:rsidR="00393FE0" w:rsidRPr="002D7638" w:rsidRDefault="00393FE0" w:rsidP="00BA4D70">
            <w:pPr>
              <w:spacing w:before="100" w:beforeAutospacing="1" w:line="276" w:lineRule="auto"/>
              <w:rPr>
                <w:sz w:val="20"/>
                <w:szCs w:val="20"/>
              </w:rPr>
            </w:pPr>
            <w:r w:rsidRPr="002D7638">
              <w:rPr>
                <w:bCs/>
                <w:sz w:val="20"/>
                <w:szCs w:val="20"/>
              </w:rPr>
              <w:t>46</w:t>
            </w:r>
          </w:p>
        </w:tc>
        <w:tc>
          <w:tcPr>
            <w:tcW w:w="0" w:type="auto"/>
            <w:vAlign w:val="bottom"/>
          </w:tcPr>
          <w:p w14:paraId="54245824" w14:textId="77777777" w:rsidR="00393FE0" w:rsidRPr="002D7638" w:rsidRDefault="00393FE0" w:rsidP="00BA4D70">
            <w:pPr>
              <w:spacing w:before="100" w:beforeAutospacing="1" w:line="276" w:lineRule="auto"/>
              <w:rPr>
                <w:sz w:val="20"/>
                <w:szCs w:val="20"/>
              </w:rPr>
            </w:pPr>
            <w:r w:rsidRPr="002D7638">
              <w:rPr>
                <w:bCs/>
                <w:sz w:val="20"/>
                <w:szCs w:val="20"/>
              </w:rPr>
              <w:t>48</w:t>
            </w:r>
          </w:p>
        </w:tc>
        <w:tc>
          <w:tcPr>
            <w:tcW w:w="0" w:type="auto"/>
            <w:vAlign w:val="bottom"/>
          </w:tcPr>
          <w:p w14:paraId="115632CD" w14:textId="77777777" w:rsidR="00393FE0" w:rsidRPr="002D7638" w:rsidRDefault="00393FE0" w:rsidP="00BA4D70">
            <w:pPr>
              <w:spacing w:before="100" w:beforeAutospacing="1" w:line="276" w:lineRule="auto"/>
              <w:rPr>
                <w:sz w:val="20"/>
                <w:szCs w:val="20"/>
              </w:rPr>
            </w:pPr>
            <w:r w:rsidRPr="002D7638">
              <w:rPr>
                <w:bCs/>
                <w:sz w:val="20"/>
                <w:szCs w:val="20"/>
              </w:rPr>
              <w:t>55</w:t>
            </w:r>
          </w:p>
        </w:tc>
        <w:tc>
          <w:tcPr>
            <w:tcW w:w="0" w:type="auto"/>
            <w:vAlign w:val="bottom"/>
          </w:tcPr>
          <w:p w14:paraId="32E78E28" w14:textId="77777777" w:rsidR="00393FE0" w:rsidRPr="002D7638" w:rsidRDefault="00393FE0" w:rsidP="00BA4D70">
            <w:pPr>
              <w:spacing w:before="100" w:beforeAutospacing="1" w:line="276" w:lineRule="auto"/>
              <w:rPr>
                <w:sz w:val="20"/>
                <w:szCs w:val="20"/>
              </w:rPr>
            </w:pPr>
            <w:r w:rsidRPr="002D7638">
              <w:rPr>
                <w:bCs/>
                <w:sz w:val="20"/>
                <w:szCs w:val="20"/>
              </w:rPr>
              <w:t>55</w:t>
            </w:r>
          </w:p>
        </w:tc>
        <w:tc>
          <w:tcPr>
            <w:tcW w:w="0" w:type="auto"/>
            <w:vAlign w:val="bottom"/>
          </w:tcPr>
          <w:p w14:paraId="78456A65" w14:textId="77777777" w:rsidR="00393FE0" w:rsidRPr="002D7638" w:rsidRDefault="00393FE0" w:rsidP="00BA4D70">
            <w:pPr>
              <w:spacing w:before="100" w:beforeAutospacing="1" w:line="276" w:lineRule="auto"/>
              <w:rPr>
                <w:sz w:val="20"/>
                <w:szCs w:val="20"/>
              </w:rPr>
            </w:pPr>
            <w:r w:rsidRPr="002D7638">
              <w:rPr>
                <w:bCs/>
                <w:sz w:val="20"/>
                <w:szCs w:val="20"/>
              </w:rPr>
              <w:t>60</w:t>
            </w:r>
          </w:p>
        </w:tc>
        <w:tc>
          <w:tcPr>
            <w:tcW w:w="0" w:type="auto"/>
            <w:vAlign w:val="bottom"/>
          </w:tcPr>
          <w:p w14:paraId="1A0FAB0A" w14:textId="77777777" w:rsidR="00393FE0" w:rsidRPr="002D7638" w:rsidRDefault="00393FE0" w:rsidP="00BA4D70">
            <w:pPr>
              <w:spacing w:before="100" w:beforeAutospacing="1" w:line="276" w:lineRule="auto"/>
              <w:rPr>
                <w:sz w:val="20"/>
                <w:szCs w:val="20"/>
              </w:rPr>
            </w:pPr>
            <w:r w:rsidRPr="002D7638">
              <w:rPr>
                <w:bCs/>
                <w:sz w:val="20"/>
                <w:szCs w:val="20"/>
              </w:rPr>
              <w:t>55</w:t>
            </w:r>
          </w:p>
        </w:tc>
        <w:tc>
          <w:tcPr>
            <w:tcW w:w="0" w:type="auto"/>
            <w:vAlign w:val="bottom"/>
          </w:tcPr>
          <w:p w14:paraId="66216C55" w14:textId="77777777" w:rsidR="00393FE0" w:rsidRPr="002D7638" w:rsidRDefault="00393FE0" w:rsidP="00BA4D70">
            <w:pPr>
              <w:spacing w:before="100" w:beforeAutospacing="1" w:line="276" w:lineRule="auto"/>
              <w:rPr>
                <w:sz w:val="20"/>
                <w:szCs w:val="20"/>
              </w:rPr>
            </w:pPr>
            <w:r w:rsidRPr="002D7638">
              <w:rPr>
                <w:bCs/>
                <w:sz w:val="20"/>
                <w:szCs w:val="20"/>
              </w:rPr>
              <w:t>51</w:t>
            </w:r>
          </w:p>
        </w:tc>
        <w:tc>
          <w:tcPr>
            <w:tcW w:w="0" w:type="auto"/>
            <w:vAlign w:val="bottom"/>
          </w:tcPr>
          <w:p w14:paraId="2B45E095" w14:textId="77777777" w:rsidR="00393FE0" w:rsidRPr="002D7638" w:rsidRDefault="00393FE0" w:rsidP="00BA4D70">
            <w:pPr>
              <w:spacing w:before="100" w:beforeAutospacing="1" w:line="276" w:lineRule="auto"/>
              <w:rPr>
                <w:sz w:val="20"/>
                <w:szCs w:val="20"/>
              </w:rPr>
            </w:pPr>
            <w:r w:rsidRPr="002D7638">
              <w:rPr>
                <w:bCs/>
                <w:sz w:val="20"/>
                <w:szCs w:val="20"/>
              </w:rPr>
              <w:t>52</w:t>
            </w:r>
          </w:p>
        </w:tc>
        <w:tc>
          <w:tcPr>
            <w:tcW w:w="0" w:type="auto"/>
            <w:vAlign w:val="bottom"/>
          </w:tcPr>
          <w:p w14:paraId="32C57697" w14:textId="77777777" w:rsidR="00393FE0" w:rsidRPr="002D7638" w:rsidRDefault="00393FE0" w:rsidP="00BA4D70">
            <w:pPr>
              <w:spacing w:before="100" w:beforeAutospacing="1" w:line="276" w:lineRule="auto"/>
              <w:rPr>
                <w:sz w:val="20"/>
                <w:szCs w:val="20"/>
              </w:rPr>
            </w:pPr>
            <w:r w:rsidRPr="002D7638">
              <w:rPr>
                <w:bCs/>
                <w:sz w:val="20"/>
                <w:szCs w:val="20"/>
              </w:rPr>
              <w:t>53</w:t>
            </w:r>
          </w:p>
        </w:tc>
        <w:tc>
          <w:tcPr>
            <w:tcW w:w="0" w:type="auto"/>
          </w:tcPr>
          <w:p w14:paraId="5C635D1D" w14:textId="77777777" w:rsidR="00393FE0" w:rsidRPr="002D7638" w:rsidRDefault="00393FE0" w:rsidP="00BA4D70">
            <w:pPr>
              <w:spacing w:before="100" w:beforeAutospacing="1"/>
              <w:rPr>
                <w:bCs/>
                <w:sz w:val="20"/>
                <w:szCs w:val="20"/>
              </w:rPr>
            </w:pPr>
            <w:r w:rsidRPr="002D7638">
              <w:rPr>
                <w:bCs/>
                <w:sz w:val="20"/>
                <w:szCs w:val="20"/>
              </w:rPr>
              <w:t>44</w:t>
            </w:r>
          </w:p>
        </w:tc>
        <w:tc>
          <w:tcPr>
            <w:tcW w:w="0" w:type="auto"/>
          </w:tcPr>
          <w:p w14:paraId="6AF80EB4" w14:textId="77777777" w:rsidR="00393FE0" w:rsidRPr="002D7638" w:rsidRDefault="00393FE0" w:rsidP="003E4F1B">
            <w:pPr>
              <w:spacing w:before="100" w:beforeAutospacing="1"/>
              <w:rPr>
                <w:bCs/>
                <w:sz w:val="20"/>
                <w:szCs w:val="20"/>
              </w:rPr>
            </w:pPr>
            <w:r w:rsidRPr="002D7638">
              <w:rPr>
                <w:bCs/>
                <w:sz w:val="20"/>
                <w:szCs w:val="20"/>
              </w:rPr>
              <w:t>3</w:t>
            </w:r>
            <w:r>
              <w:rPr>
                <w:bCs/>
                <w:sz w:val="20"/>
                <w:szCs w:val="20"/>
              </w:rPr>
              <w:t>9</w:t>
            </w:r>
          </w:p>
        </w:tc>
        <w:tc>
          <w:tcPr>
            <w:tcW w:w="832" w:type="dxa"/>
          </w:tcPr>
          <w:p w14:paraId="4959022E" w14:textId="77777777" w:rsidR="00393FE0" w:rsidRPr="002D7638" w:rsidRDefault="00393FE0" w:rsidP="003E4F1B">
            <w:pPr>
              <w:spacing w:before="100" w:beforeAutospacing="1"/>
              <w:rPr>
                <w:bCs/>
                <w:sz w:val="20"/>
                <w:szCs w:val="20"/>
              </w:rPr>
            </w:pPr>
            <w:r>
              <w:rPr>
                <w:bCs/>
                <w:sz w:val="20"/>
                <w:szCs w:val="20"/>
              </w:rPr>
              <w:t>41</w:t>
            </w:r>
          </w:p>
        </w:tc>
      </w:tr>
      <w:tr w:rsidR="00393FE0" w:rsidRPr="00BA4D70" w14:paraId="21601195" w14:textId="77777777" w:rsidTr="00393FE0">
        <w:trPr>
          <w:trHeight w:val="208"/>
        </w:trPr>
        <w:tc>
          <w:tcPr>
            <w:tcW w:w="0" w:type="auto"/>
          </w:tcPr>
          <w:p w14:paraId="2C70F8CA" w14:textId="77777777" w:rsidR="00393FE0" w:rsidRPr="002D7638" w:rsidRDefault="00393FE0" w:rsidP="00BA4D70">
            <w:pPr>
              <w:spacing w:before="100" w:beforeAutospacing="1" w:line="276" w:lineRule="auto"/>
              <w:rPr>
                <w:sz w:val="20"/>
                <w:szCs w:val="20"/>
              </w:rPr>
            </w:pPr>
            <w:r w:rsidRPr="002D7638">
              <w:rPr>
                <w:bCs/>
                <w:sz w:val="20"/>
                <w:szCs w:val="20"/>
              </w:rPr>
              <w:t>Rate (%)</w:t>
            </w:r>
          </w:p>
        </w:tc>
        <w:tc>
          <w:tcPr>
            <w:tcW w:w="0" w:type="auto"/>
          </w:tcPr>
          <w:p w14:paraId="0505356D" w14:textId="77777777" w:rsidR="00393FE0" w:rsidRPr="002D7638" w:rsidRDefault="00393FE0" w:rsidP="00BA4D70">
            <w:pPr>
              <w:spacing w:before="100" w:beforeAutospacing="1" w:line="276" w:lineRule="auto"/>
              <w:rPr>
                <w:sz w:val="20"/>
                <w:szCs w:val="20"/>
              </w:rPr>
            </w:pPr>
            <w:r w:rsidRPr="002D7638">
              <w:rPr>
                <w:sz w:val="20"/>
                <w:szCs w:val="20"/>
              </w:rPr>
              <w:t>56.1%</w:t>
            </w:r>
          </w:p>
        </w:tc>
        <w:tc>
          <w:tcPr>
            <w:tcW w:w="0" w:type="auto"/>
          </w:tcPr>
          <w:p w14:paraId="33DF5A7C" w14:textId="77777777" w:rsidR="00393FE0" w:rsidRPr="002D7638" w:rsidRDefault="00393FE0" w:rsidP="00BA4D70">
            <w:pPr>
              <w:spacing w:before="100" w:beforeAutospacing="1" w:line="276" w:lineRule="auto"/>
              <w:rPr>
                <w:sz w:val="20"/>
                <w:szCs w:val="20"/>
              </w:rPr>
            </w:pPr>
            <w:r w:rsidRPr="002D7638">
              <w:rPr>
                <w:sz w:val="20"/>
                <w:szCs w:val="20"/>
              </w:rPr>
              <w:t>58.5%</w:t>
            </w:r>
          </w:p>
        </w:tc>
        <w:tc>
          <w:tcPr>
            <w:tcW w:w="0" w:type="auto"/>
          </w:tcPr>
          <w:p w14:paraId="1A9F1041" w14:textId="77777777" w:rsidR="00393FE0" w:rsidRPr="002D7638" w:rsidRDefault="00393FE0" w:rsidP="00BA4D70">
            <w:pPr>
              <w:spacing w:before="100" w:beforeAutospacing="1" w:line="276" w:lineRule="auto"/>
              <w:rPr>
                <w:sz w:val="20"/>
                <w:szCs w:val="20"/>
              </w:rPr>
            </w:pPr>
            <w:r w:rsidRPr="002D7638">
              <w:rPr>
                <w:sz w:val="20"/>
                <w:szCs w:val="20"/>
              </w:rPr>
              <w:t>67.1%</w:t>
            </w:r>
          </w:p>
        </w:tc>
        <w:tc>
          <w:tcPr>
            <w:tcW w:w="0" w:type="auto"/>
          </w:tcPr>
          <w:p w14:paraId="633F52D8" w14:textId="77777777" w:rsidR="00393FE0" w:rsidRPr="002D7638" w:rsidRDefault="00393FE0" w:rsidP="00BA4D70">
            <w:pPr>
              <w:spacing w:before="100" w:beforeAutospacing="1" w:line="276" w:lineRule="auto"/>
              <w:rPr>
                <w:sz w:val="20"/>
                <w:szCs w:val="20"/>
              </w:rPr>
            </w:pPr>
            <w:r w:rsidRPr="002D7638">
              <w:rPr>
                <w:sz w:val="20"/>
                <w:szCs w:val="20"/>
              </w:rPr>
              <w:t>66.3%</w:t>
            </w:r>
          </w:p>
        </w:tc>
        <w:tc>
          <w:tcPr>
            <w:tcW w:w="0" w:type="auto"/>
          </w:tcPr>
          <w:p w14:paraId="0F5A2261" w14:textId="77777777" w:rsidR="00393FE0" w:rsidRPr="002D7638" w:rsidRDefault="00393FE0" w:rsidP="00BA4D70">
            <w:pPr>
              <w:spacing w:before="100" w:beforeAutospacing="1" w:line="276" w:lineRule="auto"/>
              <w:rPr>
                <w:sz w:val="20"/>
                <w:szCs w:val="20"/>
              </w:rPr>
            </w:pPr>
            <w:r w:rsidRPr="002D7638">
              <w:rPr>
                <w:sz w:val="20"/>
                <w:szCs w:val="20"/>
              </w:rPr>
              <w:t>71.4%</w:t>
            </w:r>
          </w:p>
        </w:tc>
        <w:tc>
          <w:tcPr>
            <w:tcW w:w="0" w:type="auto"/>
          </w:tcPr>
          <w:p w14:paraId="0FE5AB06" w14:textId="77777777" w:rsidR="00393FE0" w:rsidRPr="002D7638" w:rsidRDefault="00393FE0" w:rsidP="00BA4D70">
            <w:pPr>
              <w:spacing w:before="100" w:beforeAutospacing="1" w:line="276" w:lineRule="auto"/>
              <w:rPr>
                <w:sz w:val="20"/>
                <w:szCs w:val="20"/>
              </w:rPr>
            </w:pPr>
            <w:r w:rsidRPr="002D7638">
              <w:rPr>
                <w:sz w:val="20"/>
                <w:szCs w:val="20"/>
              </w:rPr>
              <w:t>64.7%</w:t>
            </w:r>
          </w:p>
        </w:tc>
        <w:tc>
          <w:tcPr>
            <w:tcW w:w="0" w:type="auto"/>
          </w:tcPr>
          <w:p w14:paraId="78DEB91A" w14:textId="77777777" w:rsidR="00393FE0" w:rsidRPr="002D7638" w:rsidRDefault="00393FE0" w:rsidP="00BA4D70">
            <w:pPr>
              <w:spacing w:before="100" w:beforeAutospacing="1" w:line="276" w:lineRule="auto"/>
              <w:rPr>
                <w:sz w:val="20"/>
                <w:szCs w:val="20"/>
              </w:rPr>
            </w:pPr>
            <w:r w:rsidRPr="002D7638">
              <w:rPr>
                <w:sz w:val="20"/>
                <w:szCs w:val="20"/>
              </w:rPr>
              <w:t>60.0%</w:t>
            </w:r>
          </w:p>
        </w:tc>
        <w:tc>
          <w:tcPr>
            <w:tcW w:w="0" w:type="auto"/>
          </w:tcPr>
          <w:p w14:paraId="137015EE" w14:textId="77777777" w:rsidR="00393FE0" w:rsidRPr="002D7638" w:rsidRDefault="00393FE0" w:rsidP="00BA4D70">
            <w:pPr>
              <w:spacing w:before="100" w:beforeAutospacing="1" w:line="276" w:lineRule="auto"/>
              <w:rPr>
                <w:sz w:val="20"/>
                <w:szCs w:val="20"/>
              </w:rPr>
            </w:pPr>
            <w:r w:rsidRPr="002D7638">
              <w:rPr>
                <w:sz w:val="20"/>
                <w:szCs w:val="20"/>
              </w:rPr>
              <w:t>60.5%</w:t>
            </w:r>
          </w:p>
        </w:tc>
        <w:tc>
          <w:tcPr>
            <w:tcW w:w="0" w:type="auto"/>
          </w:tcPr>
          <w:p w14:paraId="4E060C20" w14:textId="77777777" w:rsidR="00393FE0" w:rsidRPr="002D7638" w:rsidRDefault="00393FE0" w:rsidP="00BA4D70">
            <w:pPr>
              <w:spacing w:before="100" w:beforeAutospacing="1" w:line="276" w:lineRule="auto"/>
              <w:rPr>
                <w:sz w:val="20"/>
                <w:szCs w:val="20"/>
              </w:rPr>
            </w:pPr>
            <w:r w:rsidRPr="002D7638">
              <w:rPr>
                <w:sz w:val="20"/>
                <w:szCs w:val="20"/>
              </w:rPr>
              <w:t>59.6%</w:t>
            </w:r>
          </w:p>
        </w:tc>
        <w:tc>
          <w:tcPr>
            <w:tcW w:w="0" w:type="auto"/>
          </w:tcPr>
          <w:p w14:paraId="590BF819" w14:textId="77777777" w:rsidR="00393FE0" w:rsidRPr="002D7638" w:rsidRDefault="00393FE0" w:rsidP="00BA4D70">
            <w:pPr>
              <w:spacing w:before="100" w:beforeAutospacing="1"/>
              <w:rPr>
                <w:sz w:val="20"/>
                <w:szCs w:val="20"/>
              </w:rPr>
            </w:pPr>
            <w:r w:rsidRPr="002D7638">
              <w:rPr>
                <w:sz w:val="20"/>
                <w:szCs w:val="20"/>
              </w:rPr>
              <w:t>49.4%</w:t>
            </w:r>
          </w:p>
        </w:tc>
        <w:tc>
          <w:tcPr>
            <w:tcW w:w="0" w:type="auto"/>
          </w:tcPr>
          <w:p w14:paraId="3B39B412" w14:textId="77777777" w:rsidR="00393FE0" w:rsidRPr="002D7638" w:rsidRDefault="00393FE0" w:rsidP="00BA4D70">
            <w:pPr>
              <w:spacing w:before="100" w:beforeAutospacing="1"/>
              <w:rPr>
                <w:sz w:val="20"/>
                <w:szCs w:val="20"/>
              </w:rPr>
            </w:pPr>
            <w:r>
              <w:rPr>
                <w:sz w:val="20"/>
                <w:szCs w:val="20"/>
              </w:rPr>
              <w:t>43.8%</w:t>
            </w:r>
          </w:p>
        </w:tc>
        <w:tc>
          <w:tcPr>
            <w:tcW w:w="832" w:type="dxa"/>
          </w:tcPr>
          <w:p w14:paraId="2FBDD9FA" w14:textId="77777777" w:rsidR="00393FE0" w:rsidRDefault="00393FE0" w:rsidP="00BA4D70">
            <w:pPr>
              <w:spacing w:before="100" w:beforeAutospacing="1"/>
              <w:rPr>
                <w:sz w:val="20"/>
                <w:szCs w:val="20"/>
              </w:rPr>
            </w:pPr>
            <w:r>
              <w:rPr>
                <w:sz w:val="20"/>
                <w:szCs w:val="20"/>
              </w:rPr>
              <w:t>46.6%</w:t>
            </w:r>
          </w:p>
        </w:tc>
      </w:tr>
    </w:tbl>
    <w:p w14:paraId="7D8F38B9" w14:textId="77777777" w:rsidR="00BA4D70" w:rsidRPr="00BA4D70" w:rsidRDefault="00BA4D70" w:rsidP="00BA4D70"/>
    <w:p w14:paraId="7A8008DD" w14:textId="77777777" w:rsidR="00BA4D70" w:rsidRPr="003E4F1B" w:rsidRDefault="00BA4D70" w:rsidP="00BA4D70">
      <w:r w:rsidRPr="003E4F1B">
        <w:t xml:space="preserve">Looking back over </w:t>
      </w:r>
      <w:r w:rsidR="002A1C3A" w:rsidRPr="003E4F1B">
        <w:t>1</w:t>
      </w:r>
      <w:r w:rsidR="00393FE0">
        <w:t>2</w:t>
      </w:r>
      <w:r w:rsidRPr="003E4F1B">
        <w:t xml:space="preserve"> years, there are </w:t>
      </w:r>
      <w:r w:rsidR="003E4F1B">
        <w:t>1</w:t>
      </w:r>
      <w:r w:rsidR="00393FE0">
        <w:t>8</w:t>
      </w:r>
      <w:r w:rsidRPr="003E4F1B">
        <w:t xml:space="preserve"> national confederations from 1</w:t>
      </w:r>
      <w:r w:rsidR="00393FE0">
        <w:t>1</w:t>
      </w:r>
      <w:r w:rsidRPr="003E4F1B">
        <w:t xml:space="preserve"> countries which have responded to all </w:t>
      </w:r>
      <w:r w:rsidR="00127B31" w:rsidRPr="003E4F1B">
        <w:t>annual gender equality surveys</w:t>
      </w:r>
      <w:r w:rsidRPr="003E4F1B">
        <w:t xml:space="preserve"> (see Table 4), and 13 from 12 countries which have never responded (see Table 5</w:t>
      </w:r>
      <w:r w:rsidR="00EF0CA9">
        <w:t>)</w:t>
      </w:r>
      <w:r w:rsidRPr="003E4F1B">
        <w:t xml:space="preserve">. </w:t>
      </w:r>
      <w:r w:rsidR="00393FE0">
        <w:t xml:space="preserve"> </w:t>
      </w:r>
      <w:proofErr w:type="gramStart"/>
      <w:r w:rsidR="00393FE0">
        <w:t>Unfortunately</w:t>
      </w:r>
      <w:proofErr w:type="gramEnd"/>
      <w:r w:rsidR="00393FE0">
        <w:t xml:space="preserve"> the UGT-P which has been a regular responder to the survey did not provide a reply this year.</w:t>
      </w:r>
    </w:p>
    <w:p w14:paraId="1CE109A3" w14:textId="77777777" w:rsidR="00BA4D70" w:rsidRPr="002C0A0B" w:rsidRDefault="00BA4D70" w:rsidP="0017519A">
      <w:pPr>
        <w:pStyle w:val="Heading4"/>
      </w:pPr>
      <w:r w:rsidRPr="003A4C70">
        <w:t xml:space="preserve">Table 4: National confederations which have responded to all </w:t>
      </w:r>
      <w:r w:rsidR="00191347" w:rsidRPr="003A4C70">
        <w:t xml:space="preserve">Annual Gender Equality Surveys </w:t>
      </w:r>
      <w:r w:rsidRPr="003A4C70">
        <w:t>(</w:t>
      </w:r>
      <w:r w:rsidR="00EF0CA9" w:rsidRPr="003A4C70">
        <w:t>1</w:t>
      </w:r>
      <w:r w:rsidR="00393FE0" w:rsidRPr="003A4C70">
        <w:t>8</w:t>
      </w:r>
      <w:r w:rsidRPr="002C0A0B">
        <w:t>)</w:t>
      </w:r>
    </w:p>
    <w:tbl>
      <w:tblPr>
        <w:tblStyle w:val="TableGrid"/>
        <w:tblW w:w="0" w:type="auto"/>
        <w:tblLook w:val="04A0" w:firstRow="1" w:lastRow="0" w:firstColumn="1" w:lastColumn="0" w:noHBand="0" w:noVBand="1"/>
      </w:tblPr>
      <w:tblGrid>
        <w:gridCol w:w="1809"/>
        <w:gridCol w:w="2977"/>
      </w:tblGrid>
      <w:tr w:rsidR="00BA4D70" w:rsidRPr="003E4F1B" w14:paraId="61769673" w14:textId="77777777" w:rsidTr="00BA4D70">
        <w:tc>
          <w:tcPr>
            <w:tcW w:w="1809" w:type="dxa"/>
            <w:noWrap/>
          </w:tcPr>
          <w:p w14:paraId="003B75BB" w14:textId="77777777" w:rsidR="00BA4D70" w:rsidRPr="003E4F1B" w:rsidRDefault="00BA4D70" w:rsidP="00BA4D70">
            <w:pPr>
              <w:spacing w:before="100" w:beforeAutospacing="1"/>
              <w:rPr>
                <w:b/>
              </w:rPr>
            </w:pPr>
            <w:r w:rsidRPr="003E4F1B">
              <w:rPr>
                <w:b/>
              </w:rPr>
              <w:t>Country</w:t>
            </w:r>
          </w:p>
        </w:tc>
        <w:tc>
          <w:tcPr>
            <w:tcW w:w="2977" w:type="dxa"/>
            <w:noWrap/>
          </w:tcPr>
          <w:p w14:paraId="04202D4D" w14:textId="77777777" w:rsidR="00BA4D70" w:rsidRPr="003E4F1B" w:rsidRDefault="00BA4D70" w:rsidP="00BA4D70">
            <w:pPr>
              <w:spacing w:before="100" w:beforeAutospacing="1"/>
              <w:rPr>
                <w:b/>
              </w:rPr>
            </w:pPr>
            <w:r w:rsidRPr="003E4F1B">
              <w:rPr>
                <w:b/>
              </w:rPr>
              <w:t>Confederation</w:t>
            </w:r>
          </w:p>
        </w:tc>
      </w:tr>
      <w:tr w:rsidR="00BA4D70" w:rsidRPr="003E4F1B" w14:paraId="67F47CF1" w14:textId="77777777" w:rsidTr="00BA4D70">
        <w:tc>
          <w:tcPr>
            <w:tcW w:w="1809" w:type="dxa"/>
            <w:noWrap/>
            <w:hideMark/>
          </w:tcPr>
          <w:p w14:paraId="1D7699D3" w14:textId="77777777" w:rsidR="00BA4D70" w:rsidRPr="003E4F1B" w:rsidRDefault="00BA4D70" w:rsidP="00BA4D70">
            <w:pPr>
              <w:spacing w:before="100" w:beforeAutospacing="1" w:line="276" w:lineRule="auto"/>
            </w:pPr>
            <w:r w:rsidRPr="003E4F1B">
              <w:t xml:space="preserve">Belgium </w:t>
            </w:r>
          </w:p>
        </w:tc>
        <w:tc>
          <w:tcPr>
            <w:tcW w:w="2977" w:type="dxa"/>
            <w:noWrap/>
            <w:hideMark/>
          </w:tcPr>
          <w:p w14:paraId="69F7F164" w14:textId="77777777" w:rsidR="00BA4D70" w:rsidRPr="003E4F1B" w:rsidRDefault="00BA4D70" w:rsidP="00BA4D70">
            <w:pPr>
              <w:spacing w:before="100" w:beforeAutospacing="1" w:line="276" w:lineRule="auto"/>
            </w:pPr>
            <w:r w:rsidRPr="003E4F1B">
              <w:t xml:space="preserve">ABVV / FGTB </w:t>
            </w:r>
          </w:p>
        </w:tc>
      </w:tr>
      <w:tr w:rsidR="00BA4D70" w:rsidRPr="003E4F1B" w14:paraId="7A698930" w14:textId="77777777" w:rsidTr="00BA4D70">
        <w:tc>
          <w:tcPr>
            <w:tcW w:w="1809" w:type="dxa"/>
            <w:noWrap/>
            <w:hideMark/>
          </w:tcPr>
          <w:p w14:paraId="296A0DCE" w14:textId="77777777" w:rsidR="00BA4D70" w:rsidRPr="003E4F1B" w:rsidRDefault="00BA4D70" w:rsidP="00BA4D70">
            <w:pPr>
              <w:spacing w:before="100" w:beforeAutospacing="1" w:line="276" w:lineRule="auto"/>
            </w:pPr>
            <w:r w:rsidRPr="003E4F1B">
              <w:t xml:space="preserve">Belgium </w:t>
            </w:r>
          </w:p>
        </w:tc>
        <w:tc>
          <w:tcPr>
            <w:tcW w:w="2977" w:type="dxa"/>
            <w:noWrap/>
            <w:hideMark/>
          </w:tcPr>
          <w:p w14:paraId="64A07306" w14:textId="77777777" w:rsidR="00BA4D70" w:rsidRPr="003E4F1B" w:rsidRDefault="00BA4D70" w:rsidP="00BA4D70">
            <w:pPr>
              <w:spacing w:before="100" w:beforeAutospacing="1" w:line="276" w:lineRule="auto"/>
            </w:pPr>
            <w:r w:rsidRPr="003E4F1B">
              <w:t xml:space="preserve">ACV / CSC </w:t>
            </w:r>
          </w:p>
        </w:tc>
      </w:tr>
      <w:tr w:rsidR="00BA4D70" w:rsidRPr="003E4F1B" w14:paraId="107FBC74" w14:textId="77777777" w:rsidTr="00BA4D70">
        <w:tc>
          <w:tcPr>
            <w:tcW w:w="1809" w:type="dxa"/>
            <w:noWrap/>
            <w:hideMark/>
          </w:tcPr>
          <w:p w14:paraId="3DC0F8BD" w14:textId="77777777" w:rsidR="00BA4D70" w:rsidRPr="003E4F1B" w:rsidRDefault="00BA4D70" w:rsidP="00BA4D70">
            <w:pPr>
              <w:spacing w:before="100" w:beforeAutospacing="1" w:line="276" w:lineRule="auto"/>
            </w:pPr>
            <w:r w:rsidRPr="003E4F1B">
              <w:t xml:space="preserve">Belgium </w:t>
            </w:r>
          </w:p>
        </w:tc>
        <w:tc>
          <w:tcPr>
            <w:tcW w:w="2977" w:type="dxa"/>
            <w:noWrap/>
            <w:hideMark/>
          </w:tcPr>
          <w:p w14:paraId="2F133FB5" w14:textId="77777777" w:rsidR="00BA4D70" w:rsidRPr="003E4F1B" w:rsidRDefault="00BA4D70" w:rsidP="00BA4D70">
            <w:pPr>
              <w:spacing w:before="100" w:beforeAutospacing="1" w:line="276" w:lineRule="auto"/>
            </w:pPr>
            <w:r w:rsidRPr="003E4F1B">
              <w:t xml:space="preserve">CGSLB/ACLVB </w:t>
            </w:r>
          </w:p>
        </w:tc>
      </w:tr>
      <w:tr w:rsidR="00BA4D70" w:rsidRPr="003E4F1B" w14:paraId="7768E394" w14:textId="77777777" w:rsidTr="00BA4D70">
        <w:tc>
          <w:tcPr>
            <w:tcW w:w="1809" w:type="dxa"/>
            <w:noWrap/>
            <w:hideMark/>
          </w:tcPr>
          <w:p w14:paraId="0F6D5C60" w14:textId="77777777" w:rsidR="00BA4D70" w:rsidRPr="003E4F1B" w:rsidRDefault="00BA4D70" w:rsidP="00BA4D70">
            <w:pPr>
              <w:spacing w:before="100" w:beforeAutospacing="1" w:line="276" w:lineRule="auto"/>
            </w:pPr>
            <w:r w:rsidRPr="003E4F1B">
              <w:t xml:space="preserve">Bulgaria </w:t>
            </w:r>
          </w:p>
        </w:tc>
        <w:tc>
          <w:tcPr>
            <w:tcW w:w="2977" w:type="dxa"/>
            <w:noWrap/>
            <w:hideMark/>
          </w:tcPr>
          <w:p w14:paraId="717D851F" w14:textId="77777777" w:rsidR="00BA4D70" w:rsidRPr="003E4F1B" w:rsidRDefault="00BA4D70" w:rsidP="00BA4D70">
            <w:pPr>
              <w:spacing w:before="100" w:beforeAutospacing="1" w:line="276" w:lineRule="auto"/>
            </w:pPr>
            <w:r w:rsidRPr="003E4F1B">
              <w:t xml:space="preserve">PODKREPA </w:t>
            </w:r>
          </w:p>
        </w:tc>
      </w:tr>
      <w:tr w:rsidR="00BA4D70" w:rsidRPr="003E4F1B" w14:paraId="13065A97" w14:textId="77777777" w:rsidTr="00BA4D70">
        <w:tc>
          <w:tcPr>
            <w:tcW w:w="1809" w:type="dxa"/>
            <w:noWrap/>
            <w:hideMark/>
          </w:tcPr>
          <w:p w14:paraId="0DEFA592" w14:textId="77777777" w:rsidR="00BA4D70" w:rsidRPr="003E4F1B" w:rsidRDefault="00BA4D70" w:rsidP="00BA4D70">
            <w:pPr>
              <w:spacing w:before="100" w:beforeAutospacing="1" w:line="276" w:lineRule="auto"/>
            </w:pPr>
            <w:r w:rsidRPr="003E4F1B">
              <w:t xml:space="preserve">Czech Republic </w:t>
            </w:r>
          </w:p>
        </w:tc>
        <w:tc>
          <w:tcPr>
            <w:tcW w:w="2977" w:type="dxa"/>
            <w:noWrap/>
            <w:hideMark/>
          </w:tcPr>
          <w:p w14:paraId="3DAF8ECE" w14:textId="77777777" w:rsidR="00BA4D70" w:rsidRPr="003E4F1B" w:rsidRDefault="00E1336D" w:rsidP="00BA4D70">
            <w:pPr>
              <w:spacing w:before="100" w:beforeAutospacing="1" w:line="276" w:lineRule="auto"/>
            </w:pPr>
            <w:r>
              <w:t>ČMKOS</w:t>
            </w:r>
            <w:r w:rsidR="00BA4D70" w:rsidRPr="003E4F1B">
              <w:t xml:space="preserve"> </w:t>
            </w:r>
          </w:p>
        </w:tc>
      </w:tr>
      <w:tr w:rsidR="00BA4D70" w:rsidRPr="003E4F1B" w14:paraId="23C0BD39" w14:textId="77777777" w:rsidTr="00BA4D70">
        <w:tc>
          <w:tcPr>
            <w:tcW w:w="1809" w:type="dxa"/>
            <w:noWrap/>
            <w:hideMark/>
          </w:tcPr>
          <w:p w14:paraId="75CE1FF4" w14:textId="77777777" w:rsidR="00BA4D70" w:rsidRPr="003E4F1B" w:rsidRDefault="00BA4D70" w:rsidP="00BA4D70">
            <w:pPr>
              <w:spacing w:before="100" w:beforeAutospacing="1" w:line="276" w:lineRule="auto"/>
            </w:pPr>
            <w:r w:rsidRPr="003E4F1B">
              <w:t xml:space="preserve">Finland </w:t>
            </w:r>
          </w:p>
        </w:tc>
        <w:tc>
          <w:tcPr>
            <w:tcW w:w="2977" w:type="dxa"/>
            <w:noWrap/>
            <w:hideMark/>
          </w:tcPr>
          <w:p w14:paraId="7FACD051" w14:textId="77777777" w:rsidR="00BA4D70" w:rsidRPr="003E4F1B" w:rsidRDefault="00BA4D70" w:rsidP="00BA4D70">
            <w:pPr>
              <w:spacing w:before="100" w:beforeAutospacing="1" w:line="276" w:lineRule="auto"/>
            </w:pPr>
            <w:r w:rsidRPr="003E4F1B">
              <w:t xml:space="preserve">SAK </w:t>
            </w:r>
          </w:p>
        </w:tc>
      </w:tr>
      <w:tr w:rsidR="00BA4D70" w:rsidRPr="003E4F1B" w14:paraId="43680997" w14:textId="77777777" w:rsidTr="00BA4D70">
        <w:tc>
          <w:tcPr>
            <w:tcW w:w="1809" w:type="dxa"/>
            <w:noWrap/>
            <w:hideMark/>
          </w:tcPr>
          <w:p w14:paraId="3427E8AF" w14:textId="77777777" w:rsidR="00BA4D70" w:rsidRPr="003E4F1B" w:rsidRDefault="00BA4D70" w:rsidP="00BA4D70">
            <w:pPr>
              <w:spacing w:before="100" w:beforeAutospacing="1" w:line="276" w:lineRule="auto"/>
            </w:pPr>
            <w:r w:rsidRPr="003E4F1B">
              <w:t xml:space="preserve">Finland </w:t>
            </w:r>
          </w:p>
        </w:tc>
        <w:tc>
          <w:tcPr>
            <w:tcW w:w="2977" w:type="dxa"/>
            <w:noWrap/>
            <w:hideMark/>
          </w:tcPr>
          <w:p w14:paraId="7A164528" w14:textId="77777777" w:rsidR="00BA4D70" w:rsidRPr="003E4F1B" w:rsidRDefault="00BA4D70" w:rsidP="00BA4D70">
            <w:pPr>
              <w:spacing w:before="100" w:beforeAutospacing="1" w:line="276" w:lineRule="auto"/>
            </w:pPr>
            <w:r w:rsidRPr="003E4F1B">
              <w:t xml:space="preserve">STTK </w:t>
            </w:r>
          </w:p>
        </w:tc>
      </w:tr>
      <w:tr w:rsidR="00BA4D70" w:rsidRPr="003E4F1B" w14:paraId="1B49238A" w14:textId="77777777" w:rsidTr="00BA4D70">
        <w:tc>
          <w:tcPr>
            <w:tcW w:w="1809" w:type="dxa"/>
            <w:noWrap/>
            <w:hideMark/>
          </w:tcPr>
          <w:p w14:paraId="0944BBA7" w14:textId="77777777" w:rsidR="00BA4D70" w:rsidRPr="003E4F1B" w:rsidRDefault="00BA4D70" w:rsidP="00BA4D70">
            <w:pPr>
              <w:spacing w:before="100" w:beforeAutospacing="1" w:line="276" w:lineRule="auto"/>
            </w:pPr>
            <w:r w:rsidRPr="003E4F1B">
              <w:t xml:space="preserve">Hungary </w:t>
            </w:r>
          </w:p>
        </w:tc>
        <w:tc>
          <w:tcPr>
            <w:tcW w:w="2977" w:type="dxa"/>
            <w:noWrap/>
            <w:hideMark/>
          </w:tcPr>
          <w:p w14:paraId="2CDFA852" w14:textId="77777777" w:rsidR="00BA4D70" w:rsidRPr="003E4F1B" w:rsidRDefault="00BA4D70" w:rsidP="00BA4D70">
            <w:pPr>
              <w:spacing w:before="100" w:beforeAutospacing="1" w:line="276" w:lineRule="auto"/>
            </w:pPr>
            <w:r w:rsidRPr="003E4F1B">
              <w:t xml:space="preserve">LIGA </w:t>
            </w:r>
          </w:p>
        </w:tc>
      </w:tr>
      <w:tr w:rsidR="00BA4D70" w:rsidRPr="003E4F1B" w14:paraId="263207D9" w14:textId="77777777" w:rsidTr="00BA4D70">
        <w:tc>
          <w:tcPr>
            <w:tcW w:w="1809" w:type="dxa"/>
            <w:noWrap/>
            <w:hideMark/>
          </w:tcPr>
          <w:p w14:paraId="5FE51F20" w14:textId="77777777" w:rsidR="00BA4D70" w:rsidRPr="003E4F1B" w:rsidRDefault="00BA4D70" w:rsidP="00BA4D70">
            <w:pPr>
              <w:spacing w:before="100" w:beforeAutospacing="1" w:line="276" w:lineRule="auto"/>
            </w:pPr>
            <w:r w:rsidRPr="003E4F1B">
              <w:t xml:space="preserve">Italy </w:t>
            </w:r>
          </w:p>
        </w:tc>
        <w:tc>
          <w:tcPr>
            <w:tcW w:w="2977" w:type="dxa"/>
            <w:noWrap/>
            <w:hideMark/>
          </w:tcPr>
          <w:p w14:paraId="73E7FF17" w14:textId="77777777" w:rsidR="00BA4D70" w:rsidRPr="003E4F1B" w:rsidRDefault="00BA4D70" w:rsidP="00BA4D70">
            <w:pPr>
              <w:spacing w:before="100" w:beforeAutospacing="1" w:line="276" w:lineRule="auto"/>
            </w:pPr>
            <w:r w:rsidRPr="003E4F1B">
              <w:t xml:space="preserve">CGIL </w:t>
            </w:r>
          </w:p>
        </w:tc>
      </w:tr>
      <w:tr w:rsidR="00BA4D70" w:rsidRPr="003E4F1B" w14:paraId="534F0A49" w14:textId="77777777" w:rsidTr="00BA4D70">
        <w:tc>
          <w:tcPr>
            <w:tcW w:w="1809" w:type="dxa"/>
            <w:noWrap/>
            <w:hideMark/>
          </w:tcPr>
          <w:p w14:paraId="6863D849" w14:textId="77777777" w:rsidR="00BA4D70" w:rsidRPr="003E4F1B" w:rsidRDefault="00BA4D70" w:rsidP="00BA4D70">
            <w:pPr>
              <w:spacing w:before="100" w:beforeAutospacing="1" w:line="276" w:lineRule="auto"/>
            </w:pPr>
            <w:r w:rsidRPr="003E4F1B">
              <w:t xml:space="preserve">Italy </w:t>
            </w:r>
          </w:p>
        </w:tc>
        <w:tc>
          <w:tcPr>
            <w:tcW w:w="2977" w:type="dxa"/>
            <w:noWrap/>
            <w:hideMark/>
          </w:tcPr>
          <w:p w14:paraId="596D5B29" w14:textId="77777777" w:rsidR="00BA4D70" w:rsidRPr="003E4F1B" w:rsidRDefault="00BA4D70" w:rsidP="00BA4D70">
            <w:pPr>
              <w:spacing w:before="100" w:beforeAutospacing="1" w:line="276" w:lineRule="auto"/>
            </w:pPr>
            <w:r w:rsidRPr="003E4F1B">
              <w:t xml:space="preserve">UIL </w:t>
            </w:r>
          </w:p>
        </w:tc>
      </w:tr>
      <w:tr w:rsidR="00BA4D70" w:rsidRPr="003E4F1B" w14:paraId="43B0F6F2" w14:textId="77777777" w:rsidTr="00BA4D70">
        <w:tc>
          <w:tcPr>
            <w:tcW w:w="1809" w:type="dxa"/>
            <w:noWrap/>
            <w:hideMark/>
          </w:tcPr>
          <w:p w14:paraId="1A4A7CEC" w14:textId="77777777" w:rsidR="00BA4D70" w:rsidRPr="003E4F1B" w:rsidRDefault="00BA4D70" w:rsidP="00BA4D70">
            <w:pPr>
              <w:spacing w:before="100" w:beforeAutospacing="1" w:line="276" w:lineRule="auto"/>
            </w:pPr>
            <w:r w:rsidRPr="003E4F1B">
              <w:t xml:space="preserve">Latvia </w:t>
            </w:r>
          </w:p>
        </w:tc>
        <w:tc>
          <w:tcPr>
            <w:tcW w:w="2977" w:type="dxa"/>
            <w:noWrap/>
            <w:hideMark/>
          </w:tcPr>
          <w:p w14:paraId="36A71A83" w14:textId="77777777" w:rsidR="00BA4D70" w:rsidRPr="003E4F1B" w:rsidRDefault="00BA4D70" w:rsidP="00BA4D70">
            <w:pPr>
              <w:spacing w:before="100" w:beforeAutospacing="1" w:line="276" w:lineRule="auto"/>
            </w:pPr>
            <w:r w:rsidRPr="003E4F1B">
              <w:t xml:space="preserve">LBAS </w:t>
            </w:r>
          </w:p>
        </w:tc>
      </w:tr>
      <w:tr w:rsidR="000D27A6" w:rsidRPr="003E4F1B" w14:paraId="5EA59880" w14:textId="77777777" w:rsidTr="00BA4D70">
        <w:tc>
          <w:tcPr>
            <w:tcW w:w="1809" w:type="dxa"/>
            <w:noWrap/>
          </w:tcPr>
          <w:p w14:paraId="76FE7635" w14:textId="77777777" w:rsidR="000D27A6" w:rsidRPr="003E4F1B" w:rsidRDefault="000D27A6" w:rsidP="00BA4D70">
            <w:pPr>
              <w:spacing w:before="100" w:beforeAutospacing="1"/>
            </w:pPr>
            <w:r w:rsidRPr="003E4F1B">
              <w:t>Norway</w:t>
            </w:r>
          </w:p>
        </w:tc>
        <w:tc>
          <w:tcPr>
            <w:tcW w:w="2977" w:type="dxa"/>
            <w:noWrap/>
          </w:tcPr>
          <w:p w14:paraId="1B09B65C" w14:textId="77777777" w:rsidR="000D27A6" w:rsidRPr="003E4F1B" w:rsidRDefault="000D27A6" w:rsidP="00BA4D70">
            <w:pPr>
              <w:spacing w:before="100" w:beforeAutospacing="1"/>
            </w:pPr>
            <w:r w:rsidRPr="003E4F1B">
              <w:t>LO</w:t>
            </w:r>
          </w:p>
        </w:tc>
      </w:tr>
      <w:tr w:rsidR="000D27A6" w:rsidRPr="003E4F1B" w14:paraId="1A74EB9B" w14:textId="77777777" w:rsidTr="00BA4D70">
        <w:tc>
          <w:tcPr>
            <w:tcW w:w="1809" w:type="dxa"/>
            <w:noWrap/>
          </w:tcPr>
          <w:p w14:paraId="11D83F5E" w14:textId="77777777" w:rsidR="000D27A6" w:rsidRPr="003E4F1B" w:rsidRDefault="000D27A6" w:rsidP="00BA4D70">
            <w:pPr>
              <w:spacing w:before="100" w:beforeAutospacing="1"/>
            </w:pPr>
            <w:r w:rsidRPr="003E4F1B">
              <w:t>Norway</w:t>
            </w:r>
          </w:p>
        </w:tc>
        <w:tc>
          <w:tcPr>
            <w:tcW w:w="2977" w:type="dxa"/>
            <w:noWrap/>
          </w:tcPr>
          <w:p w14:paraId="3003BCF6" w14:textId="77777777" w:rsidR="000D27A6" w:rsidRPr="003E4F1B" w:rsidRDefault="000D27A6" w:rsidP="00BA4D70">
            <w:pPr>
              <w:spacing w:before="100" w:beforeAutospacing="1"/>
            </w:pPr>
            <w:r w:rsidRPr="003E4F1B">
              <w:t>YS</w:t>
            </w:r>
          </w:p>
        </w:tc>
      </w:tr>
      <w:tr w:rsidR="00BA4D70" w:rsidRPr="003E4F1B" w14:paraId="56C003C3" w14:textId="77777777" w:rsidTr="00BA4D70">
        <w:tc>
          <w:tcPr>
            <w:tcW w:w="1809" w:type="dxa"/>
            <w:noWrap/>
            <w:hideMark/>
          </w:tcPr>
          <w:p w14:paraId="127F62AB" w14:textId="77777777" w:rsidR="00BA4D70" w:rsidRPr="003E4F1B" w:rsidRDefault="00BA4D70" w:rsidP="00BA4D70">
            <w:pPr>
              <w:spacing w:before="100" w:beforeAutospacing="1" w:line="276" w:lineRule="auto"/>
            </w:pPr>
            <w:r w:rsidRPr="003E4F1B">
              <w:t xml:space="preserve">Spain </w:t>
            </w:r>
          </w:p>
        </w:tc>
        <w:tc>
          <w:tcPr>
            <w:tcW w:w="2977" w:type="dxa"/>
            <w:noWrap/>
            <w:hideMark/>
          </w:tcPr>
          <w:p w14:paraId="3BF8E6EE" w14:textId="77777777" w:rsidR="00BA4D70" w:rsidRPr="003E4F1B" w:rsidRDefault="00BA4D70" w:rsidP="00BA4D70">
            <w:pPr>
              <w:spacing w:before="100" w:beforeAutospacing="1" w:line="276" w:lineRule="auto"/>
            </w:pPr>
            <w:r w:rsidRPr="003E4F1B">
              <w:t xml:space="preserve">CC OO </w:t>
            </w:r>
          </w:p>
        </w:tc>
      </w:tr>
      <w:tr w:rsidR="00BA4D70" w:rsidRPr="003E4F1B" w14:paraId="47DBF7C4" w14:textId="77777777" w:rsidTr="00BA4D70">
        <w:tc>
          <w:tcPr>
            <w:tcW w:w="1809" w:type="dxa"/>
            <w:noWrap/>
            <w:hideMark/>
          </w:tcPr>
          <w:p w14:paraId="1F5D3EBC" w14:textId="77777777" w:rsidR="00BA4D70" w:rsidRPr="003E4F1B" w:rsidRDefault="00BA4D70" w:rsidP="00BA4D70">
            <w:pPr>
              <w:spacing w:before="100" w:beforeAutospacing="1" w:line="276" w:lineRule="auto"/>
            </w:pPr>
            <w:r w:rsidRPr="003E4F1B">
              <w:t xml:space="preserve">Spain </w:t>
            </w:r>
          </w:p>
        </w:tc>
        <w:tc>
          <w:tcPr>
            <w:tcW w:w="2977" w:type="dxa"/>
            <w:noWrap/>
            <w:hideMark/>
          </w:tcPr>
          <w:p w14:paraId="573C858B" w14:textId="77777777" w:rsidR="00BA4D70" w:rsidRPr="003E4F1B" w:rsidRDefault="00BA4D70" w:rsidP="000D27A6">
            <w:pPr>
              <w:spacing w:before="100" w:beforeAutospacing="1" w:line="276" w:lineRule="auto"/>
            </w:pPr>
            <w:r w:rsidRPr="003E4F1B">
              <w:t xml:space="preserve">UGT </w:t>
            </w:r>
          </w:p>
        </w:tc>
      </w:tr>
      <w:tr w:rsidR="00BA4D70" w:rsidRPr="003E4F1B" w14:paraId="4BBAC3CD" w14:textId="77777777" w:rsidTr="00BA4D70">
        <w:tc>
          <w:tcPr>
            <w:tcW w:w="1809" w:type="dxa"/>
            <w:noWrap/>
            <w:hideMark/>
          </w:tcPr>
          <w:p w14:paraId="5CBD04F9" w14:textId="77777777" w:rsidR="00BA4D70" w:rsidRPr="003E4F1B" w:rsidRDefault="00BA4D70" w:rsidP="00BA4D70">
            <w:pPr>
              <w:spacing w:before="100" w:beforeAutospacing="1" w:line="276" w:lineRule="auto"/>
            </w:pPr>
            <w:r w:rsidRPr="003E4F1B">
              <w:lastRenderedPageBreak/>
              <w:t xml:space="preserve">Sweden </w:t>
            </w:r>
          </w:p>
        </w:tc>
        <w:tc>
          <w:tcPr>
            <w:tcW w:w="2977" w:type="dxa"/>
            <w:noWrap/>
            <w:hideMark/>
          </w:tcPr>
          <w:p w14:paraId="5A74BE70" w14:textId="77777777" w:rsidR="00BA4D70" w:rsidRPr="003E4F1B" w:rsidRDefault="00BA4D70" w:rsidP="00BA4D70">
            <w:pPr>
              <w:spacing w:before="100" w:beforeAutospacing="1" w:line="276" w:lineRule="auto"/>
            </w:pPr>
            <w:r w:rsidRPr="003E4F1B">
              <w:t xml:space="preserve">LO-S </w:t>
            </w:r>
          </w:p>
        </w:tc>
      </w:tr>
      <w:tr w:rsidR="000D27A6" w:rsidRPr="003E4F1B" w14:paraId="1043080C" w14:textId="77777777" w:rsidTr="00BA4D70">
        <w:tc>
          <w:tcPr>
            <w:tcW w:w="1809" w:type="dxa"/>
            <w:noWrap/>
          </w:tcPr>
          <w:p w14:paraId="56F665A4" w14:textId="77777777" w:rsidR="000D27A6" w:rsidRPr="003E4F1B" w:rsidRDefault="000D27A6" w:rsidP="00BA4D70">
            <w:pPr>
              <w:spacing w:before="100" w:beforeAutospacing="1"/>
            </w:pPr>
            <w:r w:rsidRPr="003E4F1B">
              <w:t>Sweden</w:t>
            </w:r>
          </w:p>
        </w:tc>
        <w:tc>
          <w:tcPr>
            <w:tcW w:w="2977" w:type="dxa"/>
            <w:noWrap/>
          </w:tcPr>
          <w:p w14:paraId="45A61A12" w14:textId="77777777" w:rsidR="000D27A6" w:rsidRPr="003E4F1B" w:rsidRDefault="000D27A6" w:rsidP="00BA4D70">
            <w:pPr>
              <w:spacing w:before="100" w:beforeAutospacing="1"/>
            </w:pPr>
            <w:r w:rsidRPr="003E4F1B">
              <w:t>TCO</w:t>
            </w:r>
          </w:p>
        </w:tc>
      </w:tr>
      <w:tr w:rsidR="00BA4D70" w:rsidRPr="00BA4D70" w14:paraId="5D9F65CD" w14:textId="77777777" w:rsidTr="00BA4D70">
        <w:tc>
          <w:tcPr>
            <w:tcW w:w="1809" w:type="dxa"/>
            <w:noWrap/>
            <w:hideMark/>
          </w:tcPr>
          <w:p w14:paraId="76987039" w14:textId="77777777" w:rsidR="00BA4D70" w:rsidRPr="003E4F1B" w:rsidRDefault="00BA4D70" w:rsidP="00BA4D70">
            <w:pPr>
              <w:spacing w:before="100" w:beforeAutospacing="1" w:line="276" w:lineRule="auto"/>
            </w:pPr>
            <w:r w:rsidRPr="003E4F1B">
              <w:t xml:space="preserve">UK </w:t>
            </w:r>
          </w:p>
        </w:tc>
        <w:tc>
          <w:tcPr>
            <w:tcW w:w="2977" w:type="dxa"/>
            <w:noWrap/>
            <w:hideMark/>
          </w:tcPr>
          <w:p w14:paraId="51163FEE" w14:textId="77777777" w:rsidR="00BA4D70" w:rsidRPr="00BA4D70" w:rsidRDefault="00BA4D70" w:rsidP="00BA4D70">
            <w:pPr>
              <w:spacing w:before="100" w:beforeAutospacing="1" w:line="276" w:lineRule="auto"/>
            </w:pPr>
            <w:r w:rsidRPr="003E4F1B">
              <w:t>TUC</w:t>
            </w:r>
            <w:r w:rsidRPr="00BA4D70">
              <w:t xml:space="preserve"> </w:t>
            </w:r>
          </w:p>
        </w:tc>
      </w:tr>
    </w:tbl>
    <w:p w14:paraId="4711493B" w14:textId="77777777" w:rsidR="00BA4D70" w:rsidRDefault="00BA4D70" w:rsidP="00BA4D70"/>
    <w:p w14:paraId="7D333B84" w14:textId="77777777" w:rsidR="00BA4D70" w:rsidRPr="00AF21B1" w:rsidRDefault="00BA4D70" w:rsidP="007A310B">
      <w:pPr>
        <w:pStyle w:val="Heading4"/>
      </w:pPr>
      <w:r w:rsidRPr="00AF21B1">
        <w:t xml:space="preserve">Table 5: National confederations which have never responded to </w:t>
      </w:r>
      <w:r w:rsidR="00127B31" w:rsidRPr="00AF21B1">
        <w:t>Annual Gender Equality</w:t>
      </w:r>
      <w:r w:rsidRPr="00AF21B1">
        <w:t xml:space="preserve"> Survey (</w:t>
      </w:r>
      <w:r w:rsidR="00C255BB">
        <w:t>12</w:t>
      </w:r>
      <w:r w:rsidRPr="00AF21B1">
        <w:t>)</w:t>
      </w:r>
    </w:p>
    <w:tbl>
      <w:tblPr>
        <w:tblStyle w:val="TableGrid"/>
        <w:tblW w:w="0" w:type="auto"/>
        <w:tblLook w:val="04A0" w:firstRow="1" w:lastRow="0" w:firstColumn="1" w:lastColumn="0" w:noHBand="0" w:noVBand="1"/>
      </w:tblPr>
      <w:tblGrid>
        <w:gridCol w:w="1809"/>
        <w:gridCol w:w="3011"/>
      </w:tblGrid>
      <w:tr w:rsidR="00BA4D70" w:rsidRPr="00BA4D70" w14:paraId="3523E929" w14:textId="77777777" w:rsidTr="00BA4D70">
        <w:tc>
          <w:tcPr>
            <w:tcW w:w="1809" w:type="dxa"/>
          </w:tcPr>
          <w:p w14:paraId="317F240D" w14:textId="77777777" w:rsidR="00BA4D70" w:rsidRPr="00BA4D70" w:rsidRDefault="00BA4D70" w:rsidP="00BA4D70">
            <w:pPr>
              <w:spacing w:before="100" w:beforeAutospacing="1"/>
              <w:rPr>
                <w:b/>
              </w:rPr>
            </w:pPr>
            <w:r w:rsidRPr="00BA4D70">
              <w:rPr>
                <w:b/>
              </w:rPr>
              <w:t>Country</w:t>
            </w:r>
          </w:p>
        </w:tc>
        <w:tc>
          <w:tcPr>
            <w:tcW w:w="3011" w:type="dxa"/>
          </w:tcPr>
          <w:p w14:paraId="7596CC2E" w14:textId="77777777" w:rsidR="00BA4D70" w:rsidRPr="00BA4D70" w:rsidRDefault="00BA4D70" w:rsidP="00BA4D70">
            <w:pPr>
              <w:spacing w:before="100" w:beforeAutospacing="1"/>
              <w:rPr>
                <w:b/>
              </w:rPr>
            </w:pPr>
            <w:r w:rsidRPr="00BA4D70">
              <w:rPr>
                <w:b/>
              </w:rPr>
              <w:t>Confederation</w:t>
            </w:r>
          </w:p>
        </w:tc>
      </w:tr>
      <w:tr w:rsidR="00BA4D70" w:rsidRPr="00BA4D70" w14:paraId="008393AE" w14:textId="77777777" w:rsidTr="00BA4D70">
        <w:tc>
          <w:tcPr>
            <w:tcW w:w="1809" w:type="dxa"/>
          </w:tcPr>
          <w:p w14:paraId="3DB4ABD4" w14:textId="77777777" w:rsidR="00BA4D70" w:rsidRPr="00BA4D70" w:rsidRDefault="00BA4D70" w:rsidP="00BA4D70">
            <w:pPr>
              <w:spacing w:before="100" w:beforeAutospacing="1" w:line="276" w:lineRule="auto"/>
            </w:pPr>
            <w:r w:rsidRPr="00BA4D70">
              <w:t>Andorra</w:t>
            </w:r>
          </w:p>
        </w:tc>
        <w:tc>
          <w:tcPr>
            <w:tcW w:w="3011" w:type="dxa"/>
          </w:tcPr>
          <w:p w14:paraId="5730A700" w14:textId="77777777" w:rsidR="00BA4D70" w:rsidRPr="00BA4D70" w:rsidRDefault="00BA4D70" w:rsidP="00BA4D70">
            <w:pPr>
              <w:spacing w:before="100" w:beforeAutospacing="1" w:line="276" w:lineRule="auto"/>
            </w:pPr>
            <w:r w:rsidRPr="00BA4D70">
              <w:t xml:space="preserve">USDA </w:t>
            </w:r>
          </w:p>
        </w:tc>
      </w:tr>
      <w:tr w:rsidR="00BA4D70" w:rsidRPr="00BA4D70" w14:paraId="36C1DF69" w14:textId="77777777" w:rsidTr="00BA4D70">
        <w:tc>
          <w:tcPr>
            <w:tcW w:w="1809" w:type="dxa"/>
          </w:tcPr>
          <w:p w14:paraId="52C5242C" w14:textId="77777777" w:rsidR="00BA4D70" w:rsidRPr="00BA4D70" w:rsidRDefault="00BA4D70" w:rsidP="00BA4D70">
            <w:pPr>
              <w:spacing w:before="100" w:beforeAutospacing="1" w:line="276" w:lineRule="auto"/>
            </w:pPr>
            <w:r w:rsidRPr="00BA4D70">
              <w:t>Cyprus</w:t>
            </w:r>
          </w:p>
        </w:tc>
        <w:tc>
          <w:tcPr>
            <w:tcW w:w="3011" w:type="dxa"/>
          </w:tcPr>
          <w:p w14:paraId="70097B08" w14:textId="77777777" w:rsidR="00BA4D70" w:rsidRPr="00BA4D70" w:rsidRDefault="00BA4D70" w:rsidP="00BA4D70">
            <w:pPr>
              <w:spacing w:before="100" w:beforeAutospacing="1" w:line="276" w:lineRule="auto"/>
            </w:pPr>
            <w:r w:rsidRPr="00BA4D70">
              <w:t xml:space="preserve">TURK-SEN </w:t>
            </w:r>
          </w:p>
        </w:tc>
      </w:tr>
      <w:tr w:rsidR="00BA4D70" w:rsidRPr="00BA4D70" w14:paraId="053BA8BE" w14:textId="77777777" w:rsidTr="00BA4D70">
        <w:tc>
          <w:tcPr>
            <w:tcW w:w="1809" w:type="dxa"/>
          </w:tcPr>
          <w:p w14:paraId="46A4A293" w14:textId="77777777" w:rsidR="00BA4D70" w:rsidRPr="00BA4D70" w:rsidRDefault="00BA4D70" w:rsidP="00BA4D70">
            <w:pPr>
              <w:spacing w:before="100" w:beforeAutospacing="1" w:line="276" w:lineRule="auto"/>
            </w:pPr>
            <w:r w:rsidRPr="00BA4D70">
              <w:t>Greece</w:t>
            </w:r>
          </w:p>
        </w:tc>
        <w:tc>
          <w:tcPr>
            <w:tcW w:w="3011" w:type="dxa"/>
          </w:tcPr>
          <w:p w14:paraId="34FDBCAA" w14:textId="77777777" w:rsidR="00BA4D70" w:rsidRPr="00BA4D70" w:rsidRDefault="00BA4D70" w:rsidP="00BA4D70">
            <w:pPr>
              <w:spacing w:before="100" w:beforeAutospacing="1" w:line="276" w:lineRule="auto"/>
            </w:pPr>
            <w:r w:rsidRPr="00BA4D70">
              <w:t xml:space="preserve">ADEDY </w:t>
            </w:r>
          </w:p>
        </w:tc>
      </w:tr>
      <w:tr w:rsidR="00BA4D70" w:rsidRPr="00BA4D70" w14:paraId="4E801A53" w14:textId="77777777" w:rsidTr="00BA4D70">
        <w:tc>
          <w:tcPr>
            <w:tcW w:w="1809" w:type="dxa"/>
          </w:tcPr>
          <w:p w14:paraId="5CC5327A" w14:textId="77777777" w:rsidR="00BA4D70" w:rsidRPr="00BA4D70" w:rsidRDefault="00BA4D70" w:rsidP="00BA4D70">
            <w:pPr>
              <w:spacing w:before="100" w:beforeAutospacing="1" w:line="276" w:lineRule="auto"/>
            </w:pPr>
            <w:r w:rsidRPr="00BA4D70">
              <w:t>Hungary</w:t>
            </w:r>
          </w:p>
        </w:tc>
        <w:tc>
          <w:tcPr>
            <w:tcW w:w="3011" w:type="dxa"/>
          </w:tcPr>
          <w:p w14:paraId="142E47AB" w14:textId="77777777" w:rsidR="00BA4D70" w:rsidRPr="00BA4D70" w:rsidRDefault="00BA4D70" w:rsidP="00BA4D70">
            <w:pPr>
              <w:spacing w:before="100" w:beforeAutospacing="1" w:line="276" w:lineRule="auto"/>
            </w:pPr>
            <w:proofErr w:type="spellStart"/>
            <w:r w:rsidRPr="00BA4D70">
              <w:t>ASzSz</w:t>
            </w:r>
            <w:proofErr w:type="spellEnd"/>
            <w:r w:rsidRPr="00BA4D70">
              <w:t xml:space="preserve"> </w:t>
            </w:r>
          </w:p>
        </w:tc>
      </w:tr>
      <w:tr w:rsidR="00BA4D70" w:rsidRPr="00BA4D70" w14:paraId="1EB28108" w14:textId="77777777" w:rsidTr="00BA4D70">
        <w:tc>
          <w:tcPr>
            <w:tcW w:w="1809" w:type="dxa"/>
          </w:tcPr>
          <w:p w14:paraId="237ECCA1" w14:textId="77777777" w:rsidR="00BA4D70" w:rsidRPr="00BA4D70" w:rsidRDefault="00BA4D70" w:rsidP="00BA4D70">
            <w:pPr>
              <w:spacing w:before="100" w:beforeAutospacing="1" w:line="276" w:lineRule="auto"/>
            </w:pPr>
            <w:r w:rsidRPr="00BA4D70">
              <w:t>Iceland</w:t>
            </w:r>
          </w:p>
        </w:tc>
        <w:tc>
          <w:tcPr>
            <w:tcW w:w="3011" w:type="dxa"/>
          </w:tcPr>
          <w:p w14:paraId="527CF43C" w14:textId="77777777" w:rsidR="00BA4D70" w:rsidRPr="00BA4D70" w:rsidRDefault="00BA4D70" w:rsidP="00BA4D70">
            <w:pPr>
              <w:spacing w:before="100" w:beforeAutospacing="1" w:line="276" w:lineRule="auto"/>
            </w:pPr>
            <w:r w:rsidRPr="00BA4D70">
              <w:t>BSBR</w:t>
            </w:r>
          </w:p>
        </w:tc>
      </w:tr>
      <w:tr w:rsidR="00BA4D70" w:rsidRPr="00BA4D70" w14:paraId="59108C62" w14:textId="77777777" w:rsidTr="00BA4D70">
        <w:tc>
          <w:tcPr>
            <w:tcW w:w="1809" w:type="dxa"/>
          </w:tcPr>
          <w:p w14:paraId="410CE493" w14:textId="77777777" w:rsidR="00BA4D70" w:rsidRPr="00BA4D70" w:rsidRDefault="00BA4D70" w:rsidP="00BA4D70">
            <w:pPr>
              <w:spacing w:before="100" w:beforeAutospacing="1" w:line="276" w:lineRule="auto"/>
            </w:pPr>
            <w:r w:rsidRPr="00BA4D70">
              <w:t>Macedonia</w:t>
            </w:r>
          </w:p>
        </w:tc>
        <w:tc>
          <w:tcPr>
            <w:tcW w:w="3011" w:type="dxa"/>
          </w:tcPr>
          <w:p w14:paraId="26A9BEFC" w14:textId="77777777" w:rsidR="00BA4D70" w:rsidRPr="00BA4D70" w:rsidRDefault="00BA4D70" w:rsidP="00BA4D70">
            <w:pPr>
              <w:spacing w:before="100" w:beforeAutospacing="1" w:line="276" w:lineRule="auto"/>
            </w:pPr>
            <w:r w:rsidRPr="00BA4D70">
              <w:t xml:space="preserve">FTUM </w:t>
            </w:r>
          </w:p>
        </w:tc>
      </w:tr>
      <w:tr w:rsidR="00BA4D70" w:rsidRPr="00BA4D70" w14:paraId="6D3A966F" w14:textId="77777777" w:rsidTr="00BA4D70">
        <w:tc>
          <w:tcPr>
            <w:tcW w:w="1809" w:type="dxa"/>
          </w:tcPr>
          <w:p w14:paraId="6AE66656" w14:textId="77777777" w:rsidR="00BA4D70" w:rsidRPr="00BA4D70" w:rsidRDefault="00BA4D70" w:rsidP="00BA4D70">
            <w:pPr>
              <w:spacing w:before="100" w:beforeAutospacing="1" w:line="276" w:lineRule="auto"/>
            </w:pPr>
            <w:r w:rsidRPr="00BA4D70">
              <w:t>Malta</w:t>
            </w:r>
          </w:p>
        </w:tc>
        <w:tc>
          <w:tcPr>
            <w:tcW w:w="3011" w:type="dxa"/>
          </w:tcPr>
          <w:p w14:paraId="23F0F02C" w14:textId="77777777" w:rsidR="00BA4D70" w:rsidRPr="00BA4D70" w:rsidRDefault="00BA4D70" w:rsidP="00BA4D70">
            <w:pPr>
              <w:spacing w:before="100" w:beforeAutospacing="1" w:line="276" w:lineRule="auto"/>
            </w:pPr>
            <w:r w:rsidRPr="00BA4D70">
              <w:t>CMTU</w:t>
            </w:r>
          </w:p>
        </w:tc>
      </w:tr>
      <w:tr w:rsidR="00BA4D70" w:rsidRPr="00BA4D70" w14:paraId="165E5DB8" w14:textId="77777777" w:rsidTr="00BA4D70">
        <w:tc>
          <w:tcPr>
            <w:tcW w:w="1809" w:type="dxa"/>
          </w:tcPr>
          <w:p w14:paraId="7BAA00FA" w14:textId="77777777" w:rsidR="00BA4D70" w:rsidRPr="00BA4D70" w:rsidRDefault="00BA4D70" w:rsidP="00BA4D70">
            <w:pPr>
              <w:spacing w:before="100" w:beforeAutospacing="1" w:line="276" w:lineRule="auto"/>
            </w:pPr>
            <w:r w:rsidRPr="00BA4D70">
              <w:t>Malta</w:t>
            </w:r>
          </w:p>
        </w:tc>
        <w:tc>
          <w:tcPr>
            <w:tcW w:w="3011" w:type="dxa"/>
          </w:tcPr>
          <w:p w14:paraId="43F48350" w14:textId="77777777" w:rsidR="00BA4D70" w:rsidRPr="00BA4D70" w:rsidRDefault="00BA4D70" w:rsidP="00BA4D70">
            <w:pPr>
              <w:spacing w:before="100" w:beforeAutospacing="1" w:line="276" w:lineRule="auto"/>
            </w:pPr>
            <w:r w:rsidRPr="00BA4D70">
              <w:t xml:space="preserve">Forum </w:t>
            </w:r>
          </w:p>
        </w:tc>
      </w:tr>
      <w:tr w:rsidR="00BA4D70" w:rsidRPr="00BA4D70" w14:paraId="2CE32D51" w14:textId="77777777" w:rsidTr="00BA4D70">
        <w:tc>
          <w:tcPr>
            <w:tcW w:w="1809" w:type="dxa"/>
          </w:tcPr>
          <w:p w14:paraId="3D3E2486" w14:textId="77777777" w:rsidR="00BA4D70" w:rsidRPr="00BA4D70" w:rsidRDefault="00BA4D70" w:rsidP="00BA4D70">
            <w:pPr>
              <w:spacing w:before="100" w:beforeAutospacing="1" w:line="276" w:lineRule="auto"/>
            </w:pPr>
            <w:r w:rsidRPr="00BA4D70">
              <w:t>Netherlands</w:t>
            </w:r>
          </w:p>
        </w:tc>
        <w:tc>
          <w:tcPr>
            <w:tcW w:w="3011" w:type="dxa"/>
          </w:tcPr>
          <w:p w14:paraId="140C09DD" w14:textId="77777777" w:rsidR="00BA4D70" w:rsidRPr="00BA4D70" w:rsidRDefault="00BA4D70" w:rsidP="00BA4D70">
            <w:pPr>
              <w:spacing w:before="100" w:beforeAutospacing="1" w:line="276" w:lineRule="auto"/>
            </w:pPr>
            <w:r w:rsidRPr="00BA4D70">
              <w:t xml:space="preserve">VCP </w:t>
            </w:r>
          </w:p>
        </w:tc>
      </w:tr>
      <w:tr w:rsidR="00BA4D70" w:rsidRPr="00BA4D70" w14:paraId="67D85270" w14:textId="77777777" w:rsidTr="00BA4D70">
        <w:tc>
          <w:tcPr>
            <w:tcW w:w="1809" w:type="dxa"/>
          </w:tcPr>
          <w:p w14:paraId="224E4196" w14:textId="77777777" w:rsidR="00BA4D70" w:rsidRPr="00BA4D70" w:rsidRDefault="00BA4D70" w:rsidP="00BA4D70">
            <w:pPr>
              <w:spacing w:before="100" w:beforeAutospacing="1" w:line="276" w:lineRule="auto"/>
            </w:pPr>
            <w:r w:rsidRPr="00BA4D70">
              <w:t>Romania</w:t>
            </w:r>
          </w:p>
        </w:tc>
        <w:tc>
          <w:tcPr>
            <w:tcW w:w="3011" w:type="dxa"/>
          </w:tcPr>
          <w:p w14:paraId="2F36E412" w14:textId="77777777" w:rsidR="00BA4D70" w:rsidRPr="00BA4D70" w:rsidRDefault="00BA4D70" w:rsidP="00BA4D70">
            <w:pPr>
              <w:spacing w:before="100" w:beforeAutospacing="1" w:line="276" w:lineRule="auto"/>
            </w:pPr>
            <w:r w:rsidRPr="00BA4D70">
              <w:t xml:space="preserve">CSDR </w:t>
            </w:r>
          </w:p>
        </w:tc>
      </w:tr>
      <w:tr w:rsidR="00BA4D70" w:rsidRPr="00BA4D70" w14:paraId="7F339FDA" w14:textId="77777777" w:rsidTr="00BA4D70">
        <w:tc>
          <w:tcPr>
            <w:tcW w:w="1809" w:type="dxa"/>
          </w:tcPr>
          <w:p w14:paraId="70DF92F6" w14:textId="77777777" w:rsidR="00BA4D70" w:rsidRPr="00BA4D70" w:rsidRDefault="00BA4D70" w:rsidP="00BA4D70">
            <w:pPr>
              <w:spacing w:before="100" w:beforeAutospacing="1" w:line="276" w:lineRule="auto"/>
            </w:pPr>
            <w:r w:rsidRPr="00BA4D70">
              <w:t>San Marino</w:t>
            </w:r>
          </w:p>
        </w:tc>
        <w:tc>
          <w:tcPr>
            <w:tcW w:w="3011" w:type="dxa"/>
          </w:tcPr>
          <w:p w14:paraId="4C15E65F" w14:textId="77777777" w:rsidR="00BA4D70" w:rsidRPr="00BA4D70" w:rsidRDefault="00BA4D70" w:rsidP="00BA4D70">
            <w:pPr>
              <w:spacing w:before="100" w:beforeAutospacing="1" w:line="276" w:lineRule="auto"/>
            </w:pPr>
            <w:r w:rsidRPr="00BA4D70">
              <w:t xml:space="preserve">CDLS </w:t>
            </w:r>
          </w:p>
        </w:tc>
      </w:tr>
      <w:tr w:rsidR="00BA4D70" w:rsidRPr="00BA4D70" w14:paraId="12E6B503" w14:textId="77777777" w:rsidTr="00BA4D70">
        <w:tc>
          <w:tcPr>
            <w:tcW w:w="1809" w:type="dxa"/>
          </w:tcPr>
          <w:p w14:paraId="7A886A20" w14:textId="77777777" w:rsidR="00BA4D70" w:rsidRPr="00BA4D70" w:rsidRDefault="00BA4D70" w:rsidP="00BA4D70">
            <w:pPr>
              <w:spacing w:before="100" w:beforeAutospacing="1" w:line="276" w:lineRule="auto"/>
            </w:pPr>
            <w:r w:rsidRPr="00BA4D70">
              <w:t>Turkey</w:t>
            </w:r>
          </w:p>
        </w:tc>
        <w:tc>
          <w:tcPr>
            <w:tcW w:w="3011" w:type="dxa"/>
          </w:tcPr>
          <w:p w14:paraId="5E5C383F" w14:textId="77777777" w:rsidR="00BA4D70" w:rsidRPr="00BA4D70" w:rsidRDefault="00BA4D70" w:rsidP="00BA4D70">
            <w:pPr>
              <w:spacing w:before="100" w:beforeAutospacing="1" w:line="276" w:lineRule="auto"/>
            </w:pPr>
            <w:r w:rsidRPr="00BA4D70">
              <w:t xml:space="preserve">DISK </w:t>
            </w:r>
          </w:p>
        </w:tc>
      </w:tr>
    </w:tbl>
    <w:p w14:paraId="37BAEBB0" w14:textId="77777777" w:rsidR="00BA4D70" w:rsidRDefault="00BA4D70" w:rsidP="00BA4D70"/>
    <w:p w14:paraId="18F0903D" w14:textId="77777777" w:rsidR="00184C16" w:rsidRDefault="00BA4D70" w:rsidP="00BA4D70">
      <w:r w:rsidRPr="00BA4D70">
        <w:t xml:space="preserve">In terms of the data that the </w:t>
      </w:r>
      <w:r w:rsidR="00417313">
        <w:t xml:space="preserve">ETUC </w:t>
      </w:r>
      <w:r w:rsidRPr="00BA4D70">
        <w:t xml:space="preserve">confederations </w:t>
      </w:r>
      <w:proofErr w:type="gramStart"/>
      <w:r w:rsidRPr="00BA4D70">
        <w:t>are able to</w:t>
      </w:r>
      <w:proofErr w:type="gramEnd"/>
      <w:r w:rsidRPr="00BA4D70">
        <w:t xml:space="preserve"> provide, all but </w:t>
      </w:r>
      <w:r w:rsidR="00184C16">
        <w:t>two</w:t>
      </w:r>
      <w:r w:rsidRPr="00BA4D70">
        <w:t xml:space="preserve">, GSEE </w:t>
      </w:r>
      <w:r w:rsidR="00393FE0">
        <w:t>(</w:t>
      </w:r>
      <w:r w:rsidRPr="00BA4D70">
        <w:t>Greece</w:t>
      </w:r>
      <w:r w:rsidR="00393FE0">
        <w:t>) and OPZZ (Poland)</w:t>
      </w:r>
      <w:r w:rsidRPr="00BA4D70">
        <w:t xml:space="preserve">, have been able to provide a figure for total union membership in the current survey. GSEE explains that it is unable to provide information on overall union membership, as it operates at the top-level of a </w:t>
      </w:r>
      <w:proofErr w:type="gramStart"/>
      <w:r w:rsidRPr="00BA4D70">
        <w:t>three level</w:t>
      </w:r>
      <w:proofErr w:type="gramEnd"/>
      <w:r w:rsidRPr="00BA4D70">
        <w:t xml:space="preserve"> structure and does not have access to precise membership figures at the primary level. All the other confederations have provided membership information, which in most cases dates from </w:t>
      </w:r>
      <w:r w:rsidR="00191347">
        <w:t>201</w:t>
      </w:r>
      <w:r w:rsidR="00184C16">
        <w:t>8</w:t>
      </w:r>
      <w:r w:rsidR="00191347">
        <w:t xml:space="preserve"> or </w:t>
      </w:r>
      <w:r w:rsidRPr="00BA4D70">
        <w:t>201</w:t>
      </w:r>
      <w:r w:rsidR="00184C16">
        <w:t>7</w:t>
      </w:r>
      <w:r w:rsidRPr="00BA4D70">
        <w:t>, or occasionally from 201</w:t>
      </w:r>
      <w:r w:rsidR="00184C16">
        <w:t>6</w:t>
      </w:r>
      <w:r w:rsidRPr="00BA4D70">
        <w:t xml:space="preserve">. There are also other differences in the basis on which the membership data has been provided. </w:t>
      </w:r>
    </w:p>
    <w:p w14:paraId="5FDA2AB5" w14:textId="77777777" w:rsidR="00BA4D70" w:rsidRPr="00BA4D70" w:rsidRDefault="00BA4D70" w:rsidP="00BA4D70">
      <w:r w:rsidRPr="00BA4D70">
        <w:t>For example, the figure for CGIL (</w:t>
      </w:r>
      <w:r w:rsidR="00184C16">
        <w:t>5.5</w:t>
      </w:r>
      <w:r w:rsidRPr="00BA4D70">
        <w:t xml:space="preserve"> million) is for the confederation’s entire membership, including those – around half – who are no longer working. The figures for the other Italian confederations, CISL (2.3 million) and UIL (1.2 million), are for the economically active membership only, excluding those who have retired.    </w:t>
      </w:r>
    </w:p>
    <w:p w14:paraId="4FA54495" w14:textId="77777777" w:rsidR="00A44C62" w:rsidRDefault="00184C16" w:rsidP="00A44C62">
      <w:r>
        <w:t xml:space="preserve">In total, </w:t>
      </w:r>
      <w:r w:rsidR="00C324B0">
        <w:t>3</w:t>
      </w:r>
      <w:r w:rsidR="00393FE0">
        <w:t>8</w:t>
      </w:r>
      <w:r w:rsidR="00BA4D70" w:rsidRPr="00BA4D70">
        <w:t xml:space="preserve"> </w:t>
      </w:r>
      <w:r w:rsidR="00C255BB">
        <w:t xml:space="preserve">confederations </w:t>
      </w:r>
      <w:r w:rsidR="00BA4D70" w:rsidRPr="00BA4D70">
        <w:t>have been able to supply figures on the percentage union members who are women.</w:t>
      </w:r>
      <w:r w:rsidR="00393FE0">
        <w:t xml:space="preserve"> As well as</w:t>
      </w:r>
      <w:r w:rsidR="008F712C">
        <w:t xml:space="preserve"> GSEE</w:t>
      </w:r>
      <w:r w:rsidR="00393FE0">
        <w:t xml:space="preserve"> and OPZZ, where there is </w:t>
      </w:r>
      <w:r w:rsidR="00393FE0" w:rsidRPr="00BA4D70">
        <w:t xml:space="preserve">a lack of overall </w:t>
      </w:r>
      <w:r w:rsidR="00393FE0">
        <w:t>membership statistics,</w:t>
      </w:r>
      <w:r w:rsidR="00C255BB">
        <w:t xml:space="preserve"> </w:t>
      </w:r>
      <w:r w:rsidR="00393FE0" w:rsidRPr="00BA4D70">
        <w:t>SZEF- ÉSZT (Hungary)</w:t>
      </w:r>
      <w:r w:rsidR="00393FE0">
        <w:t xml:space="preserve"> is also unable to provide figures on women’s membership, because there are no statistics i</w:t>
      </w:r>
      <w:r w:rsidR="00BA4D70" w:rsidRPr="00BA4D70">
        <w:t>dentifying wom</w:t>
      </w:r>
      <w:r w:rsidR="00C255BB">
        <w:t>e</w:t>
      </w:r>
      <w:r w:rsidR="00BA4D70" w:rsidRPr="00BA4D70">
        <w:t>n and men separately</w:t>
      </w:r>
      <w:r w:rsidR="00393FE0">
        <w:t>.</w:t>
      </w:r>
      <w:r w:rsidR="00393FE0" w:rsidRPr="00393FE0">
        <w:t xml:space="preserve"> There are also some confederations where the percentage of women in membership </w:t>
      </w:r>
      <w:proofErr w:type="gramStart"/>
      <w:r w:rsidR="00393FE0" w:rsidRPr="00393FE0">
        <w:t>is an estimate rather</w:t>
      </w:r>
      <w:proofErr w:type="gramEnd"/>
      <w:r w:rsidR="00393FE0" w:rsidRPr="00393FE0">
        <w:t xml:space="preserve"> than being precisely recorded.</w:t>
      </w:r>
    </w:p>
    <w:p w14:paraId="1244F860" w14:textId="77777777" w:rsidR="00BA4D70" w:rsidRPr="00BA4D70" w:rsidRDefault="00BA4D70" w:rsidP="00A44C62">
      <w:r w:rsidRPr="00BA4D70">
        <w:t xml:space="preserve">In the areas covering the leadership of the confederations and the membership of key decision-making bodies, </w:t>
      </w:r>
      <w:proofErr w:type="gramStart"/>
      <w:r w:rsidRPr="00BA4D70">
        <w:t>all of</w:t>
      </w:r>
      <w:proofErr w:type="gramEnd"/>
      <w:r w:rsidRPr="00BA4D70">
        <w:t xml:space="preserve"> the confederations responding have been able to provide </w:t>
      </w:r>
      <w:r w:rsidR="00EF0CA9">
        <w:t xml:space="preserve">almost </w:t>
      </w:r>
      <w:r w:rsidRPr="00BA4D70">
        <w:t>complete information</w:t>
      </w:r>
      <w:r w:rsidR="00393FE0">
        <w:t>.</w:t>
      </w:r>
      <w:r w:rsidRPr="00BA4D70">
        <w:t xml:space="preserve"> </w:t>
      </w:r>
    </w:p>
    <w:p w14:paraId="7AF93218" w14:textId="77777777" w:rsidR="00BA4D70" w:rsidRPr="00BA4D70" w:rsidRDefault="00BA4D70" w:rsidP="00A105A4">
      <w:pPr>
        <w:pStyle w:val="Heading2"/>
      </w:pPr>
      <w:bookmarkStart w:id="11" w:name="_Toc4507578"/>
      <w:bookmarkStart w:id="12" w:name="_Toc6611563"/>
      <w:r w:rsidRPr="00BA4D70">
        <w:lastRenderedPageBreak/>
        <w:t>Female membership in national trade union confederations</w:t>
      </w:r>
      <w:bookmarkEnd w:id="11"/>
      <w:bookmarkEnd w:id="12"/>
    </w:p>
    <w:p w14:paraId="4503BDE7" w14:textId="77777777" w:rsidR="00BA4D70" w:rsidRPr="00BA4D70" w:rsidRDefault="00BA4D70" w:rsidP="00A105A4">
      <w:pPr>
        <w:pStyle w:val="Heading3"/>
      </w:pPr>
      <w:bookmarkStart w:id="13" w:name="_Toc4507579"/>
      <w:bookmarkStart w:id="14" w:name="_Toc6611564"/>
      <w:r w:rsidRPr="00BA4D70">
        <w:t>The proportion of women members</w:t>
      </w:r>
      <w:bookmarkEnd w:id="13"/>
      <w:bookmarkEnd w:id="14"/>
    </w:p>
    <w:p w14:paraId="3B991212" w14:textId="77777777" w:rsidR="00BA4D70" w:rsidRPr="00BA4D70" w:rsidRDefault="00BA4D70" w:rsidP="00BA4D70">
      <w:r w:rsidRPr="00BA4D70">
        <w:t xml:space="preserve">Union membership should ideally reflect the mix of </w:t>
      </w:r>
      <w:proofErr w:type="gramStart"/>
      <w:r w:rsidRPr="00BA4D70">
        <w:t>employees</w:t>
      </w:r>
      <w:proofErr w:type="gramEnd"/>
      <w:r w:rsidRPr="00BA4D70">
        <w:t xml:space="preserve"> unions are representing</w:t>
      </w:r>
      <w:r w:rsidR="00F62ADE">
        <w:t>,</w:t>
      </w:r>
      <w:r w:rsidRPr="00BA4D70">
        <w:t xml:space="preserve"> both in terms of the balance between women and men, and in other ways. </w:t>
      </w:r>
    </w:p>
    <w:p w14:paraId="7A571D7E" w14:textId="77777777" w:rsidR="00BA4D70" w:rsidRDefault="00BA4D70" w:rsidP="00E66646">
      <w:r w:rsidRPr="00BA4D70">
        <w:t xml:space="preserve">In most of the countries covered by ETUC affiliated confederations, </w:t>
      </w:r>
      <w:r w:rsidRPr="00EF0CA9">
        <w:rPr>
          <w:b/>
        </w:rPr>
        <w:t xml:space="preserve">just under half </w:t>
      </w:r>
      <w:r w:rsidR="00EF0CA9" w:rsidRPr="00EF0CA9">
        <w:rPr>
          <w:b/>
        </w:rPr>
        <w:t>(</w:t>
      </w:r>
      <w:r w:rsidR="00B67C11">
        <w:rPr>
          <w:b/>
        </w:rPr>
        <w:t>47.1</w:t>
      </w:r>
      <w:r w:rsidR="00EF0CA9" w:rsidRPr="00EF0CA9">
        <w:rPr>
          <w:b/>
        </w:rPr>
        <w:t xml:space="preserve">%) </w:t>
      </w:r>
      <w:r w:rsidRPr="00EF0CA9">
        <w:rPr>
          <w:b/>
        </w:rPr>
        <w:t>of all employees are women</w:t>
      </w:r>
      <w:r w:rsidR="0049278C">
        <w:t>.</w:t>
      </w:r>
      <w:r w:rsidRPr="00BA4D70">
        <w:t xml:space="preserve"> </w:t>
      </w:r>
      <w:r w:rsidRPr="00EF0CA9">
        <w:t>Th</w:t>
      </w:r>
      <w:r w:rsidR="00EF0CA9" w:rsidRPr="00EF0CA9">
        <w:t xml:space="preserve">is is the </w:t>
      </w:r>
      <w:r w:rsidRPr="00EF0CA9">
        <w:t>average for the 3</w:t>
      </w:r>
      <w:r w:rsidR="00B67C11">
        <w:t>5</w:t>
      </w:r>
      <w:r w:rsidR="00393FE0">
        <w:t xml:space="preserve"> </w:t>
      </w:r>
      <w:r w:rsidRPr="00EF0CA9">
        <w:t>countries</w:t>
      </w:r>
      <w:r w:rsidRPr="00BA4D70">
        <w:t xml:space="preserve"> (28 EU states plus Iceland, </w:t>
      </w:r>
      <w:r w:rsidR="00B67C11">
        <w:t xml:space="preserve">North </w:t>
      </w:r>
      <w:r w:rsidRPr="00BA4D70">
        <w:t xml:space="preserve">Macedonia, </w:t>
      </w:r>
      <w:r w:rsidR="00F62ADE">
        <w:t xml:space="preserve">Montenegro, </w:t>
      </w:r>
      <w:r w:rsidRPr="00BA4D70">
        <w:t xml:space="preserve">Norway, </w:t>
      </w:r>
      <w:r w:rsidR="00B67C11">
        <w:t xml:space="preserve">Serbia, </w:t>
      </w:r>
      <w:r w:rsidRPr="00BA4D70">
        <w:t>Switzerland and Turkey) for which Eurostat provides figures from the Labour Force Survey</w:t>
      </w:r>
      <w:r w:rsidR="00EF64C2">
        <w:t xml:space="preserve">. The </w:t>
      </w:r>
      <w:r w:rsidR="00821158">
        <w:t>figure for the EU 28</w:t>
      </w:r>
      <w:r w:rsidR="00EF64C2">
        <w:t xml:space="preserve"> is 48.1%.</w:t>
      </w:r>
      <w:r w:rsidRPr="00BA4D70">
        <w:t xml:space="preserve"> (</w:t>
      </w:r>
      <w:r w:rsidR="00205178">
        <w:t xml:space="preserve">The </w:t>
      </w:r>
      <w:r w:rsidRPr="00BA4D70">
        <w:t xml:space="preserve">figures </w:t>
      </w:r>
      <w:r w:rsidR="00F62ADE">
        <w:t>are for employees aged 15 to 64 and are for 2017</w:t>
      </w:r>
      <w:r w:rsidR="00205178">
        <w:t>.</w:t>
      </w:r>
      <w:r w:rsidR="00F62ADE">
        <w:t>)</w:t>
      </w:r>
      <w:r w:rsidRPr="00BA4D70">
        <w:t xml:space="preserve"> </w:t>
      </w:r>
    </w:p>
    <w:p w14:paraId="7B136C9F" w14:textId="77777777" w:rsidR="00410053" w:rsidRDefault="00410053" w:rsidP="007A310B">
      <w:pPr>
        <w:pStyle w:val="Heading4"/>
      </w:pPr>
      <w:r>
        <w:t>Chart 1: Proportion of employees who are women (</w:t>
      </w:r>
      <w:r w:rsidR="00F62ADE">
        <w:t>2017</w:t>
      </w:r>
      <w:r>
        <w:t>)</w:t>
      </w:r>
    </w:p>
    <w:p w14:paraId="333B07B9" w14:textId="77777777" w:rsidR="00F62ADE" w:rsidRPr="00F62ADE" w:rsidRDefault="00B67C11" w:rsidP="00F62ADE">
      <w:r>
        <w:rPr>
          <w:noProof/>
          <w:lang w:val="fr-BE" w:eastAsia="fr-BE"/>
        </w:rPr>
        <w:drawing>
          <wp:inline distT="0" distB="0" distL="0" distR="0" wp14:anchorId="1151BCE8" wp14:editId="07C8CF26">
            <wp:extent cx="5848350" cy="30480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A416B3" w14:textId="77777777" w:rsidR="00642FF1" w:rsidRDefault="00642FF1" w:rsidP="00E66646">
      <w:r>
        <w:t>Source: Eurostat</w:t>
      </w:r>
    </w:p>
    <w:p w14:paraId="0407D0B6" w14:textId="77777777" w:rsidR="00BA4D70" w:rsidRPr="00BA4D70" w:rsidRDefault="00BA4D70" w:rsidP="00BA4D70">
      <w:r w:rsidRPr="00BA4D70">
        <w:t xml:space="preserve">With a single exception (Turkey), women make up between </w:t>
      </w:r>
      <w:r w:rsidR="00EF64C2">
        <w:t>41.4</w:t>
      </w:r>
      <w:r w:rsidRPr="00BA4D70">
        <w:t>% and 52.</w:t>
      </w:r>
      <w:r w:rsidR="00EF64C2">
        <w:t>8</w:t>
      </w:r>
      <w:r w:rsidRPr="00BA4D70">
        <w:t>% of the total number of employees in all 3</w:t>
      </w:r>
      <w:r w:rsidR="00B67C11">
        <w:t>5</w:t>
      </w:r>
      <w:r w:rsidR="000C26B0">
        <w:t xml:space="preserve"> </w:t>
      </w:r>
      <w:r w:rsidRPr="00BA4D70">
        <w:t>states and</w:t>
      </w:r>
      <w:r w:rsidR="00C255BB">
        <w:t>,</w:t>
      </w:r>
      <w:r w:rsidRPr="00BA4D70">
        <w:t xml:space="preserve"> in 2</w:t>
      </w:r>
      <w:r w:rsidR="00EF64C2">
        <w:t>1</w:t>
      </w:r>
      <w:r w:rsidRPr="00BA4D70">
        <w:t xml:space="preserve"> of these</w:t>
      </w:r>
      <w:r w:rsidR="00C255BB">
        <w:t>,</w:t>
      </w:r>
      <w:r w:rsidRPr="00BA4D70">
        <w:t xml:space="preserve"> the percentage of women employees is clustered </w:t>
      </w:r>
      <w:r w:rsidR="00642FF1">
        <w:t xml:space="preserve">within five percentage points, </w:t>
      </w:r>
      <w:r w:rsidRPr="00BA4D70">
        <w:t>between 52.</w:t>
      </w:r>
      <w:r w:rsidR="00EF64C2">
        <w:t>8</w:t>
      </w:r>
      <w:r w:rsidRPr="00BA4D70">
        <w:t>% and 47.</w:t>
      </w:r>
      <w:r w:rsidR="00642FF1">
        <w:t>8</w:t>
      </w:r>
      <w:r w:rsidRPr="00BA4D70">
        <w:t xml:space="preserve">%. </w:t>
      </w:r>
      <w:r w:rsidR="000C26B0">
        <w:t>There are six</w:t>
      </w:r>
      <w:r w:rsidRPr="00BA4D70">
        <w:t xml:space="preserve"> states </w:t>
      </w:r>
      <w:r w:rsidR="000C26B0">
        <w:t xml:space="preserve">where more than half of all employees aged 15 to 64 are women. These are </w:t>
      </w:r>
      <w:r w:rsidRPr="00BA4D70">
        <w:t>Lithuania (52.</w:t>
      </w:r>
      <w:r w:rsidR="00EF64C2">
        <w:t>8</w:t>
      </w:r>
      <w:r w:rsidRPr="00BA4D70">
        <w:t xml:space="preserve">%), </w:t>
      </w:r>
      <w:r w:rsidR="00EF64C2">
        <w:t>Latvia (51.7</w:t>
      </w:r>
      <w:r w:rsidR="00642FF1" w:rsidRPr="00BA4D70">
        <w:t xml:space="preserve">%), </w:t>
      </w:r>
      <w:r w:rsidRPr="00BA4D70">
        <w:t>Portugal (51.</w:t>
      </w:r>
      <w:r w:rsidR="00642FF1">
        <w:t>2</w:t>
      </w:r>
      <w:r w:rsidRPr="00BA4D70">
        <w:t>%)</w:t>
      </w:r>
      <w:r w:rsidR="000C26B0">
        <w:t>,</w:t>
      </w:r>
      <w:r w:rsidR="00642FF1">
        <w:t xml:space="preserve"> </w:t>
      </w:r>
      <w:r w:rsidRPr="00BA4D70">
        <w:t xml:space="preserve">Finland </w:t>
      </w:r>
      <w:r w:rsidR="00642FF1">
        <w:t>(5</w:t>
      </w:r>
      <w:r w:rsidR="00EF64C2">
        <w:t>0.5</w:t>
      </w:r>
      <w:r w:rsidR="00642FF1">
        <w:t>%)</w:t>
      </w:r>
      <w:r w:rsidR="000C26B0">
        <w:t>, Estonia (50.2%</w:t>
      </w:r>
      <w:r w:rsidR="00603EE2">
        <w:t>)</w:t>
      </w:r>
      <w:r w:rsidR="000C26B0">
        <w:t xml:space="preserve"> and Ireland (50.0%</w:t>
      </w:r>
      <w:r w:rsidR="00642FF1">
        <w:t>.</w:t>
      </w:r>
      <w:r w:rsidRPr="00BA4D70">
        <w:t xml:space="preserve"> </w:t>
      </w:r>
      <w:r w:rsidR="00EF64C2">
        <w:t>Other than Turkey, t</w:t>
      </w:r>
      <w:r w:rsidRPr="00BA4D70">
        <w:t>hose at the bottom of the table are Italy (45.</w:t>
      </w:r>
      <w:r w:rsidR="00EF64C2">
        <w:t>4</w:t>
      </w:r>
      <w:r w:rsidRPr="00BA4D70">
        <w:t>%),</w:t>
      </w:r>
      <w:r w:rsidR="00A33E56">
        <w:t xml:space="preserve"> </w:t>
      </w:r>
      <w:r w:rsidR="00EF64C2">
        <w:t xml:space="preserve">Greece (45.0%, </w:t>
      </w:r>
      <w:r w:rsidRPr="00BA4D70">
        <w:t>Romania (44.</w:t>
      </w:r>
      <w:r w:rsidR="00EF64C2">
        <w:t>7</w:t>
      </w:r>
      <w:r w:rsidRPr="00BA4D70">
        <w:t xml:space="preserve">%), </w:t>
      </w:r>
      <w:r w:rsidR="0006693A">
        <w:t>Malta (42.</w:t>
      </w:r>
      <w:r w:rsidR="00EF64C2">
        <w:t>2</w:t>
      </w:r>
      <w:r w:rsidR="0006693A">
        <w:t xml:space="preserve">%) and </w:t>
      </w:r>
      <w:r w:rsidR="00B67C11">
        <w:t>North</w:t>
      </w:r>
      <w:r w:rsidRPr="00BA4D70">
        <w:t xml:space="preserve"> Macedonia (</w:t>
      </w:r>
      <w:r w:rsidR="0006693A">
        <w:t>41.</w:t>
      </w:r>
      <w:r w:rsidR="00EF64C2">
        <w:t>4</w:t>
      </w:r>
      <w:r w:rsidRPr="00BA4D70">
        <w:t>%)</w:t>
      </w:r>
      <w:r w:rsidR="0006693A">
        <w:t>.</w:t>
      </w:r>
      <w:r w:rsidR="00A33E56">
        <w:t xml:space="preserve"> </w:t>
      </w:r>
      <w:r w:rsidRPr="00BA4D70">
        <w:t>The position in Turkey is significantly different</w:t>
      </w:r>
      <w:r w:rsidR="00344717">
        <w:t>,</w:t>
      </w:r>
      <w:r w:rsidRPr="00BA4D70">
        <w:t xml:space="preserve"> as the proportion of women employees is much lower at </w:t>
      </w:r>
      <w:r w:rsidR="00EF64C2">
        <w:t>29.2</w:t>
      </w:r>
      <w:r w:rsidRPr="00BA4D70">
        <w:t>%.</w:t>
      </w:r>
    </w:p>
    <w:p w14:paraId="3ADE7703" w14:textId="77777777" w:rsidR="004D3581" w:rsidRDefault="00BA4D70" w:rsidP="00BA4D70">
      <w:r w:rsidRPr="008F712C">
        <w:t xml:space="preserve">The </w:t>
      </w:r>
      <w:r w:rsidR="001C6BC0" w:rsidRPr="001B3EF1">
        <w:rPr>
          <w:b/>
        </w:rPr>
        <w:t>overall</w:t>
      </w:r>
      <w:r w:rsidRPr="001B3EF1">
        <w:rPr>
          <w:b/>
        </w:rPr>
        <w:t xml:space="preserve"> percentage of women among union members</w:t>
      </w:r>
      <w:r w:rsidRPr="001B3EF1">
        <w:t xml:space="preserve"> </w:t>
      </w:r>
      <w:r w:rsidR="004D3581" w:rsidRPr="001B3EF1">
        <w:rPr>
          <w:b/>
        </w:rPr>
        <w:t xml:space="preserve">is </w:t>
      </w:r>
      <w:r w:rsidR="001B3EF1" w:rsidRPr="001B3EF1">
        <w:rPr>
          <w:b/>
        </w:rPr>
        <w:t>45.1%,</w:t>
      </w:r>
      <w:r w:rsidR="001B3EF1">
        <w:t xml:space="preserve"> if </w:t>
      </w:r>
      <w:r w:rsidR="00B903DE">
        <w:t xml:space="preserve">it is </w:t>
      </w:r>
      <w:r w:rsidR="004D3581">
        <w:t xml:space="preserve">calculated </w:t>
      </w:r>
      <w:r w:rsidR="001B3EF1">
        <w:t xml:space="preserve">by dividing </w:t>
      </w:r>
      <w:r w:rsidR="001B3EF1" w:rsidRPr="008F712C">
        <w:t xml:space="preserve">the total number of female members in </w:t>
      </w:r>
      <w:r w:rsidR="001B3EF1">
        <w:t xml:space="preserve">all </w:t>
      </w:r>
      <w:r w:rsidR="001B3EF1" w:rsidRPr="008F712C">
        <w:t xml:space="preserve">the confederations </w:t>
      </w:r>
      <w:r w:rsidR="001B3EF1">
        <w:t xml:space="preserve">by their combined </w:t>
      </w:r>
      <w:r w:rsidR="001B3EF1" w:rsidRPr="008F712C">
        <w:t>total members</w:t>
      </w:r>
      <w:r w:rsidR="001B3EF1">
        <w:t>hip. If it is calculated</w:t>
      </w:r>
      <w:r w:rsidR="001B3EF1" w:rsidRPr="001B3EF1">
        <w:t xml:space="preserve"> by averaging the individual figures of each of the 38 national confederati</w:t>
      </w:r>
      <w:r w:rsidR="001B3EF1">
        <w:t xml:space="preserve">ons responding to this question, the figure is </w:t>
      </w:r>
      <w:r w:rsidR="001B3EF1" w:rsidRPr="001B3EF1">
        <w:t>46.6%.</w:t>
      </w:r>
      <w:r w:rsidR="001C6BC0" w:rsidRPr="008F712C">
        <w:t xml:space="preserve"> </w:t>
      </w:r>
      <w:r w:rsidR="001B3EF1">
        <w:t>Both figures are</w:t>
      </w:r>
      <w:r w:rsidR="004E6AC1" w:rsidRPr="008F712C">
        <w:t xml:space="preserve"> slightly lower than the figures for the proportion of women in employment. </w:t>
      </w:r>
    </w:p>
    <w:p w14:paraId="03887DF8" w14:textId="77777777" w:rsidR="00410053" w:rsidRPr="008F712C" w:rsidRDefault="004E6AC1" w:rsidP="00BA4D70">
      <w:r w:rsidRPr="008F712C">
        <w:lastRenderedPageBreak/>
        <w:t>However, the most striking difference between the proportion of women who are employees and the proportion of women who are union members is that the gap between the top and the bottom is much larger. While women’s share of employment, including Turkey, ranges from 2</w:t>
      </w:r>
      <w:r w:rsidR="00EE1DEC">
        <w:t>9.2</w:t>
      </w:r>
      <w:r w:rsidRPr="008F712C">
        <w:t>% to 52.</w:t>
      </w:r>
      <w:r w:rsidR="00EE1DEC">
        <w:t>8</w:t>
      </w:r>
      <w:r w:rsidRPr="008F712C">
        <w:t>%, women’s share of union membership ranges from</w:t>
      </w:r>
      <w:r w:rsidR="00BA4D70" w:rsidRPr="008F712C">
        <w:t xml:space="preserve"> 7</w:t>
      </w:r>
      <w:r w:rsidR="002A5840">
        <w:t>2</w:t>
      </w:r>
      <w:r w:rsidR="00BA4D70" w:rsidRPr="008F712C">
        <w:t>.</w:t>
      </w:r>
      <w:r w:rsidR="002A5840">
        <w:t>2</w:t>
      </w:r>
      <w:r w:rsidR="00BA4D70" w:rsidRPr="008F712C">
        <w:t xml:space="preserve">% in STTK (Finland) to </w:t>
      </w:r>
      <w:r w:rsidR="00A3193D">
        <w:t>29.7%</w:t>
      </w:r>
      <w:r w:rsidR="00716CA7" w:rsidRPr="008F712C">
        <w:t xml:space="preserve">% in </w:t>
      </w:r>
      <w:r w:rsidR="00A3193D">
        <w:t>SGB/USS</w:t>
      </w:r>
      <w:r w:rsidR="002A5840">
        <w:t xml:space="preserve"> (</w:t>
      </w:r>
      <w:r w:rsidR="00A3193D">
        <w:t>Switzerland</w:t>
      </w:r>
      <w:r w:rsidR="00716CA7" w:rsidRPr="008F712C">
        <w:t>)</w:t>
      </w:r>
      <w:r w:rsidR="00BA4D70" w:rsidRPr="008F712C">
        <w:t>.</w:t>
      </w:r>
    </w:p>
    <w:p w14:paraId="26553856" w14:textId="77777777" w:rsidR="00BA4D70" w:rsidRDefault="00410053" w:rsidP="007A310B">
      <w:pPr>
        <w:pStyle w:val="Heading4"/>
      </w:pPr>
      <w:r w:rsidRPr="008F712C">
        <w:t>Chart 2: Proportion of union members who are women</w:t>
      </w:r>
      <w:r w:rsidR="00173BD5" w:rsidRPr="008F712C">
        <w:t xml:space="preserve"> </w:t>
      </w:r>
    </w:p>
    <w:p w14:paraId="2E5EF949" w14:textId="77777777" w:rsidR="000C5E7F" w:rsidRDefault="00A3193D" w:rsidP="00BA4D70">
      <w:r>
        <w:rPr>
          <w:noProof/>
          <w:lang w:val="fr-BE" w:eastAsia="fr-BE"/>
        </w:rPr>
        <w:drawing>
          <wp:inline distT="0" distB="0" distL="0" distR="0" wp14:anchorId="3DBFA77E" wp14:editId="7C895992">
            <wp:extent cx="5867400" cy="3467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8E2849" w14:textId="77777777" w:rsidR="002A5840" w:rsidRPr="00BA4D70" w:rsidRDefault="002A5840" w:rsidP="00BA4D70">
      <w:r w:rsidRPr="00EE1DEC">
        <w:t>Source: ETUC Annual Gender Equality</w:t>
      </w:r>
      <w:r>
        <w:t xml:space="preserve"> Survey 201</w:t>
      </w:r>
      <w:r w:rsidR="00A3193D">
        <w:t>9</w:t>
      </w:r>
    </w:p>
    <w:p w14:paraId="44AC25ED" w14:textId="77777777" w:rsidR="00BA4D70" w:rsidRPr="00BA4D70" w:rsidRDefault="00BA4D70" w:rsidP="00BA4D70">
      <w:r w:rsidRPr="00BA4D70">
        <w:t>The proportion of women among the overall number employed is certainly not the only factor in explaining the proportion of women among union members. For example, the occupational/educational divisions between the Nordic union confederations, with some confederations organising areas of the economy employing high numbers of women</w:t>
      </w:r>
      <w:r w:rsidR="00344717">
        <w:t>,</w:t>
      </w:r>
      <w:r w:rsidRPr="00BA4D70">
        <w:t xml:space="preserve"> helps to explain the high percentage of women in STTK in Finland</w:t>
      </w:r>
      <w:r w:rsidR="00E81EAE">
        <w:t>, UNIO in Norway</w:t>
      </w:r>
      <w:r w:rsidRPr="00BA4D70">
        <w:t xml:space="preserve"> and </w:t>
      </w:r>
      <w:r w:rsidR="00584CD3">
        <w:t>TCO in Sweden</w:t>
      </w:r>
      <w:r w:rsidRPr="00BA4D70">
        <w:t xml:space="preserve">. However, the high proportion of women among all employees in Lithuania and Latvia may </w:t>
      </w:r>
      <w:r w:rsidR="004A5BAA">
        <w:t xml:space="preserve">be part of the reason </w:t>
      </w:r>
      <w:r w:rsidR="00344717">
        <w:t>why</w:t>
      </w:r>
      <w:r w:rsidRPr="00BA4D70">
        <w:t xml:space="preserve"> they are close to the top in terms of the proportion of female union members, just as the relatively low numbers of female employees in Turkey is </w:t>
      </w:r>
      <w:r w:rsidR="00E81EAE">
        <w:t>a key</w:t>
      </w:r>
      <w:r w:rsidRPr="00BA4D70">
        <w:t xml:space="preserve"> reason why </w:t>
      </w:r>
      <w:r w:rsidR="002A5840">
        <w:t xml:space="preserve">the </w:t>
      </w:r>
      <w:r w:rsidR="00E1336D">
        <w:t>HAK-İŞ</w:t>
      </w:r>
      <w:r w:rsidR="002A5840">
        <w:t xml:space="preserve"> from Turkey </w:t>
      </w:r>
      <w:r w:rsidR="00A3193D">
        <w:t xml:space="preserve">is close to the bottom of the table, although the proportion of women members in </w:t>
      </w:r>
      <w:r w:rsidR="00E1336D">
        <w:t>HAK-İŞ</w:t>
      </w:r>
      <w:r w:rsidR="00A3193D">
        <w:t xml:space="preserve"> is slight</w:t>
      </w:r>
      <w:r w:rsidR="00C255BB">
        <w:t>ly</w:t>
      </w:r>
      <w:r w:rsidR="00A3193D">
        <w:t xml:space="preserve"> above the proportion of employees who are women</w:t>
      </w:r>
      <w:r w:rsidRPr="00BA4D70">
        <w:t xml:space="preserve">. </w:t>
      </w:r>
    </w:p>
    <w:p w14:paraId="1B37D1C9" w14:textId="77777777" w:rsidR="00BA4D70" w:rsidRDefault="00BA4D70" w:rsidP="00BA4D70">
      <w:r w:rsidRPr="00BA4D70">
        <w:t xml:space="preserve">Table 6 sets out the percentage of union members who </w:t>
      </w:r>
      <w:proofErr w:type="gramStart"/>
      <w:r w:rsidRPr="00BA4D70">
        <w:t xml:space="preserve">are women in the </w:t>
      </w:r>
      <w:r w:rsidR="00E81EAE">
        <w:t>3</w:t>
      </w:r>
      <w:r w:rsidR="00A3193D">
        <w:t>8</w:t>
      </w:r>
      <w:r w:rsidRPr="00BA4D70">
        <w:t xml:space="preserve"> confederations</w:t>
      </w:r>
      <w:proofErr w:type="gramEnd"/>
      <w:r w:rsidRPr="00BA4D70">
        <w:t xml:space="preserve"> responding to this question and compares it with the proportion of female employees. There are </w:t>
      </w:r>
      <w:r w:rsidR="00D05878">
        <w:t>15</w:t>
      </w:r>
      <w:r w:rsidRPr="00BA4D70">
        <w:t xml:space="preserve"> confederations where the proportion of women union members is higher than the proportion of women employees</w:t>
      </w:r>
      <w:r w:rsidR="00393FE0">
        <w:t xml:space="preserve"> and</w:t>
      </w:r>
      <w:r w:rsidRPr="00BA4D70">
        <w:t xml:space="preserve"> </w:t>
      </w:r>
      <w:r w:rsidR="00D05878">
        <w:t>23</w:t>
      </w:r>
      <w:r w:rsidR="009C18E9">
        <w:t xml:space="preserve"> </w:t>
      </w:r>
      <w:r w:rsidRPr="00BA4D70">
        <w:t>where the proportion is lower</w:t>
      </w:r>
      <w:r w:rsidR="00393FE0">
        <w:t>.</w:t>
      </w:r>
    </w:p>
    <w:p w14:paraId="4777D9F2" w14:textId="77777777" w:rsidR="00BA4D70" w:rsidRPr="004833B1" w:rsidRDefault="00BA4D70" w:rsidP="004833B1">
      <w:pPr>
        <w:pStyle w:val="Heading4"/>
      </w:pPr>
      <w:r w:rsidRPr="004833B1">
        <w:lastRenderedPageBreak/>
        <w:t xml:space="preserve">Table 6: Women as a proportion of union members and employees </w:t>
      </w:r>
      <w:r w:rsidR="002A5840" w:rsidRPr="004833B1">
        <w:t>201</w:t>
      </w:r>
      <w:r w:rsidR="00AC0EE8" w:rsidRPr="004833B1">
        <w:t>9</w:t>
      </w:r>
      <w:r w:rsidR="00393FE0" w:rsidRPr="004833B1">
        <w:t xml:space="preserve"> (ranked by proportion of women in membership)</w:t>
      </w:r>
    </w:p>
    <w:tbl>
      <w:tblPr>
        <w:tblStyle w:val="TableGrid"/>
        <w:tblW w:w="0" w:type="auto"/>
        <w:tblLayout w:type="fixed"/>
        <w:tblLook w:val="04A0" w:firstRow="1" w:lastRow="0" w:firstColumn="1" w:lastColumn="0" w:noHBand="0" w:noVBand="1"/>
      </w:tblPr>
      <w:tblGrid>
        <w:gridCol w:w="1558"/>
        <w:gridCol w:w="1952"/>
        <w:gridCol w:w="1843"/>
        <w:gridCol w:w="1892"/>
        <w:gridCol w:w="1997"/>
      </w:tblGrid>
      <w:tr w:rsidR="004A0A99" w:rsidRPr="00F24C4D" w14:paraId="41F885AE" w14:textId="77777777" w:rsidTr="00393FE0">
        <w:trPr>
          <w:trHeight w:val="300"/>
        </w:trPr>
        <w:tc>
          <w:tcPr>
            <w:tcW w:w="1558" w:type="dxa"/>
            <w:noWrap/>
          </w:tcPr>
          <w:p w14:paraId="5BF0EF28" w14:textId="77777777" w:rsidR="004A0A99" w:rsidRPr="00AC0EE8" w:rsidRDefault="004A0A99" w:rsidP="004A0A99">
            <w:pPr>
              <w:rPr>
                <w:b/>
              </w:rPr>
            </w:pPr>
            <w:r w:rsidRPr="00AC0EE8">
              <w:rPr>
                <w:b/>
              </w:rPr>
              <w:t>Country</w:t>
            </w:r>
          </w:p>
        </w:tc>
        <w:tc>
          <w:tcPr>
            <w:tcW w:w="1952" w:type="dxa"/>
            <w:noWrap/>
          </w:tcPr>
          <w:p w14:paraId="4513ADFE" w14:textId="77777777" w:rsidR="004A0A99" w:rsidRPr="00AC0EE8" w:rsidRDefault="004A0A99" w:rsidP="004A0A99">
            <w:pPr>
              <w:rPr>
                <w:b/>
              </w:rPr>
            </w:pPr>
            <w:r w:rsidRPr="00AC0EE8">
              <w:rPr>
                <w:b/>
              </w:rPr>
              <w:t>Confederation</w:t>
            </w:r>
          </w:p>
        </w:tc>
        <w:tc>
          <w:tcPr>
            <w:tcW w:w="1843" w:type="dxa"/>
          </w:tcPr>
          <w:p w14:paraId="1F06C8A9" w14:textId="77777777" w:rsidR="004A0A99" w:rsidRPr="004A0A99" w:rsidRDefault="004A0A99" w:rsidP="004A0A99">
            <w:pPr>
              <w:rPr>
                <w:b/>
              </w:rPr>
            </w:pPr>
            <w:r>
              <w:rPr>
                <w:b/>
              </w:rPr>
              <w:t>Percentag</w:t>
            </w:r>
            <w:r w:rsidRPr="004A0A99">
              <w:rPr>
                <w:b/>
              </w:rPr>
              <w:t>e employees</w:t>
            </w:r>
            <w:r>
              <w:rPr>
                <w:b/>
              </w:rPr>
              <w:t xml:space="preserve"> (%)</w:t>
            </w:r>
          </w:p>
        </w:tc>
        <w:tc>
          <w:tcPr>
            <w:tcW w:w="1892" w:type="dxa"/>
            <w:noWrap/>
          </w:tcPr>
          <w:p w14:paraId="624CB7A3" w14:textId="77777777" w:rsidR="004A0A99" w:rsidRPr="00AC0EE8" w:rsidRDefault="004A0A99" w:rsidP="004A0A99">
            <w:pPr>
              <w:rPr>
                <w:b/>
              </w:rPr>
            </w:pPr>
            <w:r>
              <w:rPr>
                <w:b/>
              </w:rPr>
              <w:t>Percentag</w:t>
            </w:r>
            <w:r w:rsidRPr="00AC0EE8">
              <w:rPr>
                <w:b/>
              </w:rPr>
              <w:t>e union members</w:t>
            </w:r>
            <w:r>
              <w:rPr>
                <w:b/>
              </w:rPr>
              <w:t xml:space="preserve"> (%)</w:t>
            </w:r>
          </w:p>
        </w:tc>
        <w:tc>
          <w:tcPr>
            <w:tcW w:w="1997" w:type="dxa"/>
          </w:tcPr>
          <w:p w14:paraId="342DC38E" w14:textId="77777777" w:rsidR="004A0A99" w:rsidRDefault="004A0A99" w:rsidP="00AC0EE8">
            <w:pPr>
              <w:rPr>
                <w:b/>
              </w:rPr>
            </w:pPr>
            <w:r>
              <w:rPr>
                <w:b/>
              </w:rPr>
              <w:t>Difference</w:t>
            </w:r>
          </w:p>
          <w:p w14:paraId="5AB3E22C" w14:textId="77777777" w:rsidR="004A0A99" w:rsidRPr="00AC0EE8" w:rsidRDefault="004A0A99" w:rsidP="00AC0EE8">
            <w:pPr>
              <w:rPr>
                <w:b/>
              </w:rPr>
            </w:pPr>
            <w:r>
              <w:rPr>
                <w:b/>
              </w:rPr>
              <w:t>(percentage points)</w:t>
            </w:r>
          </w:p>
        </w:tc>
      </w:tr>
      <w:tr w:rsidR="004A0A99" w:rsidRPr="00F24C4D" w14:paraId="6DF9E363" w14:textId="77777777" w:rsidTr="00393FE0">
        <w:trPr>
          <w:trHeight w:val="300"/>
        </w:trPr>
        <w:tc>
          <w:tcPr>
            <w:tcW w:w="1558" w:type="dxa"/>
            <w:noWrap/>
            <w:hideMark/>
          </w:tcPr>
          <w:p w14:paraId="762D39ED" w14:textId="77777777" w:rsidR="004A0A99" w:rsidRPr="00F24C4D" w:rsidRDefault="004A0A99">
            <w:r w:rsidRPr="00F24C4D">
              <w:t>Finland</w:t>
            </w:r>
          </w:p>
        </w:tc>
        <w:tc>
          <w:tcPr>
            <w:tcW w:w="1952" w:type="dxa"/>
            <w:noWrap/>
            <w:hideMark/>
          </w:tcPr>
          <w:p w14:paraId="40143182" w14:textId="77777777" w:rsidR="004A0A99" w:rsidRPr="00F24C4D" w:rsidRDefault="004A0A99">
            <w:r w:rsidRPr="00F24C4D">
              <w:t>STTK</w:t>
            </w:r>
          </w:p>
        </w:tc>
        <w:tc>
          <w:tcPr>
            <w:tcW w:w="1843" w:type="dxa"/>
          </w:tcPr>
          <w:p w14:paraId="61BC1E2B" w14:textId="77777777" w:rsidR="004A0A99" w:rsidRPr="00FB3C98" w:rsidRDefault="004A0A99" w:rsidP="004A0A99">
            <w:pPr>
              <w:jc w:val="right"/>
            </w:pPr>
            <w:r w:rsidRPr="00FB3C98">
              <w:t>50.5%</w:t>
            </w:r>
          </w:p>
        </w:tc>
        <w:tc>
          <w:tcPr>
            <w:tcW w:w="1892" w:type="dxa"/>
            <w:noWrap/>
            <w:hideMark/>
          </w:tcPr>
          <w:p w14:paraId="08DE3E94" w14:textId="77777777" w:rsidR="004A0A99" w:rsidRPr="00F24C4D" w:rsidRDefault="004A0A99" w:rsidP="00BD12BB">
            <w:pPr>
              <w:jc w:val="right"/>
            </w:pPr>
            <w:r w:rsidRPr="00F24C4D">
              <w:t>77.4%</w:t>
            </w:r>
          </w:p>
        </w:tc>
        <w:tc>
          <w:tcPr>
            <w:tcW w:w="1997" w:type="dxa"/>
          </w:tcPr>
          <w:p w14:paraId="511356E8" w14:textId="77777777" w:rsidR="004A0A99" w:rsidRPr="0085412A" w:rsidRDefault="004A0A99" w:rsidP="00BD12BB">
            <w:pPr>
              <w:jc w:val="right"/>
            </w:pPr>
            <w:r w:rsidRPr="0085412A">
              <w:t>26.9pp</w:t>
            </w:r>
          </w:p>
        </w:tc>
      </w:tr>
      <w:tr w:rsidR="004A0A99" w:rsidRPr="00F24C4D" w14:paraId="25AB5DA0" w14:textId="77777777" w:rsidTr="00393FE0">
        <w:trPr>
          <w:trHeight w:val="300"/>
        </w:trPr>
        <w:tc>
          <w:tcPr>
            <w:tcW w:w="1558" w:type="dxa"/>
            <w:noWrap/>
            <w:hideMark/>
          </w:tcPr>
          <w:p w14:paraId="26953664" w14:textId="77777777" w:rsidR="004A0A99" w:rsidRPr="00F24C4D" w:rsidRDefault="004A0A99">
            <w:r w:rsidRPr="00F24C4D">
              <w:t>Norway</w:t>
            </w:r>
          </w:p>
        </w:tc>
        <w:tc>
          <w:tcPr>
            <w:tcW w:w="1952" w:type="dxa"/>
            <w:noWrap/>
            <w:hideMark/>
          </w:tcPr>
          <w:p w14:paraId="455463AF" w14:textId="77777777" w:rsidR="004A0A99" w:rsidRPr="00F24C4D" w:rsidRDefault="004A0A99">
            <w:r w:rsidRPr="00F24C4D">
              <w:t>UNIO</w:t>
            </w:r>
          </w:p>
        </w:tc>
        <w:tc>
          <w:tcPr>
            <w:tcW w:w="1843" w:type="dxa"/>
          </w:tcPr>
          <w:p w14:paraId="518103BE" w14:textId="77777777" w:rsidR="004A0A99" w:rsidRPr="00FB3C98" w:rsidRDefault="004A0A99" w:rsidP="004A0A99">
            <w:pPr>
              <w:jc w:val="right"/>
            </w:pPr>
            <w:r w:rsidRPr="00FB3C98">
              <w:t>48.7%</w:t>
            </w:r>
          </w:p>
        </w:tc>
        <w:tc>
          <w:tcPr>
            <w:tcW w:w="1892" w:type="dxa"/>
            <w:noWrap/>
            <w:hideMark/>
          </w:tcPr>
          <w:p w14:paraId="5D7981B0" w14:textId="77777777" w:rsidR="004A0A99" w:rsidRPr="00F24C4D" w:rsidRDefault="004A0A99" w:rsidP="00BD12BB">
            <w:pPr>
              <w:jc w:val="right"/>
            </w:pPr>
            <w:r w:rsidRPr="00F24C4D">
              <w:t>75.0%</w:t>
            </w:r>
          </w:p>
        </w:tc>
        <w:tc>
          <w:tcPr>
            <w:tcW w:w="1997" w:type="dxa"/>
          </w:tcPr>
          <w:p w14:paraId="19712BD6" w14:textId="77777777" w:rsidR="004A0A99" w:rsidRPr="0085412A" w:rsidRDefault="004A0A99" w:rsidP="00BD12BB">
            <w:pPr>
              <w:jc w:val="right"/>
            </w:pPr>
            <w:r w:rsidRPr="0085412A">
              <w:t>26.3pp</w:t>
            </w:r>
          </w:p>
        </w:tc>
      </w:tr>
      <w:tr w:rsidR="004A0A99" w:rsidRPr="00F24C4D" w14:paraId="7CF34445" w14:textId="77777777" w:rsidTr="00393FE0">
        <w:trPr>
          <w:trHeight w:val="300"/>
        </w:trPr>
        <w:tc>
          <w:tcPr>
            <w:tcW w:w="1558" w:type="dxa"/>
            <w:noWrap/>
            <w:hideMark/>
          </w:tcPr>
          <w:p w14:paraId="3A339566" w14:textId="77777777" w:rsidR="004A0A99" w:rsidRPr="00F24C4D" w:rsidRDefault="004A0A99">
            <w:r w:rsidRPr="00F24C4D">
              <w:t>Latvia</w:t>
            </w:r>
          </w:p>
        </w:tc>
        <w:tc>
          <w:tcPr>
            <w:tcW w:w="1952" w:type="dxa"/>
            <w:noWrap/>
            <w:hideMark/>
          </w:tcPr>
          <w:p w14:paraId="67F72E76" w14:textId="77777777" w:rsidR="004A0A99" w:rsidRPr="00F24C4D" w:rsidRDefault="004A0A99">
            <w:r w:rsidRPr="00F24C4D">
              <w:t>LBAS</w:t>
            </w:r>
          </w:p>
        </w:tc>
        <w:tc>
          <w:tcPr>
            <w:tcW w:w="1843" w:type="dxa"/>
          </w:tcPr>
          <w:p w14:paraId="10BE5EDB" w14:textId="77777777" w:rsidR="004A0A99" w:rsidRPr="00FB3C98" w:rsidRDefault="004A0A99" w:rsidP="004A0A99">
            <w:pPr>
              <w:jc w:val="right"/>
            </w:pPr>
            <w:r w:rsidRPr="00FB3C98">
              <w:t>51.7%</w:t>
            </w:r>
          </w:p>
        </w:tc>
        <w:tc>
          <w:tcPr>
            <w:tcW w:w="1892" w:type="dxa"/>
            <w:noWrap/>
            <w:hideMark/>
          </w:tcPr>
          <w:p w14:paraId="72499FF1" w14:textId="77777777" w:rsidR="004A0A99" w:rsidRPr="00F24C4D" w:rsidRDefault="004A0A99" w:rsidP="00BD12BB">
            <w:pPr>
              <w:jc w:val="right"/>
            </w:pPr>
            <w:r w:rsidRPr="00F24C4D">
              <w:t>61.0%</w:t>
            </w:r>
          </w:p>
        </w:tc>
        <w:tc>
          <w:tcPr>
            <w:tcW w:w="1997" w:type="dxa"/>
          </w:tcPr>
          <w:p w14:paraId="0D89DD16" w14:textId="77777777" w:rsidR="004A0A99" w:rsidRPr="0085412A" w:rsidRDefault="004A0A99" w:rsidP="00BD12BB">
            <w:pPr>
              <w:jc w:val="right"/>
            </w:pPr>
            <w:r w:rsidRPr="0085412A">
              <w:t>9.3pp</w:t>
            </w:r>
          </w:p>
        </w:tc>
      </w:tr>
      <w:tr w:rsidR="004A0A99" w:rsidRPr="00F24C4D" w14:paraId="718921FF" w14:textId="77777777" w:rsidTr="00393FE0">
        <w:trPr>
          <w:trHeight w:val="300"/>
        </w:trPr>
        <w:tc>
          <w:tcPr>
            <w:tcW w:w="1558" w:type="dxa"/>
            <w:noWrap/>
            <w:hideMark/>
          </w:tcPr>
          <w:p w14:paraId="1B8EFC83" w14:textId="77777777" w:rsidR="004A0A99" w:rsidRPr="00F24C4D" w:rsidRDefault="004A0A99">
            <w:r w:rsidRPr="00F24C4D">
              <w:t>Sweden</w:t>
            </w:r>
          </w:p>
        </w:tc>
        <w:tc>
          <w:tcPr>
            <w:tcW w:w="1952" w:type="dxa"/>
            <w:noWrap/>
            <w:hideMark/>
          </w:tcPr>
          <w:p w14:paraId="5779E15D" w14:textId="77777777" w:rsidR="004A0A99" w:rsidRPr="00F24C4D" w:rsidRDefault="004A0A99">
            <w:r w:rsidRPr="00F24C4D">
              <w:t>TCO</w:t>
            </w:r>
          </w:p>
        </w:tc>
        <w:tc>
          <w:tcPr>
            <w:tcW w:w="1843" w:type="dxa"/>
          </w:tcPr>
          <w:p w14:paraId="79C79A54" w14:textId="77777777" w:rsidR="004A0A99" w:rsidRPr="00FB3C98" w:rsidRDefault="004A0A99" w:rsidP="004A0A99">
            <w:pPr>
              <w:jc w:val="right"/>
            </w:pPr>
            <w:r w:rsidRPr="00FB3C98">
              <w:t>49.8%</w:t>
            </w:r>
          </w:p>
        </w:tc>
        <w:tc>
          <w:tcPr>
            <w:tcW w:w="1892" w:type="dxa"/>
            <w:noWrap/>
            <w:hideMark/>
          </w:tcPr>
          <w:p w14:paraId="797877C8" w14:textId="77777777" w:rsidR="004A0A99" w:rsidRPr="00F24C4D" w:rsidRDefault="004A0A99" w:rsidP="00BD12BB">
            <w:pPr>
              <w:jc w:val="right"/>
            </w:pPr>
            <w:r w:rsidRPr="00F24C4D">
              <w:t>58.8%</w:t>
            </w:r>
          </w:p>
        </w:tc>
        <w:tc>
          <w:tcPr>
            <w:tcW w:w="1997" w:type="dxa"/>
          </w:tcPr>
          <w:p w14:paraId="1D9829D2" w14:textId="77777777" w:rsidR="004A0A99" w:rsidRPr="0085412A" w:rsidRDefault="004A0A99" w:rsidP="00BD12BB">
            <w:pPr>
              <w:jc w:val="right"/>
            </w:pPr>
            <w:r w:rsidRPr="0085412A">
              <w:t>9.0pp</w:t>
            </w:r>
          </w:p>
        </w:tc>
      </w:tr>
      <w:tr w:rsidR="004A0A99" w:rsidRPr="00F24C4D" w14:paraId="1A4D8EEA" w14:textId="77777777" w:rsidTr="00393FE0">
        <w:trPr>
          <w:trHeight w:val="300"/>
        </w:trPr>
        <w:tc>
          <w:tcPr>
            <w:tcW w:w="1558" w:type="dxa"/>
            <w:noWrap/>
            <w:hideMark/>
          </w:tcPr>
          <w:p w14:paraId="34EA2322" w14:textId="77777777" w:rsidR="004A0A99" w:rsidRPr="00F24C4D" w:rsidRDefault="004A0A99">
            <w:r w:rsidRPr="00F24C4D">
              <w:t>Lithuania</w:t>
            </w:r>
          </w:p>
        </w:tc>
        <w:tc>
          <w:tcPr>
            <w:tcW w:w="1952" w:type="dxa"/>
            <w:noWrap/>
            <w:hideMark/>
          </w:tcPr>
          <w:p w14:paraId="15528D9F" w14:textId="77777777" w:rsidR="004A0A99" w:rsidRPr="00F24C4D" w:rsidRDefault="004A0A99">
            <w:r w:rsidRPr="00F24C4D">
              <w:t>LPSK / LTUC</w:t>
            </w:r>
          </w:p>
        </w:tc>
        <w:tc>
          <w:tcPr>
            <w:tcW w:w="1843" w:type="dxa"/>
          </w:tcPr>
          <w:p w14:paraId="1B0FBE11" w14:textId="77777777" w:rsidR="004A0A99" w:rsidRPr="00FB3C98" w:rsidRDefault="004A0A99" w:rsidP="004A0A99">
            <w:pPr>
              <w:jc w:val="right"/>
            </w:pPr>
            <w:r w:rsidRPr="00FB3C98">
              <w:t>52.8%</w:t>
            </w:r>
          </w:p>
        </w:tc>
        <w:tc>
          <w:tcPr>
            <w:tcW w:w="1892" w:type="dxa"/>
            <w:noWrap/>
            <w:hideMark/>
          </w:tcPr>
          <w:p w14:paraId="45FB5995" w14:textId="77777777" w:rsidR="004A0A99" w:rsidRPr="00F24C4D" w:rsidRDefault="004A0A99" w:rsidP="00BD12BB">
            <w:pPr>
              <w:jc w:val="right"/>
            </w:pPr>
            <w:r w:rsidRPr="00F24C4D">
              <w:t>58.0%</w:t>
            </w:r>
          </w:p>
        </w:tc>
        <w:tc>
          <w:tcPr>
            <w:tcW w:w="1997" w:type="dxa"/>
          </w:tcPr>
          <w:p w14:paraId="56A886F0" w14:textId="77777777" w:rsidR="004A0A99" w:rsidRPr="0085412A" w:rsidRDefault="004A0A99" w:rsidP="00BD12BB">
            <w:pPr>
              <w:jc w:val="right"/>
            </w:pPr>
            <w:r w:rsidRPr="0085412A">
              <w:t>5.2pp</w:t>
            </w:r>
          </w:p>
        </w:tc>
      </w:tr>
      <w:tr w:rsidR="004A0A99" w:rsidRPr="00F24C4D" w14:paraId="346C40AD" w14:textId="77777777" w:rsidTr="00393FE0">
        <w:trPr>
          <w:trHeight w:val="300"/>
        </w:trPr>
        <w:tc>
          <w:tcPr>
            <w:tcW w:w="1558" w:type="dxa"/>
            <w:noWrap/>
            <w:hideMark/>
          </w:tcPr>
          <w:p w14:paraId="2C7065CD" w14:textId="77777777" w:rsidR="004A0A99" w:rsidRPr="00F24C4D" w:rsidRDefault="004A0A99">
            <w:r w:rsidRPr="00F24C4D">
              <w:t>Norway</w:t>
            </w:r>
          </w:p>
        </w:tc>
        <w:tc>
          <w:tcPr>
            <w:tcW w:w="1952" w:type="dxa"/>
            <w:noWrap/>
            <w:hideMark/>
          </w:tcPr>
          <w:p w14:paraId="6EFE2530" w14:textId="77777777" w:rsidR="004A0A99" w:rsidRPr="00F24C4D" w:rsidRDefault="004A0A99">
            <w:r w:rsidRPr="00F24C4D">
              <w:t>YS</w:t>
            </w:r>
          </w:p>
        </w:tc>
        <w:tc>
          <w:tcPr>
            <w:tcW w:w="1843" w:type="dxa"/>
          </w:tcPr>
          <w:p w14:paraId="26E599BA" w14:textId="77777777" w:rsidR="004A0A99" w:rsidRPr="00FB3C98" w:rsidRDefault="004A0A99" w:rsidP="004A0A99">
            <w:pPr>
              <w:jc w:val="right"/>
            </w:pPr>
            <w:r w:rsidRPr="00FB3C98">
              <w:t>48.7%</w:t>
            </w:r>
          </w:p>
        </w:tc>
        <w:tc>
          <w:tcPr>
            <w:tcW w:w="1892" w:type="dxa"/>
            <w:noWrap/>
            <w:hideMark/>
          </w:tcPr>
          <w:p w14:paraId="51472EA4" w14:textId="77777777" w:rsidR="004A0A99" w:rsidRPr="00F24C4D" w:rsidRDefault="004A0A99" w:rsidP="00BD12BB">
            <w:pPr>
              <w:jc w:val="right"/>
            </w:pPr>
            <w:r w:rsidRPr="00F24C4D">
              <w:t>57.1%</w:t>
            </w:r>
          </w:p>
        </w:tc>
        <w:tc>
          <w:tcPr>
            <w:tcW w:w="1997" w:type="dxa"/>
          </w:tcPr>
          <w:p w14:paraId="32D51AA7" w14:textId="77777777" w:rsidR="004A0A99" w:rsidRPr="0085412A" w:rsidRDefault="004A0A99" w:rsidP="00BD12BB">
            <w:pPr>
              <w:jc w:val="right"/>
            </w:pPr>
            <w:r w:rsidRPr="0085412A">
              <w:t>8.4pp</w:t>
            </w:r>
          </w:p>
        </w:tc>
      </w:tr>
      <w:tr w:rsidR="004A0A99" w:rsidRPr="00F24C4D" w14:paraId="55B0122E" w14:textId="77777777" w:rsidTr="00393FE0">
        <w:trPr>
          <w:trHeight w:val="300"/>
        </w:trPr>
        <w:tc>
          <w:tcPr>
            <w:tcW w:w="1558" w:type="dxa"/>
            <w:noWrap/>
            <w:hideMark/>
          </w:tcPr>
          <w:p w14:paraId="37F9F5AE" w14:textId="77777777" w:rsidR="004A0A99" w:rsidRPr="00F24C4D" w:rsidRDefault="004A0A99">
            <w:r w:rsidRPr="00F24C4D">
              <w:t>Ireland</w:t>
            </w:r>
          </w:p>
        </w:tc>
        <w:tc>
          <w:tcPr>
            <w:tcW w:w="1952" w:type="dxa"/>
            <w:noWrap/>
            <w:hideMark/>
          </w:tcPr>
          <w:p w14:paraId="0B52DCF8" w14:textId="77777777" w:rsidR="004A0A99" w:rsidRPr="00F24C4D" w:rsidRDefault="004A0A99">
            <w:r w:rsidRPr="00F24C4D">
              <w:t>ICTU</w:t>
            </w:r>
          </w:p>
        </w:tc>
        <w:tc>
          <w:tcPr>
            <w:tcW w:w="1843" w:type="dxa"/>
          </w:tcPr>
          <w:p w14:paraId="04F3D7E2" w14:textId="77777777" w:rsidR="004A0A99" w:rsidRPr="00FB3C98" w:rsidRDefault="004A0A99" w:rsidP="004A0A99">
            <w:pPr>
              <w:jc w:val="right"/>
            </w:pPr>
            <w:r w:rsidRPr="00FB3C98">
              <w:t>50.0%</w:t>
            </w:r>
          </w:p>
        </w:tc>
        <w:tc>
          <w:tcPr>
            <w:tcW w:w="1892" w:type="dxa"/>
            <w:noWrap/>
            <w:hideMark/>
          </w:tcPr>
          <w:p w14:paraId="19ADBF03" w14:textId="77777777" w:rsidR="004A0A99" w:rsidRPr="00F24C4D" w:rsidRDefault="004A0A99" w:rsidP="00BD12BB">
            <w:pPr>
              <w:jc w:val="right"/>
            </w:pPr>
            <w:r w:rsidRPr="00F24C4D">
              <w:t>54.0%</w:t>
            </w:r>
          </w:p>
        </w:tc>
        <w:tc>
          <w:tcPr>
            <w:tcW w:w="1997" w:type="dxa"/>
          </w:tcPr>
          <w:p w14:paraId="39859BA0" w14:textId="77777777" w:rsidR="004A0A99" w:rsidRPr="0085412A" w:rsidRDefault="004A0A99" w:rsidP="00BD12BB">
            <w:pPr>
              <w:jc w:val="right"/>
            </w:pPr>
            <w:r w:rsidRPr="0085412A">
              <w:t>4.0pp</w:t>
            </w:r>
          </w:p>
        </w:tc>
      </w:tr>
      <w:tr w:rsidR="004A0A99" w:rsidRPr="00F24C4D" w14:paraId="7299FFC4" w14:textId="77777777" w:rsidTr="00393FE0">
        <w:trPr>
          <w:trHeight w:val="300"/>
        </w:trPr>
        <w:tc>
          <w:tcPr>
            <w:tcW w:w="1558" w:type="dxa"/>
            <w:noWrap/>
            <w:hideMark/>
          </w:tcPr>
          <w:p w14:paraId="5EB64C5F" w14:textId="77777777" w:rsidR="004A0A99" w:rsidRPr="00F24C4D" w:rsidRDefault="004A0A99">
            <w:r w:rsidRPr="00F24C4D">
              <w:t>Estonia</w:t>
            </w:r>
          </w:p>
        </w:tc>
        <w:tc>
          <w:tcPr>
            <w:tcW w:w="1952" w:type="dxa"/>
            <w:noWrap/>
            <w:hideMark/>
          </w:tcPr>
          <w:p w14:paraId="129CB44D" w14:textId="77777777" w:rsidR="004A0A99" w:rsidRPr="00F24C4D" w:rsidRDefault="004A0A99">
            <w:r w:rsidRPr="00F24C4D">
              <w:t>EAKL</w:t>
            </w:r>
          </w:p>
        </w:tc>
        <w:tc>
          <w:tcPr>
            <w:tcW w:w="1843" w:type="dxa"/>
          </w:tcPr>
          <w:p w14:paraId="20BDB502" w14:textId="77777777" w:rsidR="004A0A99" w:rsidRPr="00FB3C98" w:rsidRDefault="004A0A99" w:rsidP="004A0A99">
            <w:pPr>
              <w:jc w:val="right"/>
            </w:pPr>
            <w:r w:rsidRPr="00FB3C98">
              <w:t>50.2%</w:t>
            </w:r>
          </w:p>
        </w:tc>
        <w:tc>
          <w:tcPr>
            <w:tcW w:w="1892" w:type="dxa"/>
            <w:noWrap/>
            <w:hideMark/>
          </w:tcPr>
          <w:p w14:paraId="28D5C8B2" w14:textId="77777777" w:rsidR="004A0A99" w:rsidRPr="00F24C4D" w:rsidRDefault="004A0A99" w:rsidP="00BD12BB">
            <w:pPr>
              <w:jc w:val="right"/>
            </w:pPr>
            <w:r w:rsidRPr="00F24C4D">
              <w:t>53.1%</w:t>
            </w:r>
          </w:p>
        </w:tc>
        <w:tc>
          <w:tcPr>
            <w:tcW w:w="1997" w:type="dxa"/>
          </w:tcPr>
          <w:p w14:paraId="2C812CA2" w14:textId="77777777" w:rsidR="004A0A99" w:rsidRPr="0085412A" w:rsidRDefault="004A0A99" w:rsidP="00BD12BB">
            <w:pPr>
              <w:jc w:val="right"/>
            </w:pPr>
            <w:r w:rsidRPr="0085412A">
              <w:t>2.8pp</w:t>
            </w:r>
          </w:p>
        </w:tc>
      </w:tr>
      <w:tr w:rsidR="004A0A99" w:rsidRPr="00F24C4D" w14:paraId="72DDC9C7" w14:textId="77777777" w:rsidTr="00393FE0">
        <w:trPr>
          <w:trHeight w:val="300"/>
        </w:trPr>
        <w:tc>
          <w:tcPr>
            <w:tcW w:w="1558" w:type="dxa"/>
            <w:noWrap/>
            <w:hideMark/>
          </w:tcPr>
          <w:p w14:paraId="18F5F5E5" w14:textId="77777777" w:rsidR="004A0A99" w:rsidRPr="00F24C4D" w:rsidRDefault="004A0A99">
            <w:r w:rsidRPr="00F24C4D">
              <w:t>Norway</w:t>
            </w:r>
          </w:p>
        </w:tc>
        <w:tc>
          <w:tcPr>
            <w:tcW w:w="1952" w:type="dxa"/>
            <w:noWrap/>
            <w:hideMark/>
          </w:tcPr>
          <w:p w14:paraId="2EE7170D" w14:textId="77777777" w:rsidR="004A0A99" w:rsidRPr="00F24C4D" w:rsidRDefault="004A0A99">
            <w:r w:rsidRPr="00F24C4D">
              <w:t>LO-N</w:t>
            </w:r>
          </w:p>
        </w:tc>
        <w:tc>
          <w:tcPr>
            <w:tcW w:w="1843" w:type="dxa"/>
          </w:tcPr>
          <w:p w14:paraId="726C24C9" w14:textId="77777777" w:rsidR="004A0A99" w:rsidRPr="00FB3C98" w:rsidRDefault="004A0A99" w:rsidP="004A0A99">
            <w:pPr>
              <w:jc w:val="right"/>
            </w:pPr>
            <w:r w:rsidRPr="00FB3C98">
              <w:t>48.7%</w:t>
            </w:r>
          </w:p>
        </w:tc>
        <w:tc>
          <w:tcPr>
            <w:tcW w:w="1892" w:type="dxa"/>
            <w:noWrap/>
            <w:hideMark/>
          </w:tcPr>
          <w:p w14:paraId="39CC35C5" w14:textId="77777777" w:rsidR="004A0A99" w:rsidRPr="00F24C4D" w:rsidRDefault="004A0A99" w:rsidP="00BD12BB">
            <w:pPr>
              <w:jc w:val="right"/>
            </w:pPr>
            <w:r w:rsidRPr="00F24C4D">
              <w:t>52.2%</w:t>
            </w:r>
          </w:p>
        </w:tc>
        <w:tc>
          <w:tcPr>
            <w:tcW w:w="1997" w:type="dxa"/>
          </w:tcPr>
          <w:p w14:paraId="6A379F0E" w14:textId="77777777" w:rsidR="004A0A99" w:rsidRPr="0085412A" w:rsidRDefault="004A0A99" w:rsidP="00BD12BB">
            <w:pPr>
              <w:jc w:val="right"/>
            </w:pPr>
            <w:r w:rsidRPr="0085412A">
              <w:t>3.5pp</w:t>
            </w:r>
          </w:p>
        </w:tc>
      </w:tr>
      <w:tr w:rsidR="004A0A99" w:rsidRPr="00F24C4D" w14:paraId="56871CB0" w14:textId="77777777" w:rsidTr="00393FE0">
        <w:trPr>
          <w:trHeight w:val="300"/>
        </w:trPr>
        <w:tc>
          <w:tcPr>
            <w:tcW w:w="1558" w:type="dxa"/>
            <w:noWrap/>
            <w:hideMark/>
          </w:tcPr>
          <w:p w14:paraId="4192D480" w14:textId="77777777" w:rsidR="004A0A99" w:rsidRPr="00F24C4D" w:rsidRDefault="004A0A99">
            <w:r w:rsidRPr="00F24C4D">
              <w:t>Finland</w:t>
            </w:r>
          </w:p>
        </w:tc>
        <w:tc>
          <w:tcPr>
            <w:tcW w:w="1952" w:type="dxa"/>
            <w:noWrap/>
            <w:hideMark/>
          </w:tcPr>
          <w:p w14:paraId="38EEFA0F" w14:textId="77777777" w:rsidR="004A0A99" w:rsidRPr="00F24C4D" w:rsidRDefault="004A0A99">
            <w:r w:rsidRPr="00F24C4D">
              <w:t>AKAVA</w:t>
            </w:r>
          </w:p>
        </w:tc>
        <w:tc>
          <w:tcPr>
            <w:tcW w:w="1843" w:type="dxa"/>
          </w:tcPr>
          <w:p w14:paraId="42FBD6D5" w14:textId="77777777" w:rsidR="004A0A99" w:rsidRPr="00FB3C98" w:rsidRDefault="004A0A99" w:rsidP="004A0A99">
            <w:pPr>
              <w:jc w:val="right"/>
            </w:pPr>
            <w:r w:rsidRPr="00FB3C98">
              <w:t>50.5%</w:t>
            </w:r>
          </w:p>
        </w:tc>
        <w:tc>
          <w:tcPr>
            <w:tcW w:w="1892" w:type="dxa"/>
            <w:noWrap/>
            <w:hideMark/>
          </w:tcPr>
          <w:p w14:paraId="526D8ADC" w14:textId="77777777" w:rsidR="004A0A99" w:rsidRPr="00F24C4D" w:rsidRDefault="004A0A99" w:rsidP="00BD12BB">
            <w:pPr>
              <w:jc w:val="right"/>
            </w:pPr>
            <w:r w:rsidRPr="00F24C4D">
              <w:t>52.0%</w:t>
            </w:r>
          </w:p>
        </w:tc>
        <w:tc>
          <w:tcPr>
            <w:tcW w:w="1997" w:type="dxa"/>
          </w:tcPr>
          <w:p w14:paraId="4F74FFD3" w14:textId="77777777" w:rsidR="004A0A99" w:rsidRPr="0085412A" w:rsidRDefault="004A0A99" w:rsidP="00BD12BB">
            <w:pPr>
              <w:jc w:val="right"/>
            </w:pPr>
            <w:r w:rsidRPr="0085412A">
              <w:t>1.5pp</w:t>
            </w:r>
          </w:p>
        </w:tc>
      </w:tr>
      <w:tr w:rsidR="004A0A99" w:rsidRPr="00F24C4D" w14:paraId="471D1A05" w14:textId="77777777" w:rsidTr="00393FE0">
        <w:trPr>
          <w:trHeight w:val="300"/>
        </w:trPr>
        <w:tc>
          <w:tcPr>
            <w:tcW w:w="1558" w:type="dxa"/>
            <w:noWrap/>
            <w:hideMark/>
          </w:tcPr>
          <w:p w14:paraId="18648061" w14:textId="77777777" w:rsidR="004A0A99" w:rsidRPr="00F24C4D" w:rsidRDefault="004A0A99">
            <w:r w:rsidRPr="00F24C4D">
              <w:t>UK</w:t>
            </w:r>
          </w:p>
        </w:tc>
        <w:tc>
          <w:tcPr>
            <w:tcW w:w="1952" w:type="dxa"/>
            <w:noWrap/>
            <w:hideMark/>
          </w:tcPr>
          <w:p w14:paraId="629DC70D" w14:textId="77777777" w:rsidR="004A0A99" w:rsidRPr="00F24C4D" w:rsidRDefault="004A0A99">
            <w:r w:rsidRPr="00F24C4D">
              <w:t>TUC</w:t>
            </w:r>
          </w:p>
        </w:tc>
        <w:tc>
          <w:tcPr>
            <w:tcW w:w="1843" w:type="dxa"/>
          </w:tcPr>
          <w:p w14:paraId="59EA384E" w14:textId="77777777" w:rsidR="004A0A99" w:rsidRPr="00FB3C98" w:rsidRDefault="004A0A99" w:rsidP="004A0A99">
            <w:pPr>
              <w:jc w:val="right"/>
            </w:pPr>
            <w:r w:rsidRPr="00FB3C98">
              <w:t>49.5%</w:t>
            </w:r>
          </w:p>
        </w:tc>
        <w:tc>
          <w:tcPr>
            <w:tcW w:w="1892" w:type="dxa"/>
            <w:noWrap/>
            <w:hideMark/>
          </w:tcPr>
          <w:p w14:paraId="097EE879" w14:textId="77777777" w:rsidR="004A0A99" w:rsidRPr="00F24C4D" w:rsidRDefault="004A0A99" w:rsidP="00BD12BB">
            <w:pPr>
              <w:jc w:val="right"/>
            </w:pPr>
            <w:r w:rsidRPr="00F24C4D">
              <w:t>51.9%</w:t>
            </w:r>
          </w:p>
        </w:tc>
        <w:tc>
          <w:tcPr>
            <w:tcW w:w="1997" w:type="dxa"/>
          </w:tcPr>
          <w:p w14:paraId="64A91F27" w14:textId="77777777" w:rsidR="004A0A99" w:rsidRPr="0085412A" w:rsidRDefault="004A0A99" w:rsidP="00BD12BB">
            <w:pPr>
              <w:jc w:val="right"/>
            </w:pPr>
            <w:r w:rsidRPr="0085412A">
              <w:t>2.4pp</w:t>
            </w:r>
          </w:p>
        </w:tc>
      </w:tr>
      <w:tr w:rsidR="004A0A99" w:rsidRPr="00F24C4D" w14:paraId="08CD61BF" w14:textId="77777777" w:rsidTr="00393FE0">
        <w:trPr>
          <w:trHeight w:val="300"/>
        </w:trPr>
        <w:tc>
          <w:tcPr>
            <w:tcW w:w="1558" w:type="dxa"/>
            <w:noWrap/>
            <w:hideMark/>
          </w:tcPr>
          <w:p w14:paraId="427C1F83" w14:textId="77777777" w:rsidR="004A0A99" w:rsidRPr="00F24C4D" w:rsidRDefault="004A0A99">
            <w:r w:rsidRPr="00F24C4D">
              <w:t>France</w:t>
            </w:r>
          </w:p>
        </w:tc>
        <w:tc>
          <w:tcPr>
            <w:tcW w:w="1952" w:type="dxa"/>
            <w:noWrap/>
            <w:hideMark/>
          </w:tcPr>
          <w:p w14:paraId="2ED1BB6F" w14:textId="77777777" w:rsidR="004A0A99" w:rsidRPr="00F24C4D" w:rsidRDefault="004A0A99">
            <w:r w:rsidRPr="00F24C4D">
              <w:t>CFDT</w:t>
            </w:r>
          </w:p>
        </w:tc>
        <w:tc>
          <w:tcPr>
            <w:tcW w:w="1843" w:type="dxa"/>
          </w:tcPr>
          <w:p w14:paraId="3F1058CE" w14:textId="77777777" w:rsidR="004A0A99" w:rsidRPr="00FB3C98" w:rsidRDefault="004A0A99" w:rsidP="004A0A99">
            <w:pPr>
              <w:jc w:val="right"/>
            </w:pPr>
            <w:r w:rsidRPr="00FB3C98">
              <w:t>49.7%</w:t>
            </w:r>
          </w:p>
        </w:tc>
        <w:tc>
          <w:tcPr>
            <w:tcW w:w="1892" w:type="dxa"/>
            <w:noWrap/>
            <w:hideMark/>
          </w:tcPr>
          <w:p w14:paraId="712BBB9D" w14:textId="77777777" w:rsidR="004A0A99" w:rsidRPr="00F24C4D" w:rsidRDefault="004A0A99" w:rsidP="00BD12BB">
            <w:pPr>
              <w:jc w:val="right"/>
            </w:pPr>
            <w:r w:rsidRPr="00F24C4D">
              <w:t>50.0%</w:t>
            </w:r>
          </w:p>
        </w:tc>
        <w:tc>
          <w:tcPr>
            <w:tcW w:w="1997" w:type="dxa"/>
          </w:tcPr>
          <w:p w14:paraId="35C95BA4" w14:textId="77777777" w:rsidR="004A0A99" w:rsidRPr="0085412A" w:rsidRDefault="004A0A99" w:rsidP="00BD12BB">
            <w:pPr>
              <w:jc w:val="right"/>
            </w:pPr>
            <w:r w:rsidRPr="0085412A">
              <w:t>0.3pp</w:t>
            </w:r>
          </w:p>
        </w:tc>
      </w:tr>
      <w:tr w:rsidR="004A0A99" w:rsidRPr="00F24C4D" w14:paraId="3BB6E7B5" w14:textId="77777777" w:rsidTr="00393FE0">
        <w:trPr>
          <w:trHeight w:val="300"/>
        </w:trPr>
        <w:tc>
          <w:tcPr>
            <w:tcW w:w="1558" w:type="dxa"/>
            <w:noWrap/>
            <w:hideMark/>
          </w:tcPr>
          <w:p w14:paraId="4A2B9495" w14:textId="77777777" w:rsidR="004A0A99" w:rsidRPr="00F24C4D" w:rsidRDefault="004A0A99">
            <w:r w:rsidRPr="00F24C4D">
              <w:t>Italy</w:t>
            </w:r>
          </w:p>
        </w:tc>
        <w:tc>
          <w:tcPr>
            <w:tcW w:w="1952" w:type="dxa"/>
            <w:noWrap/>
            <w:hideMark/>
          </w:tcPr>
          <w:p w14:paraId="04EFFAD0" w14:textId="77777777" w:rsidR="004A0A99" w:rsidRPr="00F24C4D" w:rsidRDefault="004A0A99">
            <w:r w:rsidRPr="00F24C4D">
              <w:t>CGIL</w:t>
            </w:r>
          </w:p>
        </w:tc>
        <w:tc>
          <w:tcPr>
            <w:tcW w:w="1843" w:type="dxa"/>
          </w:tcPr>
          <w:p w14:paraId="0575B982" w14:textId="77777777" w:rsidR="004A0A99" w:rsidRPr="00FB3C98" w:rsidRDefault="004A0A99" w:rsidP="004A0A99">
            <w:pPr>
              <w:jc w:val="right"/>
            </w:pPr>
            <w:r w:rsidRPr="00FB3C98">
              <w:t>45.4%</w:t>
            </w:r>
          </w:p>
        </w:tc>
        <w:tc>
          <w:tcPr>
            <w:tcW w:w="1892" w:type="dxa"/>
            <w:noWrap/>
            <w:hideMark/>
          </w:tcPr>
          <w:p w14:paraId="105A6FB2" w14:textId="77777777" w:rsidR="004A0A99" w:rsidRPr="00F24C4D" w:rsidRDefault="004A0A99" w:rsidP="00BD12BB">
            <w:pPr>
              <w:jc w:val="right"/>
            </w:pPr>
            <w:r w:rsidRPr="00F24C4D">
              <w:t>48.1%</w:t>
            </w:r>
          </w:p>
        </w:tc>
        <w:tc>
          <w:tcPr>
            <w:tcW w:w="1997" w:type="dxa"/>
          </w:tcPr>
          <w:p w14:paraId="787BAD5E" w14:textId="77777777" w:rsidR="004A0A99" w:rsidRPr="0085412A" w:rsidRDefault="004A0A99" w:rsidP="00BD12BB">
            <w:pPr>
              <w:jc w:val="right"/>
            </w:pPr>
            <w:r w:rsidRPr="0085412A">
              <w:t>2.7pp</w:t>
            </w:r>
          </w:p>
        </w:tc>
      </w:tr>
      <w:tr w:rsidR="004A0A99" w:rsidRPr="00F24C4D" w14:paraId="730D3B2F" w14:textId="77777777" w:rsidTr="00393FE0">
        <w:trPr>
          <w:trHeight w:val="300"/>
        </w:trPr>
        <w:tc>
          <w:tcPr>
            <w:tcW w:w="1558" w:type="dxa"/>
            <w:noWrap/>
            <w:hideMark/>
          </w:tcPr>
          <w:p w14:paraId="72E3EEA1" w14:textId="77777777" w:rsidR="004A0A99" w:rsidRPr="00F24C4D" w:rsidRDefault="004A0A99">
            <w:r w:rsidRPr="00F24C4D">
              <w:t>Bulgaria</w:t>
            </w:r>
          </w:p>
        </w:tc>
        <w:tc>
          <w:tcPr>
            <w:tcW w:w="1952" w:type="dxa"/>
            <w:noWrap/>
            <w:hideMark/>
          </w:tcPr>
          <w:p w14:paraId="2D469B90" w14:textId="77777777" w:rsidR="004A0A99" w:rsidRPr="00F24C4D" w:rsidRDefault="004A0A99">
            <w:r w:rsidRPr="00F24C4D">
              <w:t>PODKREPA</w:t>
            </w:r>
          </w:p>
        </w:tc>
        <w:tc>
          <w:tcPr>
            <w:tcW w:w="1843" w:type="dxa"/>
          </w:tcPr>
          <w:p w14:paraId="08CAAD92" w14:textId="77777777" w:rsidR="004A0A99" w:rsidRPr="00FB3C98" w:rsidRDefault="004A0A99" w:rsidP="004A0A99">
            <w:pPr>
              <w:jc w:val="right"/>
            </w:pPr>
            <w:r w:rsidRPr="00FB3C98">
              <w:t>48.2%</w:t>
            </w:r>
          </w:p>
        </w:tc>
        <w:tc>
          <w:tcPr>
            <w:tcW w:w="1892" w:type="dxa"/>
            <w:noWrap/>
            <w:hideMark/>
          </w:tcPr>
          <w:p w14:paraId="62716DBD" w14:textId="77777777" w:rsidR="004A0A99" w:rsidRPr="00F24C4D" w:rsidRDefault="004A0A99" w:rsidP="00BD12BB">
            <w:pPr>
              <w:jc w:val="right"/>
            </w:pPr>
            <w:r w:rsidRPr="00F24C4D">
              <w:t>48.0%</w:t>
            </w:r>
          </w:p>
        </w:tc>
        <w:tc>
          <w:tcPr>
            <w:tcW w:w="1997" w:type="dxa"/>
          </w:tcPr>
          <w:p w14:paraId="348BD23D" w14:textId="77777777" w:rsidR="004A0A99" w:rsidRPr="0085412A" w:rsidRDefault="004A0A99" w:rsidP="00BD12BB">
            <w:pPr>
              <w:jc w:val="right"/>
            </w:pPr>
            <w:r w:rsidRPr="0085412A">
              <w:t>-0.2pp</w:t>
            </w:r>
          </w:p>
        </w:tc>
      </w:tr>
      <w:tr w:rsidR="004A0A99" w:rsidRPr="00F24C4D" w14:paraId="6A638D33" w14:textId="77777777" w:rsidTr="00393FE0">
        <w:trPr>
          <w:trHeight w:val="300"/>
        </w:trPr>
        <w:tc>
          <w:tcPr>
            <w:tcW w:w="1558" w:type="dxa"/>
            <w:noWrap/>
            <w:hideMark/>
          </w:tcPr>
          <w:p w14:paraId="5DA46FC9" w14:textId="77777777" w:rsidR="004A0A99" w:rsidRPr="00F24C4D" w:rsidRDefault="004A0A99">
            <w:r w:rsidRPr="00F24C4D">
              <w:t>Italy</w:t>
            </w:r>
          </w:p>
        </w:tc>
        <w:tc>
          <w:tcPr>
            <w:tcW w:w="1952" w:type="dxa"/>
            <w:noWrap/>
            <w:hideMark/>
          </w:tcPr>
          <w:p w14:paraId="086159A6" w14:textId="77777777" w:rsidR="004A0A99" w:rsidRPr="00F24C4D" w:rsidRDefault="004A0A99">
            <w:r w:rsidRPr="00F24C4D">
              <w:t>CISL</w:t>
            </w:r>
          </w:p>
        </w:tc>
        <w:tc>
          <w:tcPr>
            <w:tcW w:w="1843" w:type="dxa"/>
          </w:tcPr>
          <w:p w14:paraId="19B8F0CD" w14:textId="77777777" w:rsidR="004A0A99" w:rsidRPr="00FB3C98" w:rsidRDefault="004A0A99" w:rsidP="004A0A99">
            <w:pPr>
              <w:jc w:val="right"/>
            </w:pPr>
            <w:r w:rsidRPr="00FB3C98">
              <w:t>45.4%</w:t>
            </w:r>
          </w:p>
        </w:tc>
        <w:tc>
          <w:tcPr>
            <w:tcW w:w="1892" w:type="dxa"/>
            <w:noWrap/>
            <w:hideMark/>
          </w:tcPr>
          <w:p w14:paraId="66FAA47D" w14:textId="77777777" w:rsidR="004A0A99" w:rsidRPr="00F24C4D" w:rsidRDefault="004A0A99" w:rsidP="00BD12BB">
            <w:pPr>
              <w:jc w:val="right"/>
            </w:pPr>
            <w:r w:rsidRPr="00F24C4D">
              <w:t>48.0%</w:t>
            </w:r>
          </w:p>
        </w:tc>
        <w:tc>
          <w:tcPr>
            <w:tcW w:w="1997" w:type="dxa"/>
          </w:tcPr>
          <w:p w14:paraId="38853C35" w14:textId="77777777" w:rsidR="004A0A99" w:rsidRPr="0085412A" w:rsidRDefault="004A0A99" w:rsidP="00BD12BB">
            <w:pPr>
              <w:jc w:val="right"/>
            </w:pPr>
            <w:r w:rsidRPr="0085412A">
              <w:t>2.6pp</w:t>
            </w:r>
          </w:p>
        </w:tc>
      </w:tr>
      <w:tr w:rsidR="004A0A99" w:rsidRPr="00F24C4D" w14:paraId="23153534" w14:textId="77777777" w:rsidTr="00393FE0">
        <w:trPr>
          <w:trHeight w:val="300"/>
        </w:trPr>
        <w:tc>
          <w:tcPr>
            <w:tcW w:w="1558" w:type="dxa"/>
            <w:noWrap/>
            <w:hideMark/>
          </w:tcPr>
          <w:p w14:paraId="082CD677" w14:textId="77777777" w:rsidR="004A0A99" w:rsidRPr="00F24C4D" w:rsidRDefault="004A0A99">
            <w:r w:rsidRPr="00F24C4D">
              <w:t>Sweden</w:t>
            </w:r>
          </w:p>
        </w:tc>
        <w:tc>
          <w:tcPr>
            <w:tcW w:w="1952" w:type="dxa"/>
            <w:noWrap/>
            <w:hideMark/>
          </w:tcPr>
          <w:p w14:paraId="3B2C4D27" w14:textId="77777777" w:rsidR="004A0A99" w:rsidRPr="00F24C4D" w:rsidRDefault="004A0A99">
            <w:r w:rsidRPr="00F24C4D">
              <w:t>LO-S</w:t>
            </w:r>
          </w:p>
        </w:tc>
        <w:tc>
          <w:tcPr>
            <w:tcW w:w="1843" w:type="dxa"/>
          </w:tcPr>
          <w:p w14:paraId="2D98944E" w14:textId="77777777" w:rsidR="004A0A99" w:rsidRPr="00FB3C98" w:rsidRDefault="004A0A99" w:rsidP="004A0A99">
            <w:pPr>
              <w:jc w:val="right"/>
            </w:pPr>
            <w:r w:rsidRPr="00FB3C98">
              <w:t>49.8%</w:t>
            </w:r>
          </w:p>
        </w:tc>
        <w:tc>
          <w:tcPr>
            <w:tcW w:w="1892" w:type="dxa"/>
            <w:noWrap/>
            <w:hideMark/>
          </w:tcPr>
          <w:p w14:paraId="517E4495" w14:textId="77777777" w:rsidR="004A0A99" w:rsidRPr="00F24C4D" w:rsidRDefault="004A0A99" w:rsidP="00BD12BB">
            <w:pPr>
              <w:jc w:val="right"/>
            </w:pPr>
            <w:r w:rsidRPr="00F24C4D">
              <w:t>47.0%</w:t>
            </w:r>
          </w:p>
        </w:tc>
        <w:tc>
          <w:tcPr>
            <w:tcW w:w="1997" w:type="dxa"/>
          </w:tcPr>
          <w:p w14:paraId="7419F692" w14:textId="77777777" w:rsidR="004A0A99" w:rsidRPr="0085412A" w:rsidRDefault="004A0A99" w:rsidP="00BD12BB">
            <w:pPr>
              <w:jc w:val="right"/>
            </w:pPr>
            <w:r w:rsidRPr="0085412A">
              <w:t>-2.8pp</w:t>
            </w:r>
          </w:p>
        </w:tc>
      </w:tr>
      <w:tr w:rsidR="004A0A99" w:rsidRPr="00F24C4D" w14:paraId="7B084382" w14:textId="77777777" w:rsidTr="00393FE0">
        <w:trPr>
          <w:trHeight w:val="300"/>
        </w:trPr>
        <w:tc>
          <w:tcPr>
            <w:tcW w:w="1558" w:type="dxa"/>
            <w:noWrap/>
            <w:hideMark/>
          </w:tcPr>
          <w:p w14:paraId="7FA6D099" w14:textId="77777777" w:rsidR="004A0A99" w:rsidRPr="00F24C4D" w:rsidRDefault="004A0A99">
            <w:r w:rsidRPr="00F24C4D">
              <w:t>Belgium</w:t>
            </w:r>
          </w:p>
        </w:tc>
        <w:tc>
          <w:tcPr>
            <w:tcW w:w="1952" w:type="dxa"/>
            <w:noWrap/>
            <w:hideMark/>
          </w:tcPr>
          <w:p w14:paraId="3D9D6D13" w14:textId="77777777" w:rsidR="004A0A99" w:rsidRPr="00F24C4D" w:rsidRDefault="004A0A99">
            <w:r w:rsidRPr="00F24C4D">
              <w:t>ACV / CSC</w:t>
            </w:r>
          </w:p>
        </w:tc>
        <w:tc>
          <w:tcPr>
            <w:tcW w:w="1843" w:type="dxa"/>
          </w:tcPr>
          <w:p w14:paraId="5B6E5688" w14:textId="77777777" w:rsidR="004A0A99" w:rsidRPr="00FB3C98" w:rsidRDefault="004A0A99" w:rsidP="004A0A99">
            <w:pPr>
              <w:jc w:val="right"/>
            </w:pPr>
            <w:r w:rsidRPr="00FB3C98">
              <w:t>48.2%</w:t>
            </w:r>
          </w:p>
        </w:tc>
        <w:tc>
          <w:tcPr>
            <w:tcW w:w="1892" w:type="dxa"/>
            <w:noWrap/>
            <w:hideMark/>
          </w:tcPr>
          <w:p w14:paraId="32FA7713" w14:textId="77777777" w:rsidR="004A0A99" w:rsidRPr="00F24C4D" w:rsidRDefault="004A0A99" w:rsidP="00BD12BB">
            <w:pPr>
              <w:jc w:val="right"/>
            </w:pPr>
            <w:r w:rsidRPr="00F24C4D">
              <w:t>46.9%</w:t>
            </w:r>
          </w:p>
        </w:tc>
        <w:tc>
          <w:tcPr>
            <w:tcW w:w="1997" w:type="dxa"/>
          </w:tcPr>
          <w:p w14:paraId="4DB6DB4F" w14:textId="77777777" w:rsidR="004A0A99" w:rsidRPr="0085412A" w:rsidRDefault="004A0A99" w:rsidP="00BD12BB">
            <w:pPr>
              <w:jc w:val="right"/>
            </w:pPr>
            <w:r w:rsidRPr="0085412A">
              <w:t>-1.3pp</w:t>
            </w:r>
          </w:p>
        </w:tc>
      </w:tr>
      <w:tr w:rsidR="004A0A99" w:rsidRPr="00F24C4D" w14:paraId="3C6CD00F" w14:textId="77777777" w:rsidTr="00393FE0">
        <w:trPr>
          <w:trHeight w:val="300"/>
        </w:trPr>
        <w:tc>
          <w:tcPr>
            <w:tcW w:w="1558" w:type="dxa"/>
            <w:noWrap/>
            <w:hideMark/>
          </w:tcPr>
          <w:p w14:paraId="0712BBF4" w14:textId="77777777" w:rsidR="004A0A99" w:rsidRPr="00F24C4D" w:rsidRDefault="004A0A99">
            <w:r w:rsidRPr="00F24C4D">
              <w:t>Finland</w:t>
            </w:r>
          </w:p>
        </w:tc>
        <w:tc>
          <w:tcPr>
            <w:tcW w:w="1952" w:type="dxa"/>
            <w:noWrap/>
            <w:hideMark/>
          </w:tcPr>
          <w:p w14:paraId="74C13E81" w14:textId="77777777" w:rsidR="004A0A99" w:rsidRPr="00F24C4D" w:rsidRDefault="004A0A99">
            <w:r w:rsidRPr="00F24C4D">
              <w:t>SAK</w:t>
            </w:r>
          </w:p>
        </w:tc>
        <w:tc>
          <w:tcPr>
            <w:tcW w:w="1843" w:type="dxa"/>
          </w:tcPr>
          <w:p w14:paraId="3487C3EA" w14:textId="77777777" w:rsidR="004A0A99" w:rsidRPr="00FB3C98" w:rsidRDefault="004A0A99" w:rsidP="004A0A99">
            <w:pPr>
              <w:jc w:val="right"/>
            </w:pPr>
            <w:r w:rsidRPr="00FB3C98">
              <w:t>50.5%</w:t>
            </w:r>
          </w:p>
        </w:tc>
        <w:tc>
          <w:tcPr>
            <w:tcW w:w="1892" w:type="dxa"/>
            <w:noWrap/>
            <w:hideMark/>
          </w:tcPr>
          <w:p w14:paraId="5773B4F5" w14:textId="77777777" w:rsidR="004A0A99" w:rsidRPr="00F24C4D" w:rsidRDefault="004A0A99" w:rsidP="00BD12BB">
            <w:pPr>
              <w:jc w:val="right"/>
            </w:pPr>
            <w:r w:rsidRPr="00F24C4D">
              <w:t>45.6%</w:t>
            </w:r>
          </w:p>
        </w:tc>
        <w:tc>
          <w:tcPr>
            <w:tcW w:w="1997" w:type="dxa"/>
          </w:tcPr>
          <w:p w14:paraId="0CF209C0" w14:textId="77777777" w:rsidR="004A0A99" w:rsidRPr="0085412A" w:rsidRDefault="004A0A99" w:rsidP="00BD12BB">
            <w:pPr>
              <w:jc w:val="right"/>
            </w:pPr>
            <w:r w:rsidRPr="0085412A">
              <w:t>-4.9pp</w:t>
            </w:r>
          </w:p>
        </w:tc>
      </w:tr>
      <w:tr w:rsidR="004A0A99" w:rsidRPr="00F24C4D" w14:paraId="666D60AB" w14:textId="77777777" w:rsidTr="00393FE0">
        <w:trPr>
          <w:trHeight w:val="300"/>
        </w:trPr>
        <w:tc>
          <w:tcPr>
            <w:tcW w:w="1558" w:type="dxa"/>
            <w:noWrap/>
            <w:hideMark/>
          </w:tcPr>
          <w:p w14:paraId="3576A9F7" w14:textId="77777777" w:rsidR="004A0A99" w:rsidRPr="00F24C4D" w:rsidRDefault="004A0A99">
            <w:r w:rsidRPr="00F24C4D">
              <w:t>Spain</w:t>
            </w:r>
          </w:p>
        </w:tc>
        <w:tc>
          <w:tcPr>
            <w:tcW w:w="1952" w:type="dxa"/>
            <w:noWrap/>
            <w:hideMark/>
          </w:tcPr>
          <w:p w14:paraId="24632C65" w14:textId="77777777" w:rsidR="004A0A99" w:rsidRPr="00F24C4D" w:rsidRDefault="004A0A99">
            <w:r w:rsidRPr="00F24C4D">
              <w:t>ELA</w:t>
            </w:r>
          </w:p>
        </w:tc>
        <w:tc>
          <w:tcPr>
            <w:tcW w:w="1843" w:type="dxa"/>
          </w:tcPr>
          <w:p w14:paraId="0BAAD2FF" w14:textId="77777777" w:rsidR="004A0A99" w:rsidRPr="00FB3C98" w:rsidRDefault="004A0A99" w:rsidP="004A0A99">
            <w:pPr>
              <w:jc w:val="right"/>
            </w:pPr>
            <w:r w:rsidRPr="00FB3C98">
              <w:t>47.8%</w:t>
            </w:r>
          </w:p>
        </w:tc>
        <w:tc>
          <w:tcPr>
            <w:tcW w:w="1892" w:type="dxa"/>
            <w:noWrap/>
            <w:hideMark/>
          </w:tcPr>
          <w:p w14:paraId="336D2BDF" w14:textId="77777777" w:rsidR="004A0A99" w:rsidRPr="00F24C4D" w:rsidRDefault="004A0A99" w:rsidP="00BD12BB">
            <w:pPr>
              <w:jc w:val="right"/>
            </w:pPr>
            <w:r w:rsidRPr="00F24C4D">
              <w:t>45.2%</w:t>
            </w:r>
          </w:p>
        </w:tc>
        <w:tc>
          <w:tcPr>
            <w:tcW w:w="1997" w:type="dxa"/>
          </w:tcPr>
          <w:p w14:paraId="7E38DC6E" w14:textId="77777777" w:rsidR="004A0A99" w:rsidRPr="0085412A" w:rsidRDefault="004A0A99" w:rsidP="00BD12BB">
            <w:pPr>
              <w:jc w:val="right"/>
            </w:pPr>
            <w:r w:rsidRPr="0085412A">
              <w:t>-2.6pp</w:t>
            </w:r>
          </w:p>
        </w:tc>
      </w:tr>
      <w:tr w:rsidR="004A0A99" w:rsidRPr="00F24C4D" w14:paraId="4987F1B3" w14:textId="77777777" w:rsidTr="00393FE0">
        <w:trPr>
          <w:trHeight w:val="300"/>
        </w:trPr>
        <w:tc>
          <w:tcPr>
            <w:tcW w:w="1558" w:type="dxa"/>
            <w:noWrap/>
            <w:hideMark/>
          </w:tcPr>
          <w:p w14:paraId="0D2271F1" w14:textId="77777777" w:rsidR="004A0A99" w:rsidRPr="00F24C4D" w:rsidRDefault="004A0A99">
            <w:r w:rsidRPr="00F24C4D">
              <w:t>Iceland</w:t>
            </w:r>
          </w:p>
        </w:tc>
        <w:tc>
          <w:tcPr>
            <w:tcW w:w="1952" w:type="dxa"/>
            <w:noWrap/>
            <w:hideMark/>
          </w:tcPr>
          <w:p w14:paraId="7D79DAA7" w14:textId="77777777" w:rsidR="004A0A99" w:rsidRPr="00F24C4D" w:rsidRDefault="008D6859">
            <w:r>
              <w:t>ASÍ</w:t>
            </w:r>
          </w:p>
        </w:tc>
        <w:tc>
          <w:tcPr>
            <w:tcW w:w="1843" w:type="dxa"/>
          </w:tcPr>
          <w:p w14:paraId="46C62A09" w14:textId="77777777" w:rsidR="004A0A99" w:rsidRPr="00FB3C98" w:rsidRDefault="004A0A99" w:rsidP="004A0A99">
            <w:pPr>
              <w:jc w:val="right"/>
            </w:pPr>
            <w:r w:rsidRPr="00FB3C98">
              <w:t>49.0%</w:t>
            </w:r>
          </w:p>
        </w:tc>
        <w:tc>
          <w:tcPr>
            <w:tcW w:w="1892" w:type="dxa"/>
            <w:noWrap/>
            <w:hideMark/>
          </w:tcPr>
          <w:p w14:paraId="3B476E5E" w14:textId="77777777" w:rsidR="004A0A99" w:rsidRPr="00F24C4D" w:rsidRDefault="004A0A99" w:rsidP="00BD12BB">
            <w:pPr>
              <w:jc w:val="right"/>
            </w:pPr>
            <w:r w:rsidRPr="00F24C4D">
              <w:t>45.0%</w:t>
            </w:r>
          </w:p>
        </w:tc>
        <w:tc>
          <w:tcPr>
            <w:tcW w:w="1997" w:type="dxa"/>
          </w:tcPr>
          <w:p w14:paraId="3E61D07C" w14:textId="77777777" w:rsidR="004A0A99" w:rsidRPr="0085412A" w:rsidRDefault="004A0A99" w:rsidP="00BD12BB">
            <w:pPr>
              <w:jc w:val="right"/>
            </w:pPr>
            <w:r w:rsidRPr="0085412A">
              <w:t>-4.0pp</w:t>
            </w:r>
          </w:p>
        </w:tc>
      </w:tr>
      <w:tr w:rsidR="004A0A99" w:rsidRPr="00F24C4D" w14:paraId="0E2A916F" w14:textId="77777777" w:rsidTr="00393FE0">
        <w:trPr>
          <w:trHeight w:val="300"/>
        </w:trPr>
        <w:tc>
          <w:tcPr>
            <w:tcW w:w="1558" w:type="dxa"/>
            <w:noWrap/>
            <w:hideMark/>
          </w:tcPr>
          <w:p w14:paraId="7F5032E5" w14:textId="77777777" w:rsidR="004A0A99" w:rsidRPr="00F24C4D" w:rsidRDefault="004A0A99">
            <w:r w:rsidRPr="00F24C4D">
              <w:t>Spain</w:t>
            </w:r>
          </w:p>
        </w:tc>
        <w:tc>
          <w:tcPr>
            <w:tcW w:w="1952" w:type="dxa"/>
            <w:noWrap/>
            <w:hideMark/>
          </w:tcPr>
          <w:p w14:paraId="42BD7759" w14:textId="77777777" w:rsidR="004A0A99" w:rsidRPr="00F24C4D" w:rsidRDefault="00666F03">
            <w:r>
              <w:t>CCOO</w:t>
            </w:r>
          </w:p>
        </w:tc>
        <w:tc>
          <w:tcPr>
            <w:tcW w:w="1843" w:type="dxa"/>
          </w:tcPr>
          <w:p w14:paraId="79986A6B" w14:textId="77777777" w:rsidR="004A0A99" w:rsidRPr="00FB3C98" w:rsidRDefault="004A0A99" w:rsidP="004A0A99">
            <w:pPr>
              <w:jc w:val="right"/>
            </w:pPr>
            <w:r w:rsidRPr="00FB3C98">
              <w:t>47.8%</w:t>
            </w:r>
          </w:p>
        </w:tc>
        <w:tc>
          <w:tcPr>
            <w:tcW w:w="1892" w:type="dxa"/>
            <w:noWrap/>
            <w:hideMark/>
          </w:tcPr>
          <w:p w14:paraId="673789F3" w14:textId="77777777" w:rsidR="004A0A99" w:rsidRPr="00F24C4D" w:rsidRDefault="004A0A99" w:rsidP="00BD12BB">
            <w:pPr>
              <w:jc w:val="right"/>
            </w:pPr>
            <w:r w:rsidRPr="00F24C4D">
              <w:t>44.6%</w:t>
            </w:r>
          </w:p>
        </w:tc>
        <w:tc>
          <w:tcPr>
            <w:tcW w:w="1997" w:type="dxa"/>
          </w:tcPr>
          <w:p w14:paraId="58B40B83" w14:textId="77777777" w:rsidR="004A0A99" w:rsidRPr="0085412A" w:rsidRDefault="004A0A99" w:rsidP="00BD12BB">
            <w:pPr>
              <w:jc w:val="right"/>
            </w:pPr>
            <w:r w:rsidRPr="0085412A">
              <w:t>-3.2pp</w:t>
            </w:r>
          </w:p>
        </w:tc>
      </w:tr>
      <w:tr w:rsidR="004A0A99" w:rsidRPr="00F24C4D" w14:paraId="6E7ACC67" w14:textId="77777777" w:rsidTr="00393FE0">
        <w:trPr>
          <w:trHeight w:val="300"/>
        </w:trPr>
        <w:tc>
          <w:tcPr>
            <w:tcW w:w="1558" w:type="dxa"/>
            <w:noWrap/>
            <w:hideMark/>
          </w:tcPr>
          <w:p w14:paraId="121A17EF" w14:textId="77777777" w:rsidR="004A0A99" w:rsidRPr="00F24C4D" w:rsidRDefault="004A0A99">
            <w:r w:rsidRPr="00F24C4D">
              <w:t>Belgium</w:t>
            </w:r>
          </w:p>
        </w:tc>
        <w:tc>
          <w:tcPr>
            <w:tcW w:w="1952" w:type="dxa"/>
            <w:noWrap/>
            <w:hideMark/>
          </w:tcPr>
          <w:p w14:paraId="0E14DFAE" w14:textId="77777777" w:rsidR="004A0A99" w:rsidRPr="00F24C4D" w:rsidRDefault="004A0A99">
            <w:r w:rsidRPr="00F24C4D">
              <w:t>ABVV / FGTB</w:t>
            </w:r>
          </w:p>
        </w:tc>
        <w:tc>
          <w:tcPr>
            <w:tcW w:w="1843" w:type="dxa"/>
          </w:tcPr>
          <w:p w14:paraId="51D5BDFF" w14:textId="77777777" w:rsidR="004A0A99" w:rsidRPr="00FB3C98" w:rsidRDefault="004A0A99" w:rsidP="004A0A99">
            <w:pPr>
              <w:jc w:val="right"/>
            </w:pPr>
            <w:r w:rsidRPr="00FB3C98">
              <w:t>48.2%</w:t>
            </w:r>
          </w:p>
        </w:tc>
        <w:tc>
          <w:tcPr>
            <w:tcW w:w="1892" w:type="dxa"/>
            <w:noWrap/>
            <w:hideMark/>
          </w:tcPr>
          <w:p w14:paraId="0FE6CACA" w14:textId="77777777" w:rsidR="004A0A99" w:rsidRPr="00F24C4D" w:rsidRDefault="004A0A99" w:rsidP="00BD12BB">
            <w:pPr>
              <w:jc w:val="right"/>
            </w:pPr>
            <w:r w:rsidRPr="00F24C4D">
              <w:t>44.4%</w:t>
            </w:r>
          </w:p>
        </w:tc>
        <w:tc>
          <w:tcPr>
            <w:tcW w:w="1997" w:type="dxa"/>
          </w:tcPr>
          <w:p w14:paraId="23FE511F" w14:textId="77777777" w:rsidR="004A0A99" w:rsidRPr="0085412A" w:rsidRDefault="004A0A99" w:rsidP="00BD12BB">
            <w:pPr>
              <w:jc w:val="right"/>
            </w:pPr>
            <w:r w:rsidRPr="0085412A">
              <w:t>-3.8pp</w:t>
            </w:r>
          </w:p>
        </w:tc>
      </w:tr>
      <w:tr w:rsidR="004A0A99" w:rsidRPr="00F24C4D" w14:paraId="61CEDD05" w14:textId="77777777" w:rsidTr="00393FE0">
        <w:trPr>
          <w:trHeight w:val="300"/>
        </w:trPr>
        <w:tc>
          <w:tcPr>
            <w:tcW w:w="1558" w:type="dxa"/>
            <w:noWrap/>
            <w:hideMark/>
          </w:tcPr>
          <w:p w14:paraId="780089D2" w14:textId="77777777" w:rsidR="004A0A99" w:rsidRPr="00F24C4D" w:rsidRDefault="004A0A99">
            <w:r w:rsidRPr="00F24C4D">
              <w:t>Belgium</w:t>
            </w:r>
          </w:p>
        </w:tc>
        <w:tc>
          <w:tcPr>
            <w:tcW w:w="1952" w:type="dxa"/>
            <w:noWrap/>
            <w:hideMark/>
          </w:tcPr>
          <w:p w14:paraId="47B4279D" w14:textId="77777777" w:rsidR="004A0A99" w:rsidRPr="00F24C4D" w:rsidRDefault="004A0A99">
            <w:r w:rsidRPr="00F24C4D">
              <w:t>ACLVB/CGSLB</w:t>
            </w:r>
          </w:p>
        </w:tc>
        <w:tc>
          <w:tcPr>
            <w:tcW w:w="1843" w:type="dxa"/>
          </w:tcPr>
          <w:p w14:paraId="65608248" w14:textId="77777777" w:rsidR="004A0A99" w:rsidRPr="00FB3C98" w:rsidRDefault="004A0A99" w:rsidP="004A0A99">
            <w:pPr>
              <w:jc w:val="right"/>
            </w:pPr>
            <w:r w:rsidRPr="00FB3C98">
              <w:t>48.2%</w:t>
            </w:r>
          </w:p>
        </w:tc>
        <w:tc>
          <w:tcPr>
            <w:tcW w:w="1892" w:type="dxa"/>
            <w:noWrap/>
            <w:hideMark/>
          </w:tcPr>
          <w:p w14:paraId="4272F29A" w14:textId="77777777" w:rsidR="004A0A99" w:rsidRPr="00F24C4D" w:rsidRDefault="004A0A99" w:rsidP="00BD12BB">
            <w:pPr>
              <w:jc w:val="right"/>
            </w:pPr>
            <w:r w:rsidRPr="00F24C4D">
              <w:t>44.3%</w:t>
            </w:r>
          </w:p>
        </w:tc>
        <w:tc>
          <w:tcPr>
            <w:tcW w:w="1997" w:type="dxa"/>
          </w:tcPr>
          <w:p w14:paraId="4ED1CDBE" w14:textId="77777777" w:rsidR="004A0A99" w:rsidRPr="0085412A" w:rsidRDefault="004A0A99" w:rsidP="00BD12BB">
            <w:pPr>
              <w:jc w:val="right"/>
            </w:pPr>
            <w:r w:rsidRPr="0085412A">
              <w:t>-3.9pp</w:t>
            </w:r>
          </w:p>
        </w:tc>
      </w:tr>
      <w:tr w:rsidR="004A0A99" w:rsidRPr="00F24C4D" w14:paraId="5E096432" w14:textId="77777777" w:rsidTr="00393FE0">
        <w:trPr>
          <w:trHeight w:val="300"/>
        </w:trPr>
        <w:tc>
          <w:tcPr>
            <w:tcW w:w="1558" w:type="dxa"/>
            <w:noWrap/>
            <w:hideMark/>
          </w:tcPr>
          <w:p w14:paraId="5801F157" w14:textId="77777777" w:rsidR="004A0A99" w:rsidRPr="00F24C4D" w:rsidRDefault="004A0A99">
            <w:r w:rsidRPr="00F24C4D">
              <w:t>Slovenia</w:t>
            </w:r>
          </w:p>
        </w:tc>
        <w:tc>
          <w:tcPr>
            <w:tcW w:w="1952" w:type="dxa"/>
            <w:noWrap/>
            <w:hideMark/>
          </w:tcPr>
          <w:p w14:paraId="5D947F5B" w14:textId="77777777" w:rsidR="004A0A99" w:rsidRPr="00F24C4D" w:rsidRDefault="004A0A99">
            <w:r w:rsidRPr="00F24C4D">
              <w:t>ZSSS</w:t>
            </w:r>
          </w:p>
        </w:tc>
        <w:tc>
          <w:tcPr>
            <w:tcW w:w="1843" w:type="dxa"/>
          </w:tcPr>
          <w:p w14:paraId="24E69D5A" w14:textId="77777777" w:rsidR="004A0A99" w:rsidRPr="00FB3C98" w:rsidRDefault="004A0A99" w:rsidP="004A0A99">
            <w:pPr>
              <w:jc w:val="right"/>
            </w:pPr>
            <w:r w:rsidRPr="00FB3C98">
              <w:t>47.9%</w:t>
            </w:r>
          </w:p>
        </w:tc>
        <w:tc>
          <w:tcPr>
            <w:tcW w:w="1892" w:type="dxa"/>
            <w:noWrap/>
            <w:hideMark/>
          </w:tcPr>
          <w:p w14:paraId="3E2F50A0" w14:textId="77777777" w:rsidR="004A0A99" w:rsidRPr="00F24C4D" w:rsidRDefault="004A0A99" w:rsidP="00BD12BB">
            <w:pPr>
              <w:jc w:val="right"/>
            </w:pPr>
            <w:r w:rsidRPr="00F24C4D">
              <w:t>44.1%</w:t>
            </w:r>
          </w:p>
        </w:tc>
        <w:tc>
          <w:tcPr>
            <w:tcW w:w="1997" w:type="dxa"/>
          </w:tcPr>
          <w:p w14:paraId="3834D62E" w14:textId="77777777" w:rsidR="004A0A99" w:rsidRPr="0085412A" w:rsidRDefault="004A0A99" w:rsidP="00BD12BB">
            <w:pPr>
              <w:jc w:val="right"/>
            </w:pPr>
            <w:r w:rsidRPr="0085412A">
              <w:t>-3.7pp</w:t>
            </w:r>
          </w:p>
        </w:tc>
      </w:tr>
      <w:tr w:rsidR="004A0A99" w:rsidRPr="00F24C4D" w14:paraId="5FDBCFD1" w14:textId="77777777" w:rsidTr="00393FE0">
        <w:trPr>
          <w:trHeight w:val="300"/>
        </w:trPr>
        <w:tc>
          <w:tcPr>
            <w:tcW w:w="1558" w:type="dxa"/>
            <w:noWrap/>
            <w:hideMark/>
          </w:tcPr>
          <w:p w14:paraId="2955C8ED" w14:textId="77777777" w:rsidR="004A0A99" w:rsidRPr="00F24C4D" w:rsidRDefault="004A0A99">
            <w:r w:rsidRPr="00F24C4D">
              <w:t>Italy</w:t>
            </w:r>
          </w:p>
        </w:tc>
        <w:tc>
          <w:tcPr>
            <w:tcW w:w="1952" w:type="dxa"/>
            <w:noWrap/>
            <w:hideMark/>
          </w:tcPr>
          <w:p w14:paraId="5B0A021D" w14:textId="77777777" w:rsidR="004A0A99" w:rsidRPr="00F24C4D" w:rsidRDefault="004A0A99">
            <w:r w:rsidRPr="00F24C4D">
              <w:t>UIL</w:t>
            </w:r>
          </w:p>
        </w:tc>
        <w:tc>
          <w:tcPr>
            <w:tcW w:w="1843" w:type="dxa"/>
          </w:tcPr>
          <w:p w14:paraId="2A000075" w14:textId="77777777" w:rsidR="004A0A99" w:rsidRPr="00FB3C98" w:rsidRDefault="004A0A99" w:rsidP="004A0A99">
            <w:pPr>
              <w:jc w:val="right"/>
            </w:pPr>
            <w:r w:rsidRPr="00FB3C98">
              <w:t>45.4%</w:t>
            </w:r>
          </w:p>
        </w:tc>
        <w:tc>
          <w:tcPr>
            <w:tcW w:w="1892" w:type="dxa"/>
            <w:noWrap/>
            <w:hideMark/>
          </w:tcPr>
          <w:p w14:paraId="5D1E4DE3" w14:textId="77777777" w:rsidR="004A0A99" w:rsidRPr="00F24C4D" w:rsidRDefault="004A0A99" w:rsidP="00BD12BB">
            <w:pPr>
              <w:jc w:val="right"/>
            </w:pPr>
            <w:r w:rsidRPr="00F24C4D">
              <w:t>41.0%</w:t>
            </w:r>
          </w:p>
        </w:tc>
        <w:tc>
          <w:tcPr>
            <w:tcW w:w="1997" w:type="dxa"/>
          </w:tcPr>
          <w:p w14:paraId="6E9EDEF2" w14:textId="77777777" w:rsidR="004A0A99" w:rsidRPr="0085412A" w:rsidRDefault="004A0A99" w:rsidP="00BD12BB">
            <w:pPr>
              <w:jc w:val="right"/>
            </w:pPr>
            <w:r w:rsidRPr="0085412A">
              <w:t>-4.4pp</w:t>
            </w:r>
          </w:p>
        </w:tc>
      </w:tr>
      <w:tr w:rsidR="004A0A99" w:rsidRPr="00F24C4D" w14:paraId="7EA7CEF5" w14:textId="77777777" w:rsidTr="00393FE0">
        <w:trPr>
          <w:trHeight w:val="300"/>
        </w:trPr>
        <w:tc>
          <w:tcPr>
            <w:tcW w:w="1558" w:type="dxa"/>
            <w:noWrap/>
            <w:hideMark/>
          </w:tcPr>
          <w:p w14:paraId="0EC05FF8" w14:textId="77777777" w:rsidR="004A0A99" w:rsidRPr="00F24C4D" w:rsidRDefault="004A0A99">
            <w:r w:rsidRPr="00F24C4D">
              <w:t>Croatia</w:t>
            </w:r>
          </w:p>
        </w:tc>
        <w:tc>
          <w:tcPr>
            <w:tcW w:w="1952" w:type="dxa"/>
            <w:noWrap/>
            <w:hideMark/>
          </w:tcPr>
          <w:p w14:paraId="052E54CF" w14:textId="77777777" w:rsidR="004A0A99" w:rsidRPr="00F24C4D" w:rsidRDefault="004A0A99">
            <w:r w:rsidRPr="00F24C4D">
              <w:t>SSSH / UATUC</w:t>
            </w:r>
          </w:p>
        </w:tc>
        <w:tc>
          <w:tcPr>
            <w:tcW w:w="1843" w:type="dxa"/>
          </w:tcPr>
          <w:p w14:paraId="5D784703" w14:textId="77777777" w:rsidR="004A0A99" w:rsidRPr="00FB3C98" w:rsidRDefault="004A0A99" w:rsidP="004A0A99">
            <w:pPr>
              <w:jc w:val="right"/>
            </w:pPr>
            <w:r w:rsidRPr="00FB3C98">
              <w:t>47.0%</w:t>
            </w:r>
          </w:p>
        </w:tc>
        <w:tc>
          <w:tcPr>
            <w:tcW w:w="1892" w:type="dxa"/>
            <w:noWrap/>
            <w:hideMark/>
          </w:tcPr>
          <w:p w14:paraId="6A4938AC" w14:textId="77777777" w:rsidR="004A0A99" w:rsidRPr="00F24C4D" w:rsidRDefault="004A0A99" w:rsidP="00BD12BB">
            <w:pPr>
              <w:jc w:val="right"/>
            </w:pPr>
            <w:r w:rsidRPr="00F24C4D">
              <w:t>40.0%</w:t>
            </w:r>
          </w:p>
        </w:tc>
        <w:tc>
          <w:tcPr>
            <w:tcW w:w="1997" w:type="dxa"/>
          </w:tcPr>
          <w:p w14:paraId="160FFE9F" w14:textId="77777777" w:rsidR="004A0A99" w:rsidRPr="0085412A" w:rsidRDefault="004A0A99" w:rsidP="00BD12BB">
            <w:pPr>
              <w:jc w:val="right"/>
            </w:pPr>
            <w:r w:rsidRPr="0085412A">
              <w:t>-7.0pp</w:t>
            </w:r>
          </w:p>
        </w:tc>
      </w:tr>
      <w:tr w:rsidR="004A0A99" w:rsidRPr="00F24C4D" w14:paraId="3326BE20" w14:textId="77777777" w:rsidTr="00393FE0">
        <w:trPr>
          <w:trHeight w:val="300"/>
        </w:trPr>
        <w:tc>
          <w:tcPr>
            <w:tcW w:w="1558" w:type="dxa"/>
            <w:noWrap/>
            <w:hideMark/>
          </w:tcPr>
          <w:p w14:paraId="06BB8BDD" w14:textId="77777777" w:rsidR="004A0A99" w:rsidRPr="00F24C4D" w:rsidRDefault="004A0A99">
            <w:r w:rsidRPr="00F24C4D">
              <w:t>Hungary</w:t>
            </w:r>
          </w:p>
        </w:tc>
        <w:tc>
          <w:tcPr>
            <w:tcW w:w="1952" w:type="dxa"/>
            <w:noWrap/>
            <w:hideMark/>
          </w:tcPr>
          <w:p w14:paraId="63F13E54" w14:textId="77777777" w:rsidR="004A0A99" w:rsidRPr="00F24C4D" w:rsidRDefault="004A0A99">
            <w:r w:rsidRPr="00F24C4D">
              <w:t>LIGA</w:t>
            </w:r>
          </w:p>
        </w:tc>
        <w:tc>
          <w:tcPr>
            <w:tcW w:w="1843" w:type="dxa"/>
          </w:tcPr>
          <w:p w14:paraId="38F0FA54" w14:textId="77777777" w:rsidR="004A0A99" w:rsidRPr="00FB3C98" w:rsidRDefault="004A0A99" w:rsidP="004A0A99">
            <w:pPr>
              <w:jc w:val="right"/>
            </w:pPr>
            <w:r w:rsidRPr="00FB3C98">
              <w:t>46.4%</w:t>
            </w:r>
          </w:p>
        </w:tc>
        <w:tc>
          <w:tcPr>
            <w:tcW w:w="1892" w:type="dxa"/>
            <w:noWrap/>
            <w:hideMark/>
          </w:tcPr>
          <w:p w14:paraId="0FC02BE1" w14:textId="77777777" w:rsidR="004A0A99" w:rsidRPr="00F24C4D" w:rsidRDefault="004A0A99" w:rsidP="00BD12BB">
            <w:pPr>
              <w:jc w:val="right"/>
            </w:pPr>
            <w:r w:rsidRPr="00F24C4D">
              <w:t>40.0%</w:t>
            </w:r>
          </w:p>
        </w:tc>
        <w:tc>
          <w:tcPr>
            <w:tcW w:w="1997" w:type="dxa"/>
          </w:tcPr>
          <w:p w14:paraId="5A601587" w14:textId="77777777" w:rsidR="004A0A99" w:rsidRPr="0085412A" w:rsidRDefault="004A0A99" w:rsidP="00BD12BB">
            <w:pPr>
              <w:jc w:val="right"/>
            </w:pPr>
            <w:r w:rsidRPr="0085412A">
              <w:t>-6.4pp</w:t>
            </w:r>
          </w:p>
        </w:tc>
      </w:tr>
      <w:tr w:rsidR="004A0A99" w:rsidRPr="00F24C4D" w14:paraId="1B035A26" w14:textId="77777777" w:rsidTr="00393FE0">
        <w:trPr>
          <w:trHeight w:val="300"/>
        </w:trPr>
        <w:tc>
          <w:tcPr>
            <w:tcW w:w="1558" w:type="dxa"/>
            <w:noWrap/>
            <w:hideMark/>
          </w:tcPr>
          <w:p w14:paraId="7058A28C" w14:textId="77777777" w:rsidR="004A0A99" w:rsidRPr="00F24C4D" w:rsidRDefault="004A0A99">
            <w:r w:rsidRPr="00F24C4D">
              <w:t>Poland</w:t>
            </w:r>
          </w:p>
        </w:tc>
        <w:tc>
          <w:tcPr>
            <w:tcW w:w="1952" w:type="dxa"/>
            <w:noWrap/>
            <w:hideMark/>
          </w:tcPr>
          <w:p w14:paraId="1360B54C" w14:textId="77777777" w:rsidR="004A0A99" w:rsidRPr="00F24C4D" w:rsidRDefault="004A0A99">
            <w:r w:rsidRPr="00F24C4D">
              <w:t>NSZZ-</w:t>
            </w:r>
            <w:proofErr w:type="spellStart"/>
            <w:r w:rsidRPr="00F24C4D">
              <w:t>Solidarność</w:t>
            </w:r>
            <w:proofErr w:type="spellEnd"/>
          </w:p>
        </w:tc>
        <w:tc>
          <w:tcPr>
            <w:tcW w:w="1843" w:type="dxa"/>
          </w:tcPr>
          <w:p w14:paraId="0017CF66" w14:textId="77777777" w:rsidR="004A0A99" w:rsidRPr="00FB3C98" w:rsidRDefault="004A0A99" w:rsidP="004A0A99">
            <w:pPr>
              <w:jc w:val="right"/>
            </w:pPr>
            <w:r w:rsidRPr="00FB3C98">
              <w:t>47.4%</w:t>
            </w:r>
          </w:p>
        </w:tc>
        <w:tc>
          <w:tcPr>
            <w:tcW w:w="1892" w:type="dxa"/>
            <w:noWrap/>
            <w:hideMark/>
          </w:tcPr>
          <w:p w14:paraId="2C7C24AB" w14:textId="77777777" w:rsidR="004A0A99" w:rsidRPr="00F24C4D" w:rsidRDefault="004A0A99" w:rsidP="00BD12BB">
            <w:pPr>
              <w:jc w:val="right"/>
            </w:pPr>
            <w:r w:rsidRPr="00F24C4D">
              <w:t>40.0%</w:t>
            </w:r>
          </w:p>
        </w:tc>
        <w:tc>
          <w:tcPr>
            <w:tcW w:w="1997" w:type="dxa"/>
          </w:tcPr>
          <w:p w14:paraId="319778D5" w14:textId="77777777" w:rsidR="004A0A99" w:rsidRPr="0085412A" w:rsidRDefault="004A0A99" w:rsidP="00BD12BB">
            <w:pPr>
              <w:jc w:val="right"/>
            </w:pPr>
            <w:r w:rsidRPr="0085412A">
              <w:t>-7.4pp</w:t>
            </w:r>
          </w:p>
        </w:tc>
      </w:tr>
      <w:tr w:rsidR="004A0A99" w:rsidRPr="00F24C4D" w14:paraId="661F349F" w14:textId="77777777" w:rsidTr="00393FE0">
        <w:trPr>
          <w:trHeight w:val="300"/>
        </w:trPr>
        <w:tc>
          <w:tcPr>
            <w:tcW w:w="1558" w:type="dxa"/>
            <w:noWrap/>
            <w:hideMark/>
          </w:tcPr>
          <w:p w14:paraId="6AA62451" w14:textId="77777777" w:rsidR="004A0A99" w:rsidRPr="00F24C4D" w:rsidRDefault="004A0A99">
            <w:r w:rsidRPr="00F24C4D">
              <w:t>Serbia</w:t>
            </w:r>
          </w:p>
        </w:tc>
        <w:tc>
          <w:tcPr>
            <w:tcW w:w="1952" w:type="dxa"/>
            <w:noWrap/>
            <w:hideMark/>
          </w:tcPr>
          <w:p w14:paraId="02CC2054" w14:textId="77777777" w:rsidR="004A0A99" w:rsidRPr="00F24C4D" w:rsidRDefault="004A0A99">
            <w:proofErr w:type="spellStart"/>
            <w:r w:rsidRPr="00F24C4D">
              <w:t>Nezavisnost</w:t>
            </w:r>
            <w:proofErr w:type="spellEnd"/>
          </w:p>
        </w:tc>
        <w:tc>
          <w:tcPr>
            <w:tcW w:w="1843" w:type="dxa"/>
          </w:tcPr>
          <w:p w14:paraId="6C00F561" w14:textId="77777777" w:rsidR="004A0A99" w:rsidRPr="00FB3C98" w:rsidRDefault="004A0A99" w:rsidP="004A0A99">
            <w:pPr>
              <w:jc w:val="right"/>
            </w:pPr>
            <w:r w:rsidRPr="00FB3C98">
              <w:t>46.7%</w:t>
            </w:r>
          </w:p>
        </w:tc>
        <w:tc>
          <w:tcPr>
            <w:tcW w:w="1892" w:type="dxa"/>
            <w:noWrap/>
            <w:hideMark/>
          </w:tcPr>
          <w:p w14:paraId="7BD27349" w14:textId="77777777" w:rsidR="004A0A99" w:rsidRPr="00F24C4D" w:rsidRDefault="004A0A99" w:rsidP="00BD12BB">
            <w:pPr>
              <w:jc w:val="right"/>
            </w:pPr>
            <w:r w:rsidRPr="00F24C4D">
              <w:t>40.0%</w:t>
            </w:r>
          </w:p>
        </w:tc>
        <w:tc>
          <w:tcPr>
            <w:tcW w:w="1997" w:type="dxa"/>
          </w:tcPr>
          <w:p w14:paraId="539DC1C3" w14:textId="77777777" w:rsidR="004A0A99" w:rsidRPr="00E3484D" w:rsidRDefault="004A0A99" w:rsidP="00BD12BB">
            <w:pPr>
              <w:jc w:val="right"/>
            </w:pPr>
            <w:r w:rsidRPr="00E3484D">
              <w:t>-6.7pp</w:t>
            </w:r>
          </w:p>
        </w:tc>
      </w:tr>
      <w:tr w:rsidR="004A0A99" w:rsidRPr="00F24C4D" w14:paraId="00E87C9B" w14:textId="77777777" w:rsidTr="00393FE0">
        <w:trPr>
          <w:trHeight w:val="300"/>
        </w:trPr>
        <w:tc>
          <w:tcPr>
            <w:tcW w:w="1558" w:type="dxa"/>
            <w:noWrap/>
            <w:hideMark/>
          </w:tcPr>
          <w:p w14:paraId="5632AF59" w14:textId="77777777" w:rsidR="004A0A99" w:rsidRPr="00F24C4D" w:rsidRDefault="004A0A99">
            <w:r w:rsidRPr="00F24C4D">
              <w:t>Spain</w:t>
            </w:r>
          </w:p>
        </w:tc>
        <w:tc>
          <w:tcPr>
            <w:tcW w:w="1952" w:type="dxa"/>
            <w:noWrap/>
            <w:hideMark/>
          </w:tcPr>
          <w:p w14:paraId="717DBF46" w14:textId="77777777" w:rsidR="004A0A99" w:rsidRPr="00F24C4D" w:rsidRDefault="004A0A99">
            <w:r w:rsidRPr="00F24C4D">
              <w:t>USO</w:t>
            </w:r>
          </w:p>
        </w:tc>
        <w:tc>
          <w:tcPr>
            <w:tcW w:w="1843" w:type="dxa"/>
          </w:tcPr>
          <w:p w14:paraId="001FC763" w14:textId="77777777" w:rsidR="004A0A99" w:rsidRPr="00FB3C98" w:rsidRDefault="004A0A99" w:rsidP="004A0A99">
            <w:pPr>
              <w:jc w:val="right"/>
            </w:pPr>
            <w:r w:rsidRPr="00FB3C98">
              <w:t>47.8%</w:t>
            </w:r>
          </w:p>
        </w:tc>
        <w:tc>
          <w:tcPr>
            <w:tcW w:w="1892" w:type="dxa"/>
            <w:noWrap/>
            <w:hideMark/>
          </w:tcPr>
          <w:p w14:paraId="5E30C441" w14:textId="77777777" w:rsidR="004A0A99" w:rsidRPr="00F24C4D" w:rsidRDefault="004A0A99" w:rsidP="00BD12BB">
            <w:pPr>
              <w:jc w:val="right"/>
            </w:pPr>
            <w:r w:rsidRPr="00F24C4D">
              <w:t>40.0%</w:t>
            </w:r>
          </w:p>
        </w:tc>
        <w:tc>
          <w:tcPr>
            <w:tcW w:w="1997" w:type="dxa"/>
          </w:tcPr>
          <w:p w14:paraId="0FE5E0A9" w14:textId="77777777" w:rsidR="004A0A99" w:rsidRPr="00E3484D" w:rsidRDefault="004A0A99" w:rsidP="00BD12BB">
            <w:pPr>
              <w:jc w:val="right"/>
            </w:pPr>
            <w:r w:rsidRPr="00E3484D">
              <w:t>-7.8pp</w:t>
            </w:r>
          </w:p>
        </w:tc>
      </w:tr>
      <w:tr w:rsidR="004A0A99" w:rsidRPr="00F24C4D" w14:paraId="28AB803F" w14:textId="77777777" w:rsidTr="00393FE0">
        <w:trPr>
          <w:trHeight w:val="300"/>
        </w:trPr>
        <w:tc>
          <w:tcPr>
            <w:tcW w:w="1558" w:type="dxa"/>
            <w:noWrap/>
            <w:hideMark/>
          </w:tcPr>
          <w:p w14:paraId="7200E52D" w14:textId="77777777" w:rsidR="004A0A99" w:rsidRPr="00F24C4D" w:rsidRDefault="004A0A99">
            <w:r w:rsidRPr="00F24C4D">
              <w:t>Netherlands</w:t>
            </w:r>
          </w:p>
        </w:tc>
        <w:tc>
          <w:tcPr>
            <w:tcW w:w="1952" w:type="dxa"/>
            <w:noWrap/>
            <w:hideMark/>
          </w:tcPr>
          <w:p w14:paraId="2764E942" w14:textId="77777777" w:rsidR="004A0A99" w:rsidRPr="00F24C4D" w:rsidRDefault="004A0A99">
            <w:r w:rsidRPr="00F24C4D">
              <w:t>CNV</w:t>
            </w:r>
          </w:p>
        </w:tc>
        <w:tc>
          <w:tcPr>
            <w:tcW w:w="1843" w:type="dxa"/>
          </w:tcPr>
          <w:p w14:paraId="65555C5F" w14:textId="77777777" w:rsidR="004A0A99" w:rsidRPr="00FB3C98" w:rsidRDefault="004A0A99" w:rsidP="004A0A99">
            <w:pPr>
              <w:jc w:val="right"/>
            </w:pPr>
            <w:r w:rsidRPr="00FB3C98">
              <w:t>48.6%</w:t>
            </w:r>
          </w:p>
        </w:tc>
        <w:tc>
          <w:tcPr>
            <w:tcW w:w="1892" w:type="dxa"/>
            <w:noWrap/>
            <w:hideMark/>
          </w:tcPr>
          <w:p w14:paraId="16C588B9" w14:textId="77777777" w:rsidR="004A0A99" w:rsidRPr="00F24C4D" w:rsidRDefault="004A0A99" w:rsidP="00BD12BB">
            <w:pPr>
              <w:jc w:val="right"/>
            </w:pPr>
            <w:r w:rsidRPr="00F24C4D">
              <w:t>39.8%</w:t>
            </w:r>
          </w:p>
        </w:tc>
        <w:tc>
          <w:tcPr>
            <w:tcW w:w="1997" w:type="dxa"/>
          </w:tcPr>
          <w:p w14:paraId="331ADD60" w14:textId="77777777" w:rsidR="004A0A99" w:rsidRPr="00E3484D" w:rsidRDefault="004A0A99" w:rsidP="00BD12BB">
            <w:pPr>
              <w:jc w:val="right"/>
            </w:pPr>
            <w:r w:rsidRPr="00E3484D">
              <w:t>-8.8pp</w:t>
            </w:r>
          </w:p>
        </w:tc>
      </w:tr>
      <w:tr w:rsidR="004A0A99" w:rsidRPr="00F24C4D" w14:paraId="3465BB95" w14:textId="77777777" w:rsidTr="00393FE0">
        <w:trPr>
          <w:trHeight w:val="300"/>
        </w:trPr>
        <w:tc>
          <w:tcPr>
            <w:tcW w:w="1558" w:type="dxa"/>
            <w:noWrap/>
            <w:hideMark/>
          </w:tcPr>
          <w:p w14:paraId="5663B898" w14:textId="77777777" w:rsidR="004A0A99" w:rsidRPr="00F24C4D" w:rsidRDefault="004A0A99">
            <w:r w:rsidRPr="00F24C4D">
              <w:t>Czech Republic</w:t>
            </w:r>
          </w:p>
        </w:tc>
        <w:tc>
          <w:tcPr>
            <w:tcW w:w="1952" w:type="dxa"/>
            <w:noWrap/>
            <w:hideMark/>
          </w:tcPr>
          <w:p w14:paraId="4AAD728A" w14:textId="77777777" w:rsidR="004A0A99" w:rsidRPr="00F24C4D" w:rsidRDefault="00E1336D">
            <w:r>
              <w:t>ČMKOS</w:t>
            </w:r>
          </w:p>
        </w:tc>
        <w:tc>
          <w:tcPr>
            <w:tcW w:w="1843" w:type="dxa"/>
          </w:tcPr>
          <w:p w14:paraId="7B0FF15E" w14:textId="77777777" w:rsidR="004A0A99" w:rsidRPr="00FB3C98" w:rsidRDefault="004A0A99" w:rsidP="004A0A99">
            <w:pPr>
              <w:jc w:val="right"/>
            </w:pPr>
            <w:r w:rsidRPr="00FB3C98">
              <w:t>46.4%</w:t>
            </w:r>
          </w:p>
        </w:tc>
        <w:tc>
          <w:tcPr>
            <w:tcW w:w="1892" w:type="dxa"/>
            <w:noWrap/>
            <w:hideMark/>
          </w:tcPr>
          <w:p w14:paraId="2DABB02A" w14:textId="77777777" w:rsidR="004A0A99" w:rsidRPr="00F24C4D" w:rsidRDefault="004A0A99" w:rsidP="00BD12BB">
            <w:pPr>
              <w:jc w:val="right"/>
            </w:pPr>
            <w:r w:rsidRPr="00F24C4D">
              <w:t>37.8%</w:t>
            </w:r>
          </w:p>
        </w:tc>
        <w:tc>
          <w:tcPr>
            <w:tcW w:w="1997" w:type="dxa"/>
          </w:tcPr>
          <w:p w14:paraId="2E920F67" w14:textId="77777777" w:rsidR="004A0A99" w:rsidRPr="00E3484D" w:rsidRDefault="004A0A99" w:rsidP="00BD12BB">
            <w:pPr>
              <w:jc w:val="right"/>
            </w:pPr>
            <w:r w:rsidRPr="00E3484D">
              <w:t>-8.6pp</w:t>
            </w:r>
          </w:p>
        </w:tc>
      </w:tr>
      <w:tr w:rsidR="004A0A99" w:rsidRPr="00F24C4D" w14:paraId="73909322" w14:textId="77777777" w:rsidTr="00393FE0">
        <w:trPr>
          <w:trHeight w:val="300"/>
        </w:trPr>
        <w:tc>
          <w:tcPr>
            <w:tcW w:w="1558" w:type="dxa"/>
            <w:noWrap/>
            <w:hideMark/>
          </w:tcPr>
          <w:p w14:paraId="3DDA22D0" w14:textId="77777777" w:rsidR="004A0A99" w:rsidRPr="00F24C4D" w:rsidRDefault="004A0A99">
            <w:r w:rsidRPr="00F24C4D">
              <w:t>Spain</w:t>
            </w:r>
          </w:p>
        </w:tc>
        <w:tc>
          <w:tcPr>
            <w:tcW w:w="1952" w:type="dxa"/>
            <w:noWrap/>
            <w:hideMark/>
          </w:tcPr>
          <w:p w14:paraId="74765DAD" w14:textId="77777777" w:rsidR="004A0A99" w:rsidRPr="00F24C4D" w:rsidRDefault="004A0A99">
            <w:r w:rsidRPr="00F24C4D">
              <w:t>UGT-E</w:t>
            </w:r>
          </w:p>
        </w:tc>
        <w:tc>
          <w:tcPr>
            <w:tcW w:w="1843" w:type="dxa"/>
          </w:tcPr>
          <w:p w14:paraId="7BF4A710" w14:textId="77777777" w:rsidR="004A0A99" w:rsidRPr="00FB3C98" w:rsidRDefault="004A0A99" w:rsidP="004A0A99">
            <w:pPr>
              <w:jc w:val="right"/>
            </w:pPr>
            <w:r w:rsidRPr="00FB3C98">
              <w:t>47.8%</w:t>
            </w:r>
          </w:p>
        </w:tc>
        <w:tc>
          <w:tcPr>
            <w:tcW w:w="1892" w:type="dxa"/>
            <w:noWrap/>
            <w:hideMark/>
          </w:tcPr>
          <w:p w14:paraId="73B9FC55" w14:textId="77777777" w:rsidR="004A0A99" w:rsidRPr="00F24C4D" w:rsidRDefault="004A0A99" w:rsidP="00BD12BB">
            <w:pPr>
              <w:jc w:val="right"/>
            </w:pPr>
            <w:r w:rsidRPr="00F24C4D">
              <w:t>36.8%</w:t>
            </w:r>
          </w:p>
        </w:tc>
        <w:tc>
          <w:tcPr>
            <w:tcW w:w="1997" w:type="dxa"/>
          </w:tcPr>
          <w:p w14:paraId="41123BE5" w14:textId="77777777" w:rsidR="004A0A99" w:rsidRPr="00E3484D" w:rsidRDefault="004A0A99" w:rsidP="00BD12BB">
            <w:pPr>
              <w:jc w:val="right"/>
            </w:pPr>
            <w:r w:rsidRPr="00E3484D">
              <w:t>-11.0pp</w:t>
            </w:r>
          </w:p>
        </w:tc>
      </w:tr>
      <w:tr w:rsidR="004A0A99" w:rsidRPr="00F24C4D" w14:paraId="2A0D338E" w14:textId="77777777" w:rsidTr="00393FE0">
        <w:trPr>
          <w:trHeight w:val="300"/>
        </w:trPr>
        <w:tc>
          <w:tcPr>
            <w:tcW w:w="1558" w:type="dxa"/>
            <w:noWrap/>
            <w:hideMark/>
          </w:tcPr>
          <w:p w14:paraId="0C69827B" w14:textId="77777777" w:rsidR="004A0A99" w:rsidRPr="00F24C4D" w:rsidRDefault="004A0A99">
            <w:r w:rsidRPr="00F24C4D">
              <w:t>Austria</w:t>
            </w:r>
          </w:p>
        </w:tc>
        <w:tc>
          <w:tcPr>
            <w:tcW w:w="1952" w:type="dxa"/>
            <w:noWrap/>
            <w:hideMark/>
          </w:tcPr>
          <w:p w14:paraId="46BF575D" w14:textId="77777777" w:rsidR="004A0A99" w:rsidRPr="00F24C4D" w:rsidRDefault="004A0A99">
            <w:r w:rsidRPr="00F24C4D">
              <w:t>ÖGB</w:t>
            </w:r>
          </w:p>
        </w:tc>
        <w:tc>
          <w:tcPr>
            <w:tcW w:w="1843" w:type="dxa"/>
          </w:tcPr>
          <w:p w14:paraId="35876AD8" w14:textId="77777777" w:rsidR="004A0A99" w:rsidRPr="00FB3C98" w:rsidRDefault="004A0A99" w:rsidP="004A0A99">
            <w:pPr>
              <w:jc w:val="right"/>
            </w:pPr>
            <w:r w:rsidRPr="00FB3C98">
              <w:t>48.5%</w:t>
            </w:r>
          </w:p>
        </w:tc>
        <w:tc>
          <w:tcPr>
            <w:tcW w:w="1892" w:type="dxa"/>
            <w:noWrap/>
            <w:hideMark/>
          </w:tcPr>
          <w:p w14:paraId="271AB511" w14:textId="77777777" w:rsidR="004A0A99" w:rsidRPr="00F24C4D" w:rsidRDefault="004A0A99" w:rsidP="00BD12BB">
            <w:pPr>
              <w:jc w:val="right"/>
            </w:pPr>
            <w:r w:rsidRPr="00F24C4D">
              <w:t>35.9%</w:t>
            </w:r>
          </w:p>
        </w:tc>
        <w:tc>
          <w:tcPr>
            <w:tcW w:w="1997" w:type="dxa"/>
          </w:tcPr>
          <w:p w14:paraId="46A1036C" w14:textId="77777777" w:rsidR="004A0A99" w:rsidRPr="00E3484D" w:rsidRDefault="004A0A99" w:rsidP="00BD12BB">
            <w:pPr>
              <w:jc w:val="right"/>
            </w:pPr>
            <w:r w:rsidRPr="00E3484D">
              <w:t>-12.6pp</w:t>
            </w:r>
          </w:p>
        </w:tc>
      </w:tr>
      <w:tr w:rsidR="004A0A99" w:rsidRPr="00F24C4D" w14:paraId="401CC243" w14:textId="77777777" w:rsidTr="00393FE0">
        <w:trPr>
          <w:trHeight w:val="300"/>
        </w:trPr>
        <w:tc>
          <w:tcPr>
            <w:tcW w:w="1558" w:type="dxa"/>
            <w:noWrap/>
            <w:hideMark/>
          </w:tcPr>
          <w:p w14:paraId="577FA8F3" w14:textId="77777777" w:rsidR="004A0A99" w:rsidRPr="00F24C4D" w:rsidRDefault="004A0A99">
            <w:r w:rsidRPr="00F24C4D">
              <w:t>Netherlands</w:t>
            </w:r>
          </w:p>
        </w:tc>
        <w:tc>
          <w:tcPr>
            <w:tcW w:w="1952" w:type="dxa"/>
            <w:noWrap/>
            <w:hideMark/>
          </w:tcPr>
          <w:p w14:paraId="57814E5D" w14:textId="77777777" w:rsidR="004A0A99" w:rsidRPr="00F24C4D" w:rsidRDefault="004A0A99">
            <w:r w:rsidRPr="00F24C4D">
              <w:t>FNV</w:t>
            </w:r>
          </w:p>
        </w:tc>
        <w:tc>
          <w:tcPr>
            <w:tcW w:w="1843" w:type="dxa"/>
          </w:tcPr>
          <w:p w14:paraId="16A828B1" w14:textId="77777777" w:rsidR="004A0A99" w:rsidRPr="00FB3C98" w:rsidRDefault="004A0A99" w:rsidP="004A0A99">
            <w:pPr>
              <w:jc w:val="right"/>
            </w:pPr>
            <w:r w:rsidRPr="00FB3C98">
              <w:t>48.6%</w:t>
            </w:r>
          </w:p>
        </w:tc>
        <w:tc>
          <w:tcPr>
            <w:tcW w:w="1892" w:type="dxa"/>
            <w:noWrap/>
            <w:hideMark/>
          </w:tcPr>
          <w:p w14:paraId="4C2DDF26" w14:textId="77777777" w:rsidR="004A0A99" w:rsidRPr="00F24C4D" w:rsidRDefault="004A0A99" w:rsidP="00BD12BB">
            <w:pPr>
              <w:jc w:val="right"/>
            </w:pPr>
            <w:r w:rsidRPr="00F24C4D">
              <w:t>35.1%</w:t>
            </w:r>
          </w:p>
        </w:tc>
        <w:tc>
          <w:tcPr>
            <w:tcW w:w="1997" w:type="dxa"/>
          </w:tcPr>
          <w:p w14:paraId="16D68E46" w14:textId="77777777" w:rsidR="004A0A99" w:rsidRPr="00E3484D" w:rsidRDefault="004A0A99" w:rsidP="00BD12BB">
            <w:pPr>
              <w:jc w:val="right"/>
            </w:pPr>
            <w:r w:rsidRPr="00E3484D">
              <w:t>-13.5pp</w:t>
            </w:r>
          </w:p>
        </w:tc>
      </w:tr>
      <w:tr w:rsidR="004A0A99" w:rsidRPr="00F24C4D" w14:paraId="37C06B54" w14:textId="77777777" w:rsidTr="00393FE0">
        <w:trPr>
          <w:trHeight w:val="300"/>
        </w:trPr>
        <w:tc>
          <w:tcPr>
            <w:tcW w:w="1558" w:type="dxa"/>
            <w:noWrap/>
            <w:hideMark/>
          </w:tcPr>
          <w:p w14:paraId="2A554BF9" w14:textId="77777777" w:rsidR="004A0A99" w:rsidRPr="00F24C4D" w:rsidRDefault="004A0A99">
            <w:r w:rsidRPr="00F24C4D">
              <w:t>Germany</w:t>
            </w:r>
          </w:p>
        </w:tc>
        <w:tc>
          <w:tcPr>
            <w:tcW w:w="1952" w:type="dxa"/>
            <w:noWrap/>
            <w:hideMark/>
          </w:tcPr>
          <w:p w14:paraId="25505BD0" w14:textId="77777777" w:rsidR="004A0A99" w:rsidRPr="00F24C4D" w:rsidRDefault="004A0A99">
            <w:r w:rsidRPr="00F24C4D">
              <w:t>DGB</w:t>
            </w:r>
          </w:p>
        </w:tc>
        <w:tc>
          <w:tcPr>
            <w:tcW w:w="1843" w:type="dxa"/>
          </w:tcPr>
          <w:p w14:paraId="16DEF190" w14:textId="77777777" w:rsidR="004A0A99" w:rsidRPr="00FB3C98" w:rsidRDefault="004A0A99" w:rsidP="004A0A99">
            <w:pPr>
              <w:jc w:val="right"/>
            </w:pPr>
            <w:r w:rsidRPr="00FB3C98">
              <w:t>48.0%</w:t>
            </w:r>
          </w:p>
        </w:tc>
        <w:tc>
          <w:tcPr>
            <w:tcW w:w="1892" w:type="dxa"/>
            <w:noWrap/>
            <w:hideMark/>
          </w:tcPr>
          <w:p w14:paraId="01E5E13B" w14:textId="77777777" w:rsidR="004A0A99" w:rsidRPr="00F24C4D" w:rsidRDefault="004A0A99" w:rsidP="00BD12BB">
            <w:pPr>
              <w:jc w:val="right"/>
            </w:pPr>
            <w:r w:rsidRPr="00F24C4D">
              <w:t>33.7%</w:t>
            </w:r>
          </w:p>
        </w:tc>
        <w:tc>
          <w:tcPr>
            <w:tcW w:w="1997" w:type="dxa"/>
          </w:tcPr>
          <w:p w14:paraId="6AFE4596" w14:textId="77777777" w:rsidR="004A0A99" w:rsidRPr="00E3484D" w:rsidRDefault="004A0A99" w:rsidP="00BD12BB">
            <w:pPr>
              <w:jc w:val="right"/>
            </w:pPr>
            <w:r w:rsidRPr="00E3484D">
              <w:t>-14.2pp</w:t>
            </w:r>
          </w:p>
        </w:tc>
      </w:tr>
      <w:tr w:rsidR="004A0A99" w:rsidRPr="00F24C4D" w14:paraId="1A39462F" w14:textId="77777777" w:rsidTr="00393FE0">
        <w:trPr>
          <w:trHeight w:val="300"/>
        </w:trPr>
        <w:tc>
          <w:tcPr>
            <w:tcW w:w="1558" w:type="dxa"/>
            <w:noWrap/>
            <w:hideMark/>
          </w:tcPr>
          <w:p w14:paraId="6BE24C35" w14:textId="77777777" w:rsidR="004A0A99" w:rsidRPr="00F24C4D" w:rsidRDefault="004A0A99">
            <w:r w:rsidRPr="00F24C4D">
              <w:t>Turkey</w:t>
            </w:r>
          </w:p>
        </w:tc>
        <w:tc>
          <w:tcPr>
            <w:tcW w:w="1952" w:type="dxa"/>
            <w:noWrap/>
            <w:hideMark/>
          </w:tcPr>
          <w:p w14:paraId="63926D29" w14:textId="77777777" w:rsidR="004A0A99" w:rsidRPr="00F24C4D" w:rsidRDefault="00E1336D">
            <w:r>
              <w:t>HAK-İŞ</w:t>
            </w:r>
          </w:p>
        </w:tc>
        <w:tc>
          <w:tcPr>
            <w:tcW w:w="1843" w:type="dxa"/>
          </w:tcPr>
          <w:p w14:paraId="0372AAEB" w14:textId="77777777" w:rsidR="004A0A99" w:rsidRPr="00FB3C98" w:rsidRDefault="004A0A99" w:rsidP="004A0A99">
            <w:pPr>
              <w:jc w:val="right"/>
            </w:pPr>
            <w:r w:rsidRPr="00FB3C98">
              <w:t>29.2%</w:t>
            </w:r>
          </w:p>
        </w:tc>
        <w:tc>
          <w:tcPr>
            <w:tcW w:w="1892" w:type="dxa"/>
            <w:noWrap/>
            <w:hideMark/>
          </w:tcPr>
          <w:p w14:paraId="6113B7DC" w14:textId="77777777" w:rsidR="004A0A99" w:rsidRPr="00F24C4D" w:rsidRDefault="004A0A99" w:rsidP="00BD12BB">
            <w:pPr>
              <w:jc w:val="right"/>
            </w:pPr>
            <w:r w:rsidRPr="00F24C4D">
              <w:t>30.0%</w:t>
            </w:r>
          </w:p>
        </w:tc>
        <w:tc>
          <w:tcPr>
            <w:tcW w:w="1997" w:type="dxa"/>
          </w:tcPr>
          <w:p w14:paraId="4C815F7E" w14:textId="77777777" w:rsidR="004A0A99" w:rsidRPr="00E3484D" w:rsidRDefault="004A0A99" w:rsidP="00BD12BB">
            <w:pPr>
              <w:jc w:val="right"/>
            </w:pPr>
            <w:r w:rsidRPr="00E3484D">
              <w:t>0.8pp</w:t>
            </w:r>
          </w:p>
        </w:tc>
      </w:tr>
      <w:tr w:rsidR="004A0A99" w:rsidRPr="00F24C4D" w14:paraId="5F50EF11" w14:textId="77777777" w:rsidTr="00393FE0">
        <w:trPr>
          <w:trHeight w:val="300"/>
        </w:trPr>
        <w:tc>
          <w:tcPr>
            <w:tcW w:w="1558" w:type="dxa"/>
            <w:noWrap/>
            <w:hideMark/>
          </w:tcPr>
          <w:p w14:paraId="224631A6" w14:textId="77777777" w:rsidR="004A0A99" w:rsidRPr="00F24C4D" w:rsidRDefault="004A0A99">
            <w:r w:rsidRPr="00F24C4D">
              <w:t>Switzerland</w:t>
            </w:r>
          </w:p>
        </w:tc>
        <w:tc>
          <w:tcPr>
            <w:tcW w:w="1952" w:type="dxa"/>
            <w:noWrap/>
            <w:hideMark/>
          </w:tcPr>
          <w:p w14:paraId="79EB6619" w14:textId="77777777" w:rsidR="004A0A99" w:rsidRPr="00F24C4D" w:rsidRDefault="004A0A99">
            <w:r w:rsidRPr="00F24C4D">
              <w:t>SGB/USS</w:t>
            </w:r>
          </w:p>
        </w:tc>
        <w:tc>
          <w:tcPr>
            <w:tcW w:w="1843" w:type="dxa"/>
          </w:tcPr>
          <w:p w14:paraId="56B8C125" w14:textId="77777777" w:rsidR="004A0A99" w:rsidRDefault="004A0A99" w:rsidP="004A0A99">
            <w:pPr>
              <w:jc w:val="right"/>
            </w:pPr>
            <w:r w:rsidRPr="00FB3C98">
              <w:t>47.5%</w:t>
            </w:r>
          </w:p>
        </w:tc>
        <w:tc>
          <w:tcPr>
            <w:tcW w:w="1892" w:type="dxa"/>
            <w:noWrap/>
            <w:hideMark/>
          </w:tcPr>
          <w:p w14:paraId="08D69039" w14:textId="77777777" w:rsidR="004A0A99" w:rsidRPr="00F24C4D" w:rsidRDefault="004A0A99" w:rsidP="00BD12BB">
            <w:pPr>
              <w:jc w:val="right"/>
            </w:pPr>
            <w:r w:rsidRPr="00F24C4D">
              <w:t>29.7%</w:t>
            </w:r>
          </w:p>
        </w:tc>
        <w:tc>
          <w:tcPr>
            <w:tcW w:w="1997" w:type="dxa"/>
          </w:tcPr>
          <w:p w14:paraId="2A677DC6" w14:textId="77777777" w:rsidR="004A0A99" w:rsidRDefault="004A0A99" w:rsidP="00BD12BB">
            <w:pPr>
              <w:jc w:val="right"/>
            </w:pPr>
            <w:r w:rsidRPr="00E3484D">
              <w:t>-17.8pp</w:t>
            </w:r>
          </w:p>
        </w:tc>
      </w:tr>
      <w:tr w:rsidR="00393FE0" w:rsidRPr="00F24C4D" w14:paraId="7B20B902" w14:textId="77777777" w:rsidTr="00393FE0">
        <w:trPr>
          <w:trHeight w:val="300"/>
        </w:trPr>
        <w:tc>
          <w:tcPr>
            <w:tcW w:w="3510" w:type="dxa"/>
            <w:gridSpan w:val="2"/>
            <w:noWrap/>
          </w:tcPr>
          <w:p w14:paraId="3EF04CB9" w14:textId="77777777" w:rsidR="00393FE0" w:rsidRPr="00393FE0" w:rsidRDefault="00393FE0">
            <w:pPr>
              <w:rPr>
                <w:b/>
              </w:rPr>
            </w:pPr>
            <w:r w:rsidRPr="00393FE0">
              <w:rPr>
                <w:b/>
              </w:rPr>
              <w:t>Total (35 states 38 confederations)</w:t>
            </w:r>
          </w:p>
        </w:tc>
        <w:tc>
          <w:tcPr>
            <w:tcW w:w="1843" w:type="dxa"/>
          </w:tcPr>
          <w:p w14:paraId="23BC1E1D" w14:textId="77777777" w:rsidR="00393FE0" w:rsidRPr="00393FE0" w:rsidRDefault="00393FE0" w:rsidP="004A0A99">
            <w:pPr>
              <w:jc w:val="right"/>
              <w:rPr>
                <w:b/>
              </w:rPr>
            </w:pPr>
            <w:r w:rsidRPr="00393FE0">
              <w:rPr>
                <w:b/>
              </w:rPr>
              <w:t>47.1%</w:t>
            </w:r>
          </w:p>
        </w:tc>
        <w:tc>
          <w:tcPr>
            <w:tcW w:w="1892" w:type="dxa"/>
            <w:noWrap/>
          </w:tcPr>
          <w:p w14:paraId="02DC0E43" w14:textId="77777777" w:rsidR="00393FE0" w:rsidRPr="00393FE0" w:rsidRDefault="001B3EF1" w:rsidP="00BD12BB">
            <w:pPr>
              <w:jc w:val="right"/>
              <w:rPr>
                <w:b/>
              </w:rPr>
            </w:pPr>
            <w:r>
              <w:rPr>
                <w:b/>
              </w:rPr>
              <w:t>45.1</w:t>
            </w:r>
            <w:r w:rsidR="00393FE0" w:rsidRPr="00393FE0">
              <w:rPr>
                <w:b/>
              </w:rPr>
              <w:t>%</w:t>
            </w:r>
          </w:p>
        </w:tc>
        <w:tc>
          <w:tcPr>
            <w:tcW w:w="1997" w:type="dxa"/>
          </w:tcPr>
          <w:p w14:paraId="4F1BDE01" w14:textId="77777777" w:rsidR="00393FE0" w:rsidRPr="00393FE0" w:rsidRDefault="00393FE0" w:rsidP="001B3EF1">
            <w:pPr>
              <w:jc w:val="right"/>
              <w:rPr>
                <w:b/>
              </w:rPr>
            </w:pPr>
            <w:r w:rsidRPr="00393FE0">
              <w:rPr>
                <w:b/>
              </w:rPr>
              <w:t>-</w:t>
            </w:r>
            <w:r w:rsidR="001B3EF1">
              <w:rPr>
                <w:b/>
              </w:rPr>
              <w:t>2.0</w:t>
            </w:r>
            <w:r w:rsidRPr="00393FE0">
              <w:rPr>
                <w:b/>
              </w:rPr>
              <w:t>pp</w:t>
            </w:r>
          </w:p>
        </w:tc>
      </w:tr>
    </w:tbl>
    <w:p w14:paraId="3166811B" w14:textId="77777777" w:rsidR="004D3581" w:rsidRPr="00BA4D70" w:rsidRDefault="004D3581" w:rsidP="004D3581">
      <w:r w:rsidRPr="00EE1DEC">
        <w:t>Source</w:t>
      </w:r>
      <w:r>
        <w:t>s</w:t>
      </w:r>
      <w:r w:rsidRPr="00EE1DEC">
        <w:t>: ETUC Annual Gender Equality</w:t>
      </w:r>
      <w:r>
        <w:t xml:space="preserve"> Survey 201</w:t>
      </w:r>
      <w:r w:rsidR="004A0A99">
        <w:t>9</w:t>
      </w:r>
      <w:r>
        <w:t xml:space="preserve"> and Eurostat</w:t>
      </w:r>
    </w:p>
    <w:p w14:paraId="4473BA8E" w14:textId="77777777" w:rsidR="00584CD3" w:rsidRDefault="00BA4D70" w:rsidP="00BA4D70">
      <w:r w:rsidRPr="00BA4D70">
        <w:lastRenderedPageBreak/>
        <w:t>Most of these confederations (</w:t>
      </w:r>
      <w:r w:rsidR="004A0A99">
        <w:t>33</w:t>
      </w:r>
      <w:r w:rsidR="003348E2">
        <w:t xml:space="preserve"> </w:t>
      </w:r>
      <w:r w:rsidR="003348E2" w:rsidRPr="00BA4D70">
        <w:t>out</w:t>
      </w:r>
      <w:r w:rsidRPr="00BA4D70">
        <w:t xml:space="preserve"> of </w:t>
      </w:r>
      <w:r w:rsidR="004A0A99">
        <w:t>38</w:t>
      </w:r>
      <w:r w:rsidRPr="00BA4D70">
        <w:t>) also provided information on female membership in 201</w:t>
      </w:r>
      <w:r w:rsidR="004A0A99">
        <w:t>8</w:t>
      </w:r>
      <w:r w:rsidRPr="00BA4D70">
        <w:t xml:space="preserve">, and </w:t>
      </w:r>
      <w:proofErr w:type="gramStart"/>
      <w:r w:rsidRPr="00BA4D70">
        <w:t>the majority of</w:t>
      </w:r>
      <w:proofErr w:type="gramEnd"/>
      <w:r w:rsidRPr="00BA4D70">
        <w:t xml:space="preserve"> them show </w:t>
      </w:r>
      <w:r w:rsidR="000D48DE">
        <w:t xml:space="preserve">either </w:t>
      </w:r>
      <w:r w:rsidRPr="00BA4D70">
        <w:t xml:space="preserve">an increase </w:t>
      </w:r>
      <w:r w:rsidR="000D48DE">
        <w:t xml:space="preserve">or no change </w:t>
      </w:r>
      <w:r w:rsidRPr="00BA4D70">
        <w:t xml:space="preserve">in the proportion of women in membership over 12 months. </w:t>
      </w:r>
    </w:p>
    <w:p w14:paraId="26C8B9F2" w14:textId="77777777" w:rsidR="001A1762" w:rsidRDefault="00BA4D70" w:rsidP="00BA4D70">
      <w:r w:rsidRPr="00BA4D70">
        <w:t xml:space="preserve">Overall </w:t>
      </w:r>
      <w:r w:rsidR="00E50AB1">
        <w:t>1</w:t>
      </w:r>
      <w:r w:rsidR="000D48DE">
        <w:t>2</w:t>
      </w:r>
      <w:r w:rsidR="00BC350F">
        <w:t xml:space="preserve"> </w:t>
      </w:r>
      <w:r w:rsidRPr="00BA4D70">
        <w:t>confederations reported an increase in the proportion women in their total membership between 201</w:t>
      </w:r>
      <w:r w:rsidR="00E50AB1">
        <w:t>8</w:t>
      </w:r>
      <w:r w:rsidRPr="00BA4D70">
        <w:t xml:space="preserve"> and 201</w:t>
      </w:r>
      <w:r w:rsidR="00E50AB1">
        <w:t>9</w:t>
      </w:r>
      <w:r w:rsidRPr="00BA4D70">
        <w:t xml:space="preserve">, compared with </w:t>
      </w:r>
      <w:r w:rsidR="00E50AB1">
        <w:t>10</w:t>
      </w:r>
      <w:r w:rsidRPr="00BA4D70">
        <w:t xml:space="preserve"> which reported a decrease</w:t>
      </w:r>
      <w:r w:rsidR="00E50AB1">
        <w:t>, and 1</w:t>
      </w:r>
      <w:r w:rsidR="000D48DE">
        <w:t>1</w:t>
      </w:r>
      <w:r w:rsidR="00E50AB1">
        <w:t xml:space="preserve"> which reported no change</w:t>
      </w:r>
      <w:r w:rsidRPr="00BA4D70">
        <w:t xml:space="preserve"> (see Table 7). </w:t>
      </w:r>
      <w:r w:rsidR="00E50AB1">
        <w:t>S</w:t>
      </w:r>
      <w:r w:rsidRPr="00BA4D70">
        <w:t>ome confederations</w:t>
      </w:r>
      <w:r w:rsidR="00E50AB1">
        <w:t xml:space="preserve"> reported the same figure for both years</w:t>
      </w:r>
      <w:r w:rsidR="00C255BB">
        <w:t>,</w:t>
      </w:r>
      <w:r w:rsidR="00E50AB1">
        <w:t xml:space="preserve"> as more up-to-date figures were </w:t>
      </w:r>
      <w:r w:rsidR="00C255BB">
        <w:t xml:space="preserve">not </w:t>
      </w:r>
      <w:r w:rsidR="00E50AB1">
        <w:t>available</w:t>
      </w:r>
      <w:r w:rsidR="00393FE0">
        <w:t xml:space="preserve">. For </w:t>
      </w:r>
      <w:r w:rsidR="00C255BB">
        <w:t xml:space="preserve">some </w:t>
      </w:r>
      <w:r w:rsidR="00393FE0">
        <w:t>other confederations the proportion is an estimate, which does not change on an annual basis.</w:t>
      </w:r>
    </w:p>
    <w:p w14:paraId="7D924304" w14:textId="77777777" w:rsidR="00073F5F" w:rsidRPr="00AF21B1" w:rsidRDefault="00BA4D70" w:rsidP="007A310B">
      <w:pPr>
        <w:pStyle w:val="Heading4"/>
      </w:pPr>
      <w:r w:rsidRPr="00AF21B1">
        <w:t>Table 7: Women as a proportion of union members 201</w:t>
      </w:r>
      <w:r w:rsidR="00E50AB1">
        <w:t>8</w:t>
      </w:r>
      <w:r w:rsidRPr="00AF21B1">
        <w:t xml:space="preserve"> and 201</w:t>
      </w:r>
      <w:r w:rsidR="00E50AB1">
        <w:t>9</w:t>
      </w:r>
      <w:r w:rsidRPr="00AF21B1">
        <w:t xml:space="preserve">  </w:t>
      </w:r>
    </w:p>
    <w:tbl>
      <w:tblPr>
        <w:tblStyle w:val="TableGrid"/>
        <w:tblW w:w="0" w:type="auto"/>
        <w:tblLook w:val="04A0" w:firstRow="1" w:lastRow="0" w:firstColumn="1" w:lastColumn="0" w:noHBand="0" w:noVBand="1"/>
      </w:tblPr>
      <w:tblGrid>
        <w:gridCol w:w="2009"/>
        <w:gridCol w:w="2442"/>
        <w:gridCol w:w="1243"/>
        <w:gridCol w:w="1243"/>
        <w:gridCol w:w="1313"/>
      </w:tblGrid>
      <w:tr w:rsidR="00A502FC" w:rsidRPr="00A502FC" w14:paraId="2C581529" w14:textId="77777777" w:rsidTr="004A0A99">
        <w:trPr>
          <w:trHeight w:val="1200"/>
        </w:trPr>
        <w:tc>
          <w:tcPr>
            <w:tcW w:w="2009" w:type="dxa"/>
            <w:hideMark/>
          </w:tcPr>
          <w:p w14:paraId="6F21E2F1" w14:textId="77777777" w:rsidR="00A502FC" w:rsidRPr="00A502FC" w:rsidRDefault="00A502FC">
            <w:pPr>
              <w:rPr>
                <w:b/>
              </w:rPr>
            </w:pPr>
            <w:r w:rsidRPr="00A502FC">
              <w:rPr>
                <w:b/>
              </w:rPr>
              <w:t>Country</w:t>
            </w:r>
          </w:p>
        </w:tc>
        <w:tc>
          <w:tcPr>
            <w:tcW w:w="2442" w:type="dxa"/>
            <w:hideMark/>
          </w:tcPr>
          <w:p w14:paraId="020C2660" w14:textId="77777777" w:rsidR="00A502FC" w:rsidRPr="00A502FC" w:rsidRDefault="00A502FC">
            <w:pPr>
              <w:rPr>
                <w:b/>
              </w:rPr>
            </w:pPr>
            <w:r w:rsidRPr="00A502FC">
              <w:rPr>
                <w:b/>
              </w:rPr>
              <w:t>Confederation</w:t>
            </w:r>
          </w:p>
        </w:tc>
        <w:tc>
          <w:tcPr>
            <w:tcW w:w="1243" w:type="dxa"/>
            <w:hideMark/>
          </w:tcPr>
          <w:p w14:paraId="2728D6DE" w14:textId="77777777" w:rsidR="00A502FC" w:rsidRPr="00A502FC" w:rsidRDefault="00A502FC" w:rsidP="00E64111">
            <w:pPr>
              <w:rPr>
                <w:b/>
              </w:rPr>
            </w:pPr>
            <w:r w:rsidRPr="00A502FC">
              <w:rPr>
                <w:b/>
              </w:rPr>
              <w:t>Percentage women 201</w:t>
            </w:r>
            <w:r w:rsidR="00E64111">
              <w:rPr>
                <w:b/>
              </w:rPr>
              <w:t>8</w:t>
            </w:r>
          </w:p>
        </w:tc>
        <w:tc>
          <w:tcPr>
            <w:tcW w:w="1243" w:type="dxa"/>
            <w:hideMark/>
          </w:tcPr>
          <w:p w14:paraId="64C7B9A5" w14:textId="77777777" w:rsidR="00A502FC" w:rsidRPr="00A502FC" w:rsidRDefault="00A502FC" w:rsidP="00E50AB1">
            <w:pPr>
              <w:rPr>
                <w:b/>
              </w:rPr>
            </w:pPr>
            <w:r w:rsidRPr="00A502FC">
              <w:rPr>
                <w:b/>
              </w:rPr>
              <w:t>Percentage women 201</w:t>
            </w:r>
            <w:r w:rsidR="00E50AB1">
              <w:rPr>
                <w:b/>
              </w:rPr>
              <w:t>9</w:t>
            </w:r>
          </w:p>
        </w:tc>
        <w:tc>
          <w:tcPr>
            <w:tcW w:w="1313" w:type="dxa"/>
            <w:hideMark/>
          </w:tcPr>
          <w:p w14:paraId="5D29EC38" w14:textId="77777777" w:rsidR="00A502FC" w:rsidRPr="00A502FC" w:rsidRDefault="00A502FC">
            <w:pPr>
              <w:rPr>
                <w:b/>
              </w:rPr>
            </w:pPr>
            <w:r w:rsidRPr="00A502FC">
              <w:rPr>
                <w:b/>
              </w:rPr>
              <w:t>Change (percentage points)</w:t>
            </w:r>
          </w:p>
        </w:tc>
      </w:tr>
      <w:tr w:rsidR="00E50AB1" w:rsidRPr="004A0A99" w14:paraId="7F4CBE4F" w14:textId="77777777" w:rsidTr="004A0A99">
        <w:trPr>
          <w:trHeight w:val="300"/>
        </w:trPr>
        <w:tc>
          <w:tcPr>
            <w:tcW w:w="2009" w:type="dxa"/>
            <w:noWrap/>
            <w:hideMark/>
          </w:tcPr>
          <w:p w14:paraId="4A308030"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Belgium</w:t>
            </w:r>
          </w:p>
        </w:tc>
        <w:tc>
          <w:tcPr>
            <w:tcW w:w="2442" w:type="dxa"/>
            <w:noWrap/>
            <w:hideMark/>
          </w:tcPr>
          <w:p w14:paraId="41B2976A"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ABVV / FGTB</w:t>
            </w:r>
          </w:p>
        </w:tc>
        <w:tc>
          <w:tcPr>
            <w:tcW w:w="1243" w:type="dxa"/>
            <w:noWrap/>
            <w:hideMark/>
          </w:tcPr>
          <w:p w14:paraId="7B679F83"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44.0%</w:t>
            </w:r>
          </w:p>
        </w:tc>
        <w:tc>
          <w:tcPr>
            <w:tcW w:w="1243" w:type="dxa"/>
            <w:noWrap/>
            <w:hideMark/>
          </w:tcPr>
          <w:p w14:paraId="515F54E8"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44.4%</w:t>
            </w:r>
          </w:p>
        </w:tc>
        <w:tc>
          <w:tcPr>
            <w:tcW w:w="1313" w:type="dxa"/>
            <w:noWrap/>
          </w:tcPr>
          <w:p w14:paraId="51492CE9"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0.4</w:t>
            </w:r>
            <w:r>
              <w:rPr>
                <w:rFonts w:ascii="Calibri" w:eastAsia="Times New Roman" w:hAnsi="Calibri" w:cs="Calibri"/>
                <w:color w:val="000000"/>
                <w:lang w:eastAsia="en-GB"/>
              </w:rPr>
              <w:t>pp</w:t>
            </w:r>
          </w:p>
        </w:tc>
      </w:tr>
      <w:tr w:rsidR="00E50AB1" w:rsidRPr="004A0A99" w14:paraId="5C69A73E" w14:textId="77777777" w:rsidTr="004A0A99">
        <w:trPr>
          <w:trHeight w:val="300"/>
        </w:trPr>
        <w:tc>
          <w:tcPr>
            <w:tcW w:w="2009" w:type="dxa"/>
            <w:noWrap/>
            <w:hideMark/>
          </w:tcPr>
          <w:p w14:paraId="3E2DCA78"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Belgium</w:t>
            </w:r>
          </w:p>
        </w:tc>
        <w:tc>
          <w:tcPr>
            <w:tcW w:w="2442" w:type="dxa"/>
            <w:noWrap/>
            <w:hideMark/>
          </w:tcPr>
          <w:p w14:paraId="7DBD3B7A"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ACLVB/CGSLB</w:t>
            </w:r>
          </w:p>
        </w:tc>
        <w:tc>
          <w:tcPr>
            <w:tcW w:w="1243" w:type="dxa"/>
            <w:noWrap/>
            <w:hideMark/>
          </w:tcPr>
          <w:p w14:paraId="5F9FA803"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44.2%</w:t>
            </w:r>
          </w:p>
        </w:tc>
        <w:tc>
          <w:tcPr>
            <w:tcW w:w="1243" w:type="dxa"/>
            <w:noWrap/>
            <w:hideMark/>
          </w:tcPr>
          <w:p w14:paraId="0AFD5C20"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44.3%</w:t>
            </w:r>
          </w:p>
        </w:tc>
        <w:tc>
          <w:tcPr>
            <w:tcW w:w="1313" w:type="dxa"/>
            <w:noWrap/>
          </w:tcPr>
          <w:p w14:paraId="34C3F3B8"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0.1</w:t>
            </w:r>
            <w:r>
              <w:rPr>
                <w:rFonts w:ascii="Calibri" w:eastAsia="Times New Roman" w:hAnsi="Calibri" w:cs="Calibri"/>
                <w:color w:val="000000"/>
                <w:lang w:eastAsia="en-GB"/>
              </w:rPr>
              <w:t>pp</w:t>
            </w:r>
          </w:p>
        </w:tc>
      </w:tr>
      <w:tr w:rsidR="00E50AB1" w:rsidRPr="004A0A99" w14:paraId="129A2AB3" w14:textId="77777777" w:rsidTr="004A0A99">
        <w:trPr>
          <w:trHeight w:val="300"/>
        </w:trPr>
        <w:tc>
          <w:tcPr>
            <w:tcW w:w="2009" w:type="dxa"/>
            <w:noWrap/>
            <w:hideMark/>
          </w:tcPr>
          <w:p w14:paraId="5C41E7B6"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Belgium</w:t>
            </w:r>
          </w:p>
        </w:tc>
        <w:tc>
          <w:tcPr>
            <w:tcW w:w="2442" w:type="dxa"/>
            <w:noWrap/>
            <w:hideMark/>
          </w:tcPr>
          <w:p w14:paraId="67632A6D"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ACV / CSC</w:t>
            </w:r>
          </w:p>
        </w:tc>
        <w:tc>
          <w:tcPr>
            <w:tcW w:w="1243" w:type="dxa"/>
            <w:noWrap/>
            <w:hideMark/>
          </w:tcPr>
          <w:p w14:paraId="625F745B"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47.0%</w:t>
            </w:r>
          </w:p>
        </w:tc>
        <w:tc>
          <w:tcPr>
            <w:tcW w:w="1243" w:type="dxa"/>
            <w:noWrap/>
            <w:hideMark/>
          </w:tcPr>
          <w:p w14:paraId="02FFC252"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46.9%</w:t>
            </w:r>
          </w:p>
        </w:tc>
        <w:tc>
          <w:tcPr>
            <w:tcW w:w="1313" w:type="dxa"/>
            <w:noWrap/>
          </w:tcPr>
          <w:p w14:paraId="28CE6F8D"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-0.1</w:t>
            </w:r>
            <w:r>
              <w:rPr>
                <w:rFonts w:ascii="Calibri" w:eastAsia="Times New Roman" w:hAnsi="Calibri" w:cs="Calibri"/>
                <w:color w:val="000000"/>
                <w:lang w:eastAsia="en-GB"/>
              </w:rPr>
              <w:t>pp</w:t>
            </w:r>
          </w:p>
        </w:tc>
      </w:tr>
      <w:tr w:rsidR="00E50AB1" w:rsidRPr="004A0A99" w14:paraId="0F01A6CC" w14:textId="77777777" w:rsidTr="004A0A99">
        <w:trPr>
          <w:trHeight w:val="300"/>
        </w:trPr>
        <w:tc>
          <w:tcPr>
            <w:tcW w:w="2009" w:type="dxa"/>
            <w:noWrap/>
            <w:hideMark/>
          </w:tcPr>
          <w:p w14:paraId="3F64E188"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Bulgaria</w:t>
            </w:r>
          </w:p>
        </w:tc>
        <w:tc>
          <w:tcPr>
            <w:tcW w:w="2442" w:type="dxa"/>
            <w:noWrap/>
            <w:hideMark/>
          </w:tcPr>
          <w:p w14:paraId="1C2CE358"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PODKREPA</w:t>
            </w:r>
          </w:p>
        </w:tc>
        <w:tc>
          <w:tcPr>
            <w:tcW w:w="1243" w:type="dxa"/>
            <w:noWrap/>
            <w:hideMark/>
          </w:tcPr>
          <w:p w14:paraId="011A5EA5"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49.0%</w:t>
            </w:r>
          </w:p>
        </w:tc>
        <w:tc>
          <w:tcPr>
            <w:tcW w:w="1243" w:type="dxa"/>
            <w:noWrap/>
            <w:hideMark/>
          </w:tcPr>
          <w:p w14:paraId="6BAD91D7"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48.0%</w:t>
            </w:r>
          </w:p>
        </w:tc>
        <w:tc>
          <w:tcPr>
            <w:tcW w:w="1313" w:type="dxa"/>
            <w:noWrap/>
          </w:tcPr>
          <w:p w14:paraId="7CC0E442"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-1.0</w:t>
            </w:r>
            <w:r>
              <w:rPr>
                <w:rFonts w:ascii="Calibri" w:eastAsia="Times New Roman" w:hAnsi="Calibri" w:cs="Calibri"/>
                <w:color w:val="000000"/>
                <w:lang w:eastAsia="en-GB"/>
              </w:rPr>
              <w:t>pp</w:t>
            </w:r>
          </w:p>
        </w:tc>
      </w:tr>
      <w:tr w:rsidR="00E50AB1" w:rsidRPr="004A0A99" w14:paraId="1E2183D0" w14:textId="77777777" w:rsidTr="004A0A99">
        <w:trPr>
          <w:trHeight w:val="300"/>
        </w:trPr>
        <w:tc>
          <w:tcPr>
            <w:tcW w:w="2009" w:type="dxa"/>
            <w:noWrap/>
            <w:hideMark/>
          </w:tcPr>
          <w:p w14:paraId="4D68AC76"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Croatia</w:t>
            </w:r>
          </w:p>
        </w:tc>
        <w:tc>
          <w:tcPr>
            <w:tcW w:w="2442" w:type="dxa"/>
            <w:noWrap/>
            <w:hideMark/>
          </w:tcPr>
          <w:p w14:paraId="43AD083A"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SSSH / UATUC</w:t>
            </w:r>
          </w:p>
        </w:tc>
        <w:tc>
          <w:tcPr>
            <w:tcW w:w="1243" w:type="dxa"/>
            <w:noWrap/>
            <w:hideMark/>
          </w:tcPr>
          <w:p w14:paraId="60217F59"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40.0%</w:t>
            </w:r>
          </w:p>
        </w:tc>
        <w:tc>
          <w:tcPr>
            <w:tcW w:w="1243" w:type="dxa"/>
            <w:noWrap/>
            <w:hideMark/>
          </w:tcPr>
          <w:p w14:paraId="001F50DA"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40.0%</w:t>
            </w:r>
          </w:p>
        </w:tc>
        <w:tc>
          <w:tcPr>
            <w:tcW w:w="1313" w:type="dxa"/>
            <w:noWrap/>
          </w:tcPr>
          <w:p w14:paraId="4C6D74AA"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07A98D7B" w14:textId="77777777" w:rsidTr="004A0A99">
        <w:trPr>
          <w:trHeight w:val="300"/>
        </w:trPr>
        <w:tc>
          <w:tcPr>
            <w:tcW w:w="2009" w:type="dxa"/>
            <w:noWrap/>
            <w:hideMark/>
          </w:tcPr>
          <w:p w14:paraId="06CA9390"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Czech Republic</w:t>
            </w:r>
          </w:p>
        </w:tc>
        <w:tc>
          <w:tcPr>
            <w:tcW w:w="2442" w:type="dxa"/>
            <w:noWrap/>
            <w:hideMark/>
          </w:tcPr>
          <w:p w14:paraId="248BBC5A" w14:textId="77777777" w:rsidR="00E50AB1" w:rsidRPr="004A0A99" w:rsidRDefault="00E1336D" w:rsidP="004A0A99">
            <w:pPr>
              <w:rPr>
                <w:rFonts w:ascii="Calibri" w:eastAsia="Times New Roman" w:hAnsi="Calibri" w:cs="Calibri"/>
                <w:color w:val="000000"/>
                <w:lang w:eastAsia="en-GB"/>
              </w:rPr>
            </w:pPr>
            <w:r>
              <w:rPr>
                <w:rFonts w:ascii="Calibri" w:eastAsia="Times New Roman" w:hAnsi="Calibri" w:cs="Calibri"/>
                <w:color w:val="000000"/>
                <w:lang w:eastAsia="en-GB"/>
              </w:rPr>
              <w:t>ČMKOS</w:t>
            </w:r>
          </w:p>
        </w:tc>
        <w:tc>
          <w:tcPr>
            <w:tcW w:w="1243" w:type="dxa"/>
            <w:noWrap/>
            <w:hideMark/>
          </w:tcPr>
          <w:p w14:paraId="1FC595A6"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41.0%</w:t>
            </w:r>
          </w:p>
        </w:tc>
        <w:tc>
          <w:tcPr>
            <w:tcW w:w="1243" w:type="dxa"/>
            <w:noWrap/>
            <w:hideMark/>
          </w:tcPr>
          <w:p w14:paraId="7A0AC9AF"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37.8%</w:t>
            </w:r>
          </w:p>
        </w:tc>
        <w:tc>
          <w:tcPr>
            <w:tcW w:w="1313" w:type="dxa"/>
            <w:noWrap/>
          </w:tcPr>
          <w:p w14:paraId="0AE82A40"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-3.2</w:t>
            </w:r>
            <w:r>
              <w:rPr>
                <w:rFonts w:ascii="Calibri" w:eastAsia="Times New Roman" w:hAnsi="Calibri" w:cs="Calibri"/>
                <w:color w:val="000000"/>
                <w:lang w:eastAsia="en-GB"/>
              </w:rPr>
              <w:t>pp</w:t>
            </w:r>
          </w:p>
        </w:tc>
      </w:tr>
      <w:tr w:rsidR="00E50AB1" w:rsidRPr="004A0A99" w14:paraId="2DB73BBD" w14:textId="77777777" w:rsidTr="004A0A99">
        <w:trPr>
          <w:trHeight w:val="300"/>
        </w:trPr>
        <w:tc>
          <w:tcPr>
            <w:tcW w:w="2009" w:type="dxa"/>
            <w:noWrap/>
            <w:hideMark/>
          </w:tcPr>
          <w:p w14:paraId="0EA54BF4"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Finland</w:t>
            </w:r>
          </w:p>
        </w:tc>
        <w:tc>
          <w:tcPr>
            <w:tcW w:w="2442" w:type="dxa"/>
            <w:noWrap/>
            <w:hideMark/>
          </w:tcPr>
          <w:p w14:paraId="765F7FD1"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AKAVA</w:t>
            </w:r>
          </w:p>
        </w:tc>
        <w:tc>
          <w:tcPr>
            <w:tcW w:w="1243" w:type="dxa"/>
            <w:noWrap/>
            <w:hideMark/>
          </w:tcPr>
          <w:p w14:paraId="48B76D43"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54.5%</w:t>
            </w:r>
          </w:p>
        </w:tc>
        <w:tc>
          <w:tcPr>
            <w:tcW w:w="1243" w:type="dxa"/>
            <w:noWrap/>
            <w:hideMark/>
          </w:tcPr>
          <w:p w14:paraId="3FE77264"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52.0%</w:t>
            </w:r>
          </w:p>
        </w:tc>
        <w:tc>
          <w:tcPr>
            <w:tcW w:w="1313" w:type="dxa"/>
            <w:noWrap/>
          </w:tcPr>
          <w:p w14:paraId="2D1C3202"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-2.5</w:t>
            </w:r>
            <w:r>
              <w:rPr>
                <w:rFonts w:ascii="Calibri" w:eastAsia="Times New Roman" w:hAnsi="Calibri" w:cs="Calibri"/>
                <w:color w:val="000000"/>
                <w:lang w:eastAsia="en-GB"/>
              </w:rPr>
              <w:t>pp</w:t>
            </w:r>
          </w:p>
        </w:tc>
      </w:tr>
      <w:tr w:rsidR="00E50AB1" w:rsidRPr="004A0A99" w14:paraId="52FC0B77" w14:textId="77777777" w:rsidTr="004A0A99">
        <w:trPr>
          <w:trHeight w:val="300"/>
        </w:trPr>
        <w:tc>
          <w:tcPr>
            <w:tcW w:w="2009" w:type="dxa"/>
            <w:noWrap/>
            <w:hideMark/>
          </w:tcPr>
          <w:p w14:paraId="697B804C"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Finland</w:t>
            </w:r>
          </w:p>
        </w:tc>
        <w:tc>
          <w:tcPr>
            <w:tcW w:w="2442" w:type="dxa"/>
            <w:noWrap/>
            <w:hideMark/>
          </w:tcPr>
          <w:p w14:paraId="41F5DE1E"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SAK</w:t>
            </w:r>
          </w:p>
        </w:tc>
        <w:tc>
          <w:tcPr>
            <w:tcW w:w="1243" w:type="dxa"/>
            <w:noWrap/>
            <w:hideMark/>
          </w:tcPr>
          <w:p w14:paraId="1056FE11"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45.8%</w:t>
            </w:r>
          </w:p>
        </w:tc>
        <w:tc>
          <w:tcPr>
            <w:tcW w:w="1243" w:type="dxa"/>
            <w:noWrap/>
            <w:hideMark/>
          </w:tcPr>
          <w:p w14:paraId="745D8B7E"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45.6%</w:t>
            </w:r>
          </w:p>
        </w:tc>
        <w:tc>
          <w:tcPr>
            <w:tcW w:w="1313" w:type="dxa"/>
            <w:noWrap/>
          </w:tcPr>
          <w:p w14:paraId="43BD5F41"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-0.2</w:t>
            </w:r>
            <w:r>
              <w:rPr>
                <w:rFonts w:ascii="Calibri" w:eastAsia="Times New Roman" w:hAnsi="Calibri" w:cs="Calibri"/>
                <w:color w:val="000000"/>
                <w:lang w:eastAsia="en-GB"/>
              </w:rPr>
              <w:t>pp</w:t>
            </w:r>
          </w:p>
        </w:tc>
      </w:tr>
      <w:tr w:rsidR="00E50AB1" w:rsidRPr="004A0A99" w14:paraId="21FDBEAF" w14:textId="77777777" w:rsidTr="004A0A99">
        <w:trPr>
          <w:trHeight w:val="300"/>
        </w:trPr>
        <w:tc>
          <w:tcPr>
            <w:tcW w:w="2009" w:type="dxa"/>
            <w:noWrap/>
            <w:hideMark/>
          </w:tcPr>
          <w:p w14:paraId="2A50BFAE"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Finland</w:t>
            </w:r>
          </w:p>
        </w:tc>
        <w:tc>
          <w:tcPr>
            <w:tcW w:w="2442" w:type="dxa"/>
            <w:noWrap/>
            <w:hideMark/>
          </w:tcPr>
          <w:p w14:paraId="76D63BD1"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STTK</w:t>
            </w:r>
          </w:p>
        </w:tc>
        <w:tc>
          <w:tcPr>
            <w:tcW w:w="1243" w:type="dxa"/>
            <w:noWrap/>
            <w:hideMark/>
          </w:tcPr>
          <w:p w14:paraId="13C1B751"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77.2%</w:t>
            </w:r>
          </w:p>
        </w:tc>
        <w:tc>
          <w:tcPr>
            <w:tcW w:w="1243" w:type="dxa"/>
            <w:noWrap/>
            <w:hideMark/>
          </w:tcPr>
          <w:p w14:paraId="09A2519B"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77.4%</w:t>
            </w:r>
          </w:p>
        </w:tc>
        <w:tc>
          <w:tcPr>
            <w:tcW w:w="1313" w:type="dxa"/>
            <w:noWrap/>
          </w:tcPr>
          <w:p w14:paraId="33215D1C"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0.2</w:t>
            </w:r>
            <w:r>
              <w:rPr>
                <w:rFonts w:ascii="Calibri" w:eastAsia="Times New Roman" w:hAnsi="Calibri" w:cs="Calibri"/>
                <w:color w:val="000000"/>
                <w:lang w:eastAsia="en-GB"/>
              </w:rPr>
              <w:t>pp</w:t>
            </w:r>
          </w:p>
        </w:tc>
      </w:tr>
      <w:tr w:rsidR="00E50AB1" w:rsidRPr="004A0A99" w14:paraId="03169784" w14:textId="77777777" w:rsidTr="004A0A99">
        <w:trPr>
          <w:trHeight w:val="300"/>
        </w:trPr>
        <w:tc>
          <w:tcPr>
            <w:tcW w:w="2009" w:type="dxa"/>
            <w:noWrap/>
            <w:hideMark/>
          </w:tcPr>
          <w:p w14:paraId="1E890C4E"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France</w:t>
            </w:r>
          </w:p>
        </w:tc>
        <w:tc>
          <w:tcPr>
            <w:tcW w:w="2442" w:type="dxa"/>
            <w:noWrap/>
            <w:hideMark/>
          </w:tcPr>
          <w:p w14:paraId="0AA9BFD1"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CFDT</w:t>
            </w:r>
          </w:p>
        </w:tc>
        <w:tc>
          <w:tcPr>
            <w:tcW w:w="1243" w:type="dxa"/>
            <w:noWrap/>
            <w:hideMark/>
          </w:tcPr>
          <w:p w14:paraId="2D30603C"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49.7%</w:t>
            </w:r>
          </w:p>
        </w:tc>
        <w:tc>
          <w:tcPr>
            <w:tcW w:w="1243" w:type="dxa"/>
            <w:noWrap/>
            <w:hideMark/>
          </w:tcPr>
          <w:p w14:paraId="33E8B730"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50.0%</w:t>
            </w:r>
          </w:p>
        </w:tc>
        <w:tc>
          <w:tcPr>
            <w:tcW w:w="1313" w:type="dxa"/>
            <w:noWrap/>
          </w:tcPr>
          <w:p w14:paraId="01C87AAB"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0.3</w:t>
            </w:r>
            <w:r>
              <w:rPr>
                <w:rFonts w:ascii="Calibri" w:eastAsia="Times New Roman" w:hAnsi="Calibri" w:cs="Calibri"/>
                <w:color w:val="000000"/>
                <w:lang w:eastAsia="en-GB"/>
              </w:rPr>
              <w:t>pp</w:t>
            </w:r>
          </w:p>
        </w:tc>
      </w:tr>
      <w:tr w:rsidR="00E50AB1" w:rsidRPr="004A0A99" w14:paraId="1B81AD18" w14:textId="77777777" w:rsidTr="004A0A99">
        <w:trPr>
          <w:trHeight w:val="300"/>
        </w:trPr>
        <w:tc>
          <w:tcPr>
            <w:tcW w:w="2009" w:type="dxa"/>
            <w:noWrap/>
            <w:hideMark/>
          </w:tcPr>
          <w:p w14:paraId="14BF4893"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Germany</w:t>
            </w:r>
          </w:p>
        </w:tc>
        <w:tc>
          <w:tcPr>
            <w:tcW w:w="2442" w:type="dxa"/>
            <w:noWrap/>
            <w:hideMark/>
          </w:tcPr>
          <w:p w14:paraId="094FDA8F"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DGB</w:t>
            </w:r>
          </w:p>
        </w:tc>
        <w:tc>
          <w:tcPr>
            <w:tcW w:w="1243" w:type="dxa"/>
            <w:noWrap/>
            <w:hideMark/>
          </w:tcPr>
          <w:p w14:paraId="578063C7"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33.7%</w:t>
            </w:r>
          </w:p>
        </w:tc>
        <w:tc>
          <w:tcPr>
            <w:tcW w:w="1243" w:type="dxa"/>
            <w:noWrap/>
            <w:hideMark/>
          </w:tcPr>
          <w:p w14:paraId="7380AA0B"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33.7%</w:t>
            </w:r>
          </w:p>
        </w:tc>
        <w:tc>
          <w:tcPr>
            <w:tcW w:w="1313" w:type="dxa"/>
            <w:noWrap/>
          </w:tcPr>
          <w:p w14:paraId="2A084D13"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0032B096" w14:textId="77777777" w:rsidTr="004A0A99">
        <w:trPr>
          <w:trHeight w:val="300"/>
        </w:trPr>
        <w:tc>
          <w:tcPr>
            <w:tcW w:w="2009" w:type="dxa"/>
            <w:noWrap/>
            <w:hideMark/>
          </w:tcPr>
          <w:p w14:paraId="58DA275E"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Hungary</w:t>
            </w:r>
          </w:p>
        </w:tc>
        <w:tc>
          <w:tcPr>
            <w:tcW w:w="2442" w:type="dxa"/>
            <w:noWrap/>
            <w:hideMark/>
          </w:tcPr>
          <w:p w14:paraId="44251D16"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LIGA</w:t>
            </w:r>
          </w:p>
        </w:tc>
        <w:tc>
          <w:tcPr>
            <w:tcW w:w="1243" w:type="dxa"/>
            <w:noWrap/>
            <w:hideMark/>
          </w:tcPr>
          <w:p w14:paraId="5ED9A9F6"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40.0%</w:t>
            </w:r>
          </w:p>
        </w:tc>
        <w:tc>
          <w:tcPr>
            <w:tcW w:w="1243" w:type="dxa"/>
            <w:noWrap/>
            <w:hideMark/>
          </w:tcPr>
          <w:p w14:paraId="5F5A1B75"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40.0%</w:t>
            </w:r>
          </w:p>
        </w:tc>
        <w:tc>
          <w:tcPr>
            <w:tcW w:w="1313" w:type="dxa"/>
            <w:noWrap/>
          </w:tcPr>
          <w:p w14:paraId="1EDC3039"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2C8B66B6" w14:textId="77777777" w:rsidTr="004A0A99">
        <w:trPr>
          <w:trHeight w:val="300"/>
        </w:trPr>
        <w:tc>
          <w:tcPr>
            <w:tcW w:w="2009" w:type="dxa"/>
            <w:noWrap/>
            <w:hideMark/>
          </w:tcPr>
          <w:p w14:paraId="33AD0E9C"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Iceland</w:t>
            </w:r>
          </w:p>
        </w:tc>
        <w:tc>
          <w:tcPr>
            <w:tcW w:w="2442" w:type="dxa"/>
            <w:noWrap/>
            <w:hideMark/>
          </w:tcPr>
          <w:p w14:paraId="11163F48" w14:textId="77777777" w:rsidR="00E50AB1" w:rsidRPr="004A0A99" w:rsidRDefault="008D6859" w:rsidP="004A0A99">
            <w:pPr>
              <w:rPr>
                <w:rFonts w:ascii="Calibri" w:eastAsia="Times New Roman" w:hAnsi="Calibri" w:cs="Calibri"/>
                <w:color w:val="000000"/>
                <w:lang w:eastAsia="en-GB"/>
              </w:rPr>
            </w:pPr>
            <w:r>
              <w:rPr>
                <w:rFonts w:ascii="Calibri" w:eastAsia="Times New Roman" w:hAnsi="Calibri" w:cs="Calibri"/>
                <w:color w:val="000000"/>
                <w:lang w:eastAsia="en-GB"/>
              </w:rPr>
              <w:t>ASÍ</w:t>
            </w:r>
          </w:p>
        </w:tc>
        <w:tc>
          <w:tcPr>
            <w:tcW w:w="1243" w:type="dxa"/>
            <w:noWrap/>
            <w:hideMark/>
          </w:tcPr>
          <w:p w14:paraId="1D866F65"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46.0%</w:t>
            </w:r>
          </w:p>
        </w:tc>
        <w:tc>
          <w:tcPr>
            <w:tcW w:w="1243" w:type="dxa"/>
            <w:noWrap/>
            <w:hideMark/>
          </w:tcPr>
          <w:p w14:paraId="496C3F0C"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45.0%</w:t>
            </w:r>
          </w:p>
        </w:tc>
        <w:tc>
          <w:tcPr>
            <w:tcW w:w="1313" w:type="dxa"/>
            <w:noWrap/>
          </w:tcPr>
          <w:p w14:paraId="58BB8287"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-1.0</w:t>
            </w:r>
            <w:r>
              <w:rPr>
                <w:rFonts w:ascii="Calibri" w:eastAsia="Times New Roman" w:hAnsi="Calibri" w:cs="Calibri"/>
                <w:color w:val="000000"/>
                <w:lang w:eastAsia="en-GB"/>
              </w:rPr>
              <w:t>pp</w:t>
            </w:r>
          </w:p>
        </w:tc>
      </w:tr>
      <w:tr w:rsidR="00E50AB1" w:rsidRPr="004A0A99" w14:paraId="30025DA3" w14:textId="77777777" w:rsidTr="004A0A99">
        <w:trPr>
          <w:trHeight w:val="300"/>
        </w:trPr>
        <w:tc>
          <w:tcPr>
            <w:tcW w:w="2009" w:type="dxa"/>
            <w:noWrap/>
            <w:hideMark/>
          </w:tcPr>
          <w:p w14:paraId="7AF01CA5"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Ireland</w:t>
            </w:r>
          </w:p>
        </w:tc>
        <w:tc>
          <w:tcPr>
            <w:tcW w:w="2442" w:type="dxa"/>
            <w:noWrap/>
            <w:hideMark/>
          </w:tcPr>
          <w:p w14:paraId="6887DF8C"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ICTU</w:t>
            </w:r>
          </w:p>
        </w:tc>
        <w:tc>
          <w:tcPr>
            <w:tcW w:w="1243" w:type="dxa"/>
            <w:noWrap/>
            <w:hideMark/>
          </w:tcPr>
          <w:p w14:paraId="3F97F692"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54.6%</w:t>
            </w:r>
          </w:p>
        </w:tc>
        <w:tc>
          <w:tcPr>
            <w:tcW w:w="1243" w:type="dxa"/>
            <w:noWrap/>
            <w:hideMark/>
          </w:tcPr>
          <w:p w14:paraId="43DB0A6B"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54.0%</w:t>
            </w:r>
          </w:p>
        </w:tc>
        <w:tc>
          <w:tcPr>
            <w:tcW w:w="1313" w:type="dxa"/>
            <w:noWrap/>
          </w:tcPr>
          <w:p w14:paraId="452B7A5F"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-0.6</w:t>
            </w:r>
            <w:r>
              <w:rPr>
                <w:rFonts w:ascii="Calibri" w:eastAsia="Times New Roman" w:hAnsi="Calibri" w:cs="Calibri"/>
                <w:color w:val="000000"/>
                <w:lang w:eastAsia="en-GB"/>
              </w:rPr>
              <w:t>pp</w:t>
            </w:r>
          </w:p>
        </w:tc>
      </w:tr>
      <w:tr w:rsidR="00E50AB1" w:rsidRPr="004A0A99" w14:paraId="7F0302F2" w14:textId="77777777" w:rsidTr="004A0A99">
        <w:trPr>
          <w:trHeight w:val="300"/>
        </w:trPr>
        <w:tc>
          <w:tcPr>
            <w:tcW w:w="2009" w:type="dxa"/>
            <w:noWrap/>
            <w:hideMark/>
          </w:tcPr>
          <w:p w14:paraId="65CF08DC"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Italy</w:t>
            </w:r>
          </w:p>
        </w:tc>
        <w:tc>
          <w:tcPr>
            <w:tcW w:w="2442" w:type="dxa"/>
            <w:noWrap/>
            <w:hideMark/>
          </w:tcPr>
          <w:p w14:paraId="5293C72C"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CGIL</w:t>
            </w:r>
          </w:p>
        </w:tc>
        <w:tc>
          <w:tcPr>
            <w:tcW w:w="1243" w:type="dxa"/>
            <w:noWrap/>
            <w:hideMark/>
          </w:tcPr>
          <w:p w14:paraId="0A4CC85E"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48.1%</w:t>
            </w:r>
          </w:p>
        </w:tc>
        <w:tc>
          <w:tcPr>
            <w:tcW w:w="1243" w:type="dxa"/>
            <w:noWrap/>
            <w:hideMark/>
          </w:tcPr>
          <w:p w14:paraId="3EAF6869"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48.1%</w:t>
            </w:r>
          </w:p>
        </w:tc>
        <w:tc>
          <w:tcPr>
            <w:tcW w:w="1313" w:type="dxa"/>
            <w:noWrap/>
          </w:tcPr>
          <w:p w14:paraId="6A4548B4"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14DEA84A" w14:textId="77777777" w:rsidTr="004A0A99">
        <w:trPr>
          <w:trHeight w:val="300"/>
        </w:trPr>
        <w:tc>
          <w:tcPr>
            <w:tcW w:w="2009" w:type="dxa"/>
            <w:noWrap/>
            <w:hideMark/>
          </w:tcPr>
          <w:p w14:paraId="3194EAC9"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Italy</w:t>
            </w:r>
          </w:p>
        </w:tc>
        <w:tc>
          <w:tcPr>
            <w:tcW w:w="2442" w:type="dxa"/>
            <w:noWrap/>
            <w:hideMark/>
          </w:tcPr>
          <w:p w14:paraId="38FFF803"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CISL</w:t>
            </w:r>
          </w:p>
        </w:tc>
        <w:tc>
          <w:tcPr>
            <w:tcW w:w="1243" w:type="dxa"/>
            <w:noWrap/>
            <w:hideMark/>
          </w:tcPr>
          <w:p w14:paraId="4EDA6082"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48.4%</w:t>
            </w:r>
          </w:p>
        </w:tc>
        <w:tc>
          <w:tcPr>
            <w:tcW w:w="1243" w:type="dxa"/>
            <w:noWrap/>
            <w:hideMark/>
          </w:tcPr>
          <w:p w14:paraId="2AB537C4"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48.0%</w:t>
            </w:r>
          </w:p>
        </w:tc>
        <w:tc>
          <w:tcPr>
            <w:tcW w:w="1313" w:type="dxa"/>
            <w:noWrap/>
          </w:tcPr>
          <w:p w14:paraId="05291A32"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-0.4</w:t>
            </w:r>
            <w:r>
              <w:rPr>
                <w:rFonts w:ascii="Calibri" w:eastAsia="Times New Roman" w:hAnsi="Calibri" w:cs="Calibri"/>
                <w:color w:val="000000"/>
                <w:lang w:eastAsia="en-GB"/>
              </w:rPr>
              <w:t>pp</w:t>
            </w:r>
          </w:p>
        </w:tc>
      </w:tr>
      <w:tr w:rsidR="00E50AB1" w:rsidRPr="004A0A99" w14:paraId="1DC0CCD7" w14:textId="77777777" w:rsidTr="004A0A99">
        <w:trPr>
          <w:trHeight w:val="300"/>
        </w:trPr>
        <w:tc>
          <w:tcPr>
            <w:tcW w:w="2009" w:type="dxa"/>
            <w:noWrap/>
            <w:hideMark/>
          </w:tcPr>
          <w:p w14:paraId="3CEAD43B"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Italy</w:t>
            </w:r>
          </w:p>
        </w:tc>
        <w:tc>
          <w:tcPr>
            <w:tcW w:w="2442" w:type="dxa"/>
            <w:noWrap/>
            <w:hideMark/>
          </w:tcPr>
          <w:p w14:paraId="17DCC1DD"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UIL</w:t>
            </w:r>
          </w:p>
        </w:tc>
        <w:tc>
          <w:tcPr>
            <w:tcW w:w="1243" w:type="dxa"/>
            <w:noWrap/>
            <w:hideMark/>
          </w:tcPr>
          <w:p w14:paraId="0B05FA61"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41.0%</w:t>
            </w:r>
          </w:p>
        </w:tc>
        <w:tc>
          <w:tcPr>
            <w:tcW w:w="1243" w:type="dxa"/>
            <w:noWrap/>
            <w:hideMark/>
          </w:tcPr>
          <w:p w14:paraId="7F630C76"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41.0%</w:t>
            </w:r>
          </w:p>
        </w:tc>
        <w:tc>
          <w:tcPr>
            <w:tcW w:w="1313" w:type="dxa"/>
            <w:noWrap/>
          </w:tcPr>
          <w:p w14:paraId="15E21809"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0B7D7F95" w14:textId="77777777" w:rsidTr="004A0A99">
        <w:trPr>
          <w:trHeight w:val="300"/>
        </w:trPr>
        <w:tc>
          <w:tcPr>
            <w:tcW w:w="2009" w:type="dxa"/>
            <w:noWrap/>
            <w:hideMark/>
          </w:tcPr>
          <w:p w14:paraId="087F1718"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Latvia</w:t>
            </w:r>
          </w:p>
        </w:tc>
        <w:tc>
          <w:tcPr>
            <w:tcW w:w="2442" w:type="dxa"/>
            <w:noWrap/>
            <w:hideMark/>
          </w:tcPr>
          <w:p w14:paraId="0EA5B609"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LBAS</w:t>
            </w:r>
          </w:p>
        </w:tc>
        <w:tc>
          <w:tcPr>
            <w:tcW w:w="1243" w:type="dxa"/>
            <w:noWrap/>
            <w:hideMark/>
          </w:tcPr>
          <w:p w14:paraId="0645213C"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61.0%</w:t>
            </w:r>
          </w:p>
        </w:tc>
        <w:tc>
          <w:tcPr>
            <w:tcW w:w="1243" w:type="dxa"/>
            <w:noWrap/>
            <w:hideMark/>
          </w:tcPr>
          <w:p w14:paraId="2518A37C"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61.0%</w:t>
            </w:r>
          </w:p>
        </w:tc>
        <w:tc>
          <w:tcPr>
            <w:tcW w:w="1313" w:type="dxa"/>
            <w:noWrap/>
          </w:tcPr>
          <w:p w14:paraId="3D4497BA"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71B02B8F" w14:textId="77777777" w:rsidTr="004A0A99">
        <w:trPr>
          <w:trHeight w:val="300"/>
        </w:trPr>
        <w:tc>
          <w:tcPr>
            <w:tcW w:w="2009" w:type="dxa"/>
            <w:noWrap/>
            <w:hideMark/>
          </w:tcPr>
          <w:p w14:paraId="689435C4"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Lithuania</w:t>
            </w:r>
          </w:p>
        </w:tc>
        <w:tc>
          <w:tcPr>
            <w:tcW w:w="2442" w:type="dxa"/>
            <w:noWrap/>
            <w:hideMark/>
          </w:tcPr>
          <w:p w14:paraId="18DF9AB7"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LPSK / LTUC</w:t>
            </w:r>
          </w:p>
        </w:tc>
        <w:tc>
          <w:tcPr>
            <w:tcW w:w="1243" w:type="dxa"/>
            <w:noWrap/>
            <w:hideMark/>
          </w:tcPr>
          <w:p w14:paraId="553F1148"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58.0%</w:t>
            </w:r>
          </w:p>
        </w:tc>
        <w:tc>
          <w:tcPr>
            <w:tcW w:w="1243" w:type="dxa"/>
            <w:noWrap/>
            <w:hideMark/>
          </w:tcPr>
          <w:p w14:paraId="6F86D6D6"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58.0%</w:t>
            </w:r>
          </w:p>
        </w:tc>
        <w:tc>
          <w:tcPr>
            <w:tcW w:w="1313" w:type="dxa"/>
            <w:noWrap/>
          </w:tcPr>
          <w:p w14:paraId="22ECCE39"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31F1C36B" w14:textId="77777777" w:rsidTr="004A0A99">
        <w:trPr>
          <w:trHeight w:val="300"/>
        </w:trPr>
        <w:tc>
          <w:tcPr>
            <w:tcW w:w="2009" w:type="dxa"/>
            <w:noWrap/>
            <w:hideMark/>
          </w:tcPr>
          <w:p w14:paraId="0E83F866"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Netherlands</w:t>
            </w:r>
          </w:p>
        </w:tc>
        <w:tc>
          <w:tcPr>
            <w:tcW w:w="2442" w:type="dxa"/>
            <w:noWrap/>
            <w:hideMark/>
          </w:tcPr>
          <w:p w14:paraId="77DD26CF"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FNV</w:t>
            </w:r>
          </w:p>
        </w:tc>
        <w:tc>
          <w:tcPr>
            <w:tcW w:w="1243" w:type="dxa"/>
            <w:noWrap/>
            <w:hideMark/>
          </w:tcPr>
          <w:p w14:paraId="7A26D785"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34.9%</w:t>
            </w:r>
          </w:p>
        </w:tc>
        <w:tc>
          <w:tcPr>
            <w:tcW w:w="1243" w:type="dxa"/>
            <w:noWrap/>
            <w:hideMark/>
          </w:tcPr>
          <w:p w14:paraId="3F270121"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35.1%</w:t>
            </w:r>
          </w:p>
        </w:tc>
        <w:tc>
          <w:tcPr>
            <w:tcW w:w="1313" w:type="dxa"/>
            <w:noWrap/>
          </w:tcPr>
          <w:p w14:paraId="5663138C"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0.2</w:t>
            </w:r>
            <w:r>
              <w:rPr>
                <w:rFonts w:ascii="Calibri" w:eastAsia="Times New Roman" w:hAnsi="Calibri" w:cs="Calibri"/>
                <w:color w:val="000000"/>
                <w:lang w:eastAsia="en-GB"/>
              </w:rPr>
              <w:t>pp</w:t>
            </w:r>
          </w:p>
        </w:tc>
      </w:tr>
      <w:tr w:rsidR="00E50AB1" w:rsidRPr="004A0A99" w14:paraId="108E86AE" w14:textId="77777777" w:rsidTr="004A0A99">
        <w:trPr>
          <w:trHeight w:val="300"/>
        </w:trPr>
        <w:tc>
          <w:tcPr>
            <w:tcW w:w="2009" w:type="dxa"/>
            <w:noWrap/>
            <w:hideMark/>
          </w:tcPr>
          <w:p w14:paraId="22E2A661"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Norway</w:t>
            </w:r>
          </w:p>
        </w:tc>
        <w:tc>
          <w:tcPr>
            <w:tcW w:w="2442" w:type="dxa"/>
            <w:noWrap/>
            <w:hideMark/>
          </w:tcPr>
          <w:p w14:paraId="6C15AE27"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LO-N</w:t>
            </w:r>
          </w:p>
        </w:tc>
        <w:tc>
          <w:tcPr>
            <w:tcW w:w="1243" w:type="dxa"/>
            <w:noWrap/>
            <w:hideMark/>
          </w:tcPr>
          <w:p w14:paraId="16C702FC" w14:textId="77777777" w:rsidR="00E50AB1" w:rsidRPr="004A0A99" w:rsidRDefault="000D48DE" w:rsidP="004A0A99">
            <w:pPr>
              <w:jc w:val="right"/>
              <w:rPr>
                <w:rFonts w:ascii="Calibri" w:eastAsia="Times New Roman" w:hAnsi="Calibri" w:cs="Calibri"/>
                <w:color w:val="000000"/>
                <w:lang w:eastAsia="en-GB"/>
              </w:rPr>
            </w:pPr>
            <w:r>
              <w:rPr>
                <w:rFonts w:ascii="Calibri" w:eastAsia="Times New Roman" w:hAnsi="Calibri" w:cs="Calibri"/>
                <w:color w:val="000000"/>
                <w:lang w:eastAsia="en-GB"/>
              </w:rPr>
              <w:t>52.2</w:t>
            </w:r>
            <w:r w:rsidR="00E50AB1" w:rsidRPr="004A0A99">
              <w:rPr>
                <w:rFonts w:ascii="Calibri" w:eastAsia="Times New Roman" w:hAnsi="Calibri" w:cs="Calibri"/>
                <w:color w:val="000000"/>
                <w:lang w:eastAsia="en-GB"/>
              </w:rPr>
              <w:t>%</w:t>
            </w:r>
          </w:p>
        </w:tc>
        <w:tc>
          <w:tcPr>
            <w:tcW w:w="1243" w:type="dxa"/>
            <w:noWrap/>
            <w:hideMark/>
          </w:tcPr>
          <w:p w14:paraId="6BCA37EA"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52.2%</w:t>
            </w:r>
          </w:p>
        </w:tc>
        <w:tc>
          <w:tcPr>
            <w:tcW w:w="1313" w:type="dxa"/>
            <w:noWrap/>
          </w:tcPr>
          <w:p w14:paraId="47CFF8F4" w14:textId="77777777" w:rsidR="00E50AB1" w:rsidRPr="004A0A99" w:rsidRDefault="000D48DE" w:rsidP="006C403E">
            <w:pPr>
              <w:jc w:val="right"/>
              <w:rPr>
                <w:rFonts w:ascii="Calibri" w:eastAsia="Times New Roman" w:hAnsi="Calibri" w:cs="Calibri"/>
                <w:color w:val="000000"/>
                <w:lang w:eastAsia="en-GB"/>
              </w:rPr>
            </w:pPr>
            <w:r>
              <w:rPr>
                <w:rFonts w:ascii="Calibri" w:eastAsia="Times New Roman" w:hAnsi="Calibri" w:cs="Calibri"/>
                <w:color w:val="000000"/>
                <w:lang w:eastAsia="en-GB"/>
              </w:rPr>
              <w:t>0.0</w:t>
            </w:r>
            <w:r w:rsidR="00E50AB1">
              <w:rPr>
                <w:rFonts w:ascii="Calibri" w:eastAsia="Times New Roman" w:hAnsi="Calibri" w:cs="Calibri"/>
                <w:color w:val="000000"/>
                <w:lang w:eastAsia="en-GB"/>
              </w:rPr>
              <w:t>pp</w:t>
            </w:r>
          </w:p>
        </w:tc>
      </w:tr>
      <w:tr w:rsidR="00E50AB1" w:rsidRPr="004A0A99" w14:paraId="4E32BEE9" w14:textId="77777777" w:rsidTr="004A0A99">
        <w:trPr>
          <w:trHeight w:val="300"/>
        </w:trPr>
        <w:tc>
          <w:tcPr>
            <w:tcW w:w="2009" w:type="dxa"/>
            <w:noWrap/>
            <w:hideMark/>
          </w:tcPr>
          <w:p w14:paraId="46D1731D"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Norway</w:t>
            </w:r>
          </w:p>
        </w:tc>
        <w:tc>
          <w:tcPr>
            <w:tcW w:w="2442" w:type="dxa"/>
            <w:noWrap/>
            <w:hideMark/>
          </w:tcPr>
          <w:p w14:paraId="6C39F853"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UNIO</w:t>
            </w:r>
          </w:p>
        </w:tc>
        <w:tc>
          <w:tcPr>
            <w:tcW w:w="1243" w:type="dxa"/>
            <w:noWrap/>
            <w:hideMark/>
          </w:tcPr>
          <w:p w14:paraId="06F86B5C"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70.0%</w:t>
            </w:r>
          </w:p>
        </w:tc>
        <w:tc>
          <w:tcPr>
            <w:tcW w:w="1243" w:type="dxa"/>
            <w:noWrap/>
            <w:hideMark/>
          </w:tcPr>
          <w:p w14:paraId="033B6EC9"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75.0%</w:t>
            </w:r>
          </w:p>
        </w:tc>
        <w:tc>
          <w:tcPr>
            <w:tcW w:w="1313" w:type="dxa"/>
            <w:noWrap/>
          </w:tcPr>
          <w:p w14:paraId="1A15B7A4"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5.0</w:t>
            </w:r>
            <w:r>
              <w:rPr>
                <w:rFonts w:ascii="Calibri" w:eastAsia="Times New Roman" w:hAnsi="Calibri" w:cs="Calibri"/>
                <w:color w:val="000000"/>
                <w:lang w:eastAsia="en-GB"/>
              </w:rPr>
              <w:t>pp</w:t>
            </w:r>
          </w:p>
        </w:tc>
      </w:tr>
      <w:tr w:rsidR="00E50AB1" w:rsidRPr="004A0A99" w14:paraId="26F41168" w14:textId="77777777" w:rsidTr="004A0A99">
        <w:trPr>
          <w:trHeight w:val="300"/>
        </w:trPr>
        <w:tc>
          <w:tcPr>
            <w:tcW w:w="2009" w:type="dxa"/>
            <w:noWrap/>
            <w:hideMark/>
          </w:tcPr>
          <w:p w14:paraId="0BD2C132"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Norway</w:t>
            </w:r>
          </w:p>
        </w:tc>
        <w:tc>
          <w:tcPr>
            <w:tcW w:w="2442" w:type="dxa"/>
            <w:noWrap/>
            <w:hideMark/>
          </w:tcPr>
          <w:p w14:paraId="2F4A58C2"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YS</w:t>
            </w:r>
          </w:p>
        </w:tc>
        <w:tc>
          <w:tcPr>
            <w:tcW w:w="1243" w:type="dxa"/>
            <w:noWrap/>
            <w:hideMark/>
          </w:tcPr>
          <w:p w14:paraId="523BC9CA"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57.2%</w:t>
            </w:r>
          </w:p>
        </w:tc>
        <w:tc>
          <w:tcPr>
            <w:tcW w:w="1243" w:type="dxa"/>
            <w:noWrap/>
            <w:hideMark/>
          </w:tcPr>
          <w:p w14:paraId="5AB936E1"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57.1%</w:t>
            </w:r>
          </w:p>
        </w:tc>
        <w:tc>
          <w:tcPr>
            <w:tcW w:w="1313" w:type="dxa"/>
            <w:noWrap/>
          </w:tcPr>
          <w:p w14:paraId="0E7B302E"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-0.1</w:t>
            </w:r>
            <w:r>
              <w:rPr>
                <w:rFonts w:ascii="Calibri" w:eastAsia="Times New Roman" w:hAnsi="Calibri" w:cs="Calibri"/>
                <w:color w:val="000000"/>
                <w:lang w:eastAsia="en-GB"/>
              </w:rPr>
              <w:t>pp</w:t>
            </w:r>
          </w:p>
        </w:tc>
      </w:tr>
      <w:tr w:rsidR="00E50AB1" w:rsidRPr="004A0A99" w14:paraId="643727EE" w14:textId="77777777" w:rsidTr="004A0A99">
        <w:trPr>
          <w:trHeight w:val="300"/>
        </w:trPr>
        <w:tc>
          <w:tcPr>
            <w:tcW w:w="2009" w:type="dxa"/>
            <w:noWrap/>
            <w:hideMark/>
          </w:tcPr>
          <w:p w14:paraId="7C4C7B33"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Poland</w:t>
            </w:r>
          </w:p>
        </w:tc>
        <w:tc>
          <w:tcPr>
            <w:tcW w:w="2442" w:type="dxa"/>
            <w:noWrap/>
            <w:hideMark/>
          </w:tcPr>
          <w:p w14:paraId="1D1F4B1E"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NSZZ-</w:t>
            </w:r>
            <w:proofErr w:type="spellStart"/>
            <w:r w:rsidRPr="004A0A99">
              <w:rPr>
                <w:rFonts w:ascii="Calibri" w:eastAsia="Times New Roman" w:hAnsi="Calibri" w:cs="Calibri"/>
                <w:color w:val="000000"/>
                <w:lang w:eastAsia="en-GB"/>
              </w:rPr>
              <w:t>Solidarność</w:t>
            </w:r>
            <w:proofErr w:type="spellEnd"/>
          </w:p>
        </w:tc>
        <w:tc>
          <w:tcPr>
            <w:tcW w:w="1243" w:type="dxa"/>
            <w:noWrap/>
            <w:hideMark/>
          </w:tcPr>
          <w:p w14:paraId="54916D7A"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39.5%</w:t>
            </w:r>
          </w:p>
        </w:tc>
        <w:tc>
          <w:tcPr>
            <w:tcW w:w="1243" w:type="dxa"/>
            <w:noWrap/>
            <w:hideMark/>
          </w:tcPr>
          <w:p w14:paraId="6A21C845"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40.0%</w:t>
            </w:r>
          </w:p>
        </w:tc>
        <w:tc>
          <w:tcPr>
            <w:tcW w:w="1313" w:type="dxa"/>
            <w:noWrap/>
          </w:tcPr>
          <w:p w14:paraId="2D0CEEF0"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0.5</w:t>
            </w:r>
            <w:r>
              <w:rPr>
                <w:rFonts w:ascii="Calibri" w:eastAsia="Times New Roman" w:hAnsi="Calibri" w:cs="Calibri"/>
                <w:color w:val="000000"/>
                <w:lang w:eastAsia="en-GB"/>
              </w:rPr>
              <w:t>pp</w:t>
            </w:r>
          </w:p>
        </w:tc>
      </w:tr>
      <w:tr w:rsidR="00E50AB1" w:rsidRPr="004A0A99" w14:paraId="52EE3371" w14:textId="77777777" w:rsidTr="004A0A99">
        <w:trPr>
          <w:trHeight w:val="300"/>
        </w:trPr>
        <w:tc>
          <w:tcPr>
            <w:tcW w:w="2009" w:type="dxa"/>
            <w:noWrap/>
            <w:hideMark/>
          </w:tcPr>
          <w:p w14:paraId="3303BEE3"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Slovenia</w:t>
            </w:r>
          </w:p>
        </w:tc>
        <w:tc>
          <w:tcPr>
            <w:tcW w:w="2442" w:type="dxa"/>
            <w:noWrap/>
            <w:hideMark/>
          </w:tcPr>
          <w:p w14:paraId="31BED3BF"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ZSSS</w:t>
            </w:r>
          </w:p>
        </w:tc>
        <w:tc>
          <w:tcPr>
            <w:tcW w:w="1243" w:type="dxa"/>
            <w:noWrap/>
            <w:hideMark/>
          </w:tcPr>
          <w:p w14:paraId="00CE1298"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44.2%</w:t>
            </w:r>
          </w:p>
        </w:tc>
        <w:tc>
          <w:tcPr>
            <w:tcW w:w="1243" w:type="dxa"/>
            <w:noWrap/>
            <w:hideMark/>
          </w:tcPr>
          <w:p w14:paraId="7CABFA47"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44.1%</w:t>
            </w:r>
          </w:p>
        </w:tc>
        <w:tc>
          <w:tcPr>
            <w:tcW w:w="1313" w:type="dxa"/>
            <w:noWrap/>
          </w:tcPr>
          <w:p w14:paraId="6CAD6450"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3D97BD52" w14:textId="77777777" w:rsidTr="004A0A99">
        <w:trPr>
          <w:trHeight w:val="300"/>
        </w:trPr>
        <w:tc>
          <w:tcPr>
            <w:tcW w:w="2009" w:type="dxa"/>
            <w:noWrap/>
            <w:hideMark/>
          </w:tcPr>
          <w:p w14:paraId="173862ED"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Spain</w:t>
            </w:r>
          </w:p>
        </w:tc>
        <w:tc>
          <w:tcPr>
            <w:tcW w:w="2442" w:type="dxa"/>
            <w:noWrap/>
            <w:hideMark/>
          </w:tcPr>
          <w:p w14:paraId="6937CEA6" w14:textId="77777777" w:rsidR="00E50AB1" w:rsidRPr="004A0A99" w:rsidRDefault="00666F03" w:rsidP="004A0A99">
            <w:pPr>
              <w:rPr>
                <w:rFonts w:ascii="Calibri" w:eastAsia="Times New Roman" w:hAnsi="Calibri" w:cs="Calibri"/>
                <w:color w:val="000000"/>
                <w:lang w:eastAsia="en-GB"/>
              </w:rPr>
            </w:pPr>
            <w:r>
              <w:rPr>
                <w:rFonts w:ascii="Calibri" w:eastAsia="Times New Roman" w:hAnsi="Calibri" w:cs="Calibri"/>
                <w:color w:val="000000"/>
                <w:lang w:eastAsia="en-GB"/>
              </w:rPr>
              <w:t>CCOO</w:t>
            </w:r>
          </w:p>
        </w:tc>
        <w:tc>
          <w:tcPr>
            <w:tcW w:w="1243" w:type="dxa"/>
            <w:noWrap/>
            <w:hideMark/>
          </w:tcPr>
          <w:p w14:paraId="1CFFAB1F"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44.0%</w:t>
            </w:r>
          </w:p>
        </w:tc>
        <w:tc>
          <w:tcPr>
            <w:tcW w:w="1243" w:type="dxa"/>
            <w:noWrap/>
            <w:hideMark/>
          </w:tcPr>
          <w:p w14:paraId="17547E8F"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44.6%</w:t>
            </w:r>
          </w:p>
        </w:tc>
        <w:tc>
          <w:tcPr>
            <w:tcW w:w="1313" w:type="dxa"/>
            <w:noWrap/>
          </w:tcPr>
          <w:p w14:paraId="1F87F391"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0.6</w:t>
            </w:r>
            <w:r>
              <w:rPr>
                <w:rFonts w:ascii="Calibri" w:eastAsia="Times New Roman" w:hAnsi="Calibri" w:cs="Calibri"/>
                <w:color w:val="000000"/>
                <w:lang w:eastAsia="en-GB"/>
              </w:rPr>
              <w:t>pp</w:t>
            </w:r>
          </w:p>
        </w:tc>
      </w:tr>
      <w:tr w:rsidR="00E50AB1" w:rsidRPr="004A0A99" w14:paraId="2B24B81C" w14:textId="77777777" w:rsidTr="004A0A99">
        <w:trPr>
          <w:trHeight w:val="300"/>
        </w:trPr>
        <w:tc>
          <w:tcPr>
            <w:tcW w:w="2009" w:type="dxa"/>
            <w:noWrap/>
            <w:hideMark/>
          </w:tcPr>
          <w:p w14:paraId="0146BCBF"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Spain</w:t>
            </w:r>
          </w:p>
        </w:tc>
        <w:tc>
          <w:tcPr>
            <w:tcW w:w="2442" w:type="dxa"/>
            <w:noWrap/>
            <w:hideMark/>
          </w:tcPr>
          <w:p w14:paraId="11C3A995"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UGT-E</w:t>
            </w:r>
          </w:p>
        </w:tc>
        <w:tc>
          <w:tcPr>
            <w:tcW w:w="1243" w:type="dxa"/>
            <w:noWrap/>
            <w:hideMark/>
          </w:tcPr>
          <w:p w14:paraId="1A4D6378"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36.8%</w:t>
            </w:r>
          </w:p>
        </w:tc>
        <w:tc>
          <w:tcPr>
            <w:tcW w:w="1243" w:type="dxa"/>
            <w:noWrap/>
            <w:hideMark/>
          </w:tcPr>
          <w:p w14:paraId="25EDA343"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36.8%</w:t>
            </w:r>
          </w:p>
        </w:tc>
        <w:tc>
          <w:tcPr>
            <w:tcW w:w="1313" w:type="dxa"/>
            <w:noWrap/>
          </w:tcPr>
          <w:p w14:paraId="289D0710"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639F9439" w14:textId="77777777" w:rsidTr="004A0A99">
        <w:trPr>
          <w:trHeight w:val="300"/>
        </w:trPr>
        <w:tc>
          <w:tcPr>
            <w:tcW w:w="2009" w:type="dxa"/>
            <w:noWrap/>
            <w:hideMark/>
          </w:tcPr>
          <w:p w14:paraId="3AB7CA59"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Spain</w:t>
            </w:r>
          </w:p>
        </w:tc>
        <w:tc>
          <w:tcPr>
            <w:tcW w:w="2442" w:type="dxa"/>
            <w:noWrap/>
            <w:hideMark/>
          </w:tcPr>
          <w:p w14:paraId="37DA950E"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USO</w:t>
            </w:r>
          </w:p>
        </w:tc>
        <w:tc>
          <w:tcPr>
            <w:tcW w:w="1243" w:type="dxa"/>
            <w:noWrap/>
            <w:hideMark/>
          </w:tcPr>
          <w:p w14:paraId="57951EA3"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40.0%</w:t>
            </w:r>
          </w:p>
        </w:tc>
        <w:tc>
          <w:tcPr>
            <w:tcW w:w="1243" w:type="dxa"/>
            <w:noWrap/>
            <w:hideMark/>
          </w:tcPr>
          <w:p w14:paraId="0EC54A47"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40.0%</w:t>
            </w:r>
          </w:p>
        </w:tc>
        <w:tc>
          <w:tcPr>
            <w:tcW w:w="1313" w:type="dxa"/>
            <w:noWrap/>
          </w:tcPr>
          <w:p w14:paraId="41BF5152"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0.0</w:t>
            </w:r>
            <w:r>
              <w:rPr>
                <w:rFonts w:ascii="Calibri" w:eastAsia="Times New Roman" w:hAnsi="Calibri" w:cs="Calibri"/>
                <w:color w:val="000000"/>
                <w:lang w:eastAsia="en-GB"/>
              </w:rPr>
              <w:t>pp</w:t>
            </w:r>
          </w:p>
        </w:tc>
      </w:tr>
      <w:tr w:rsidR="00E50AB1" w:rsidRPr="004A0A99" w14:paraId="12C04F97" w14:textId="77777777" w:rsidTr="004A0A99">
        <w:trPr>
          <w:trHeight w:val="300"/>
        </w:trPr>
        <w:tc>
          <w:tcPr>
            <w:tcW w:w="2009" w:type="dxa"/>
            <w:noWrap/>
            <w:hideMark/>
          </w:tcPr>
          <w:p w14:paraId="7C063BF3"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Sweden</w:t>
            </w:r>
          </w:p>
        </w:tc>
        <w:tc>
          <w:tcPr>
            <w:tcW w:w="2442" w:type="dxa"/>
            <w:noWrap/>
            <w:hideMark/>
          </w:tcPr>
          <w:p w14:paraId="1636D30A"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LO-S</w:t>
            </w:r>
          </w:p>
        </w:tc>
        <w:tc>
          <w:tcPr>
            <w:tcW w:w="1243" w:type="dxa"/>
            <w:noWrap/>
            <w:hideMark/>
          </w:tcPr>
          <w:p w14:paraId="504AE08D"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46.0%</w:t>
            </w:r>
          </w:p>
        </w:tc>
        <w:tc>
          <w:tcPr>
            <w:tcW w:w="1243" w:type="dxa"/>
            <w:noWrap/>
            <w:hideMark/>
          </w:tcPr>
          <w:p w14:paraId="63956AB8"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47.0%</w:t>
            </w:r>
          </w:p>
        </w:tc>
        <w:tc>
          <w:tcPr>
            <w:tcW w:w="1313" w:type="dxa"/>
            <w:noWrap/>
          </w:tcPr>
          <w:p w14:paraId="762C0B74"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1.0</w:t>
            </w:r>
            <w:r>
              <w:rPr>
                <w:rFonts w:ascii="Calibri" w:eastAsia="Times New Roman" w:hAnsi="Calibri" w:cs="Calibri"/>
                <w:color w:val="000000"/>
                <w:lang w:eastAsia="en-GB"/>
              </w:rPr>
              <w:t>pp</w:t>
            </w:r>
          </w:p>
        </w:tc>
      </w:tr>
      <w:tr w:rsidR="00E50AB1" w:rsidRPr="004A0A99" w14:paraId="279B4B74" w14:textId="77777777" w:rsidTr="004A0A99">
        <w:trPr>
          <w:trHeight w:val="300"/>
        </w:trPr>
        <w:tc>
          <w:tcPr>
            <w:tcW w:w="2009" w:type="dxa"/>
            <w:noWrap/>
            <w:hideMark/>
          </w:tcPr>
          <w:p w14:paraId="76B9FD70"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Sweden</w:t>
            </w:r>
          </w:p>
        </w:tc>
        <w:tc>
          <w:tcPr>
            <w:tcW w:w="2442" w:type="dxa"/>
            <w:noWrap/>
            <w:hideMark/>
          </w:tcPr>
          <w:p w14:paraId="583CAA9F"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TCO</w:t>
            </w:r>
          </w:p>
        </w:tc>
        <w:tc>
          <w:tcPr>
            <w:tcW w:w="1243" w:type="dxa"/>
            <w:noWrap/>
            <w:hideMark/>
          </w:tcPr>
          <w:p w14:paraId="2A6A7632"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59.0%</w:t>
            </w:r>
          </w:p>
        </w:tc>
        <w:tc>
          <w:tcPr>
            <w:tcW w:w="1243" w:type="dxa"/>
            <w:noWrap/>
            <w:hideMark/>
          </w:tcPr>
          <w:p w14:paraId="51452D3C"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58.8%</w:t>
            </w:r>
          </w:p>
        </w:tc>
        <w:tc>
          <w:tcPr>
            <w:tcW w:w="1313" w:type="dxa"/>
            <w:noWrap/>
          </w:tcPr>
          <w:p w14:paraId="65E5452A"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-0.2</w:t>
            </w:r>
            <w:r>
              <w:rPr>
                <w:rFonts w:ascii="Calibri" w:eastAsia="Times New Roman" w:hAnsi="Calibri" w:cs="Calibri"/>
                <w:color w:val="000000"/>
                <w:lang w:eastAsia="en-GB"/>
              </w:rPr>
              <w:t>pp</w:t>
            </w:r>
          </w:p>
        </w:tc>
      </w:tr>
      <w:tr w:rsidR="00E50AB1" w:rsidRPr="004A0A99" w14:paraId="33068CC9" w14:textId="77777777" w:rsidTr="004A0A99">
        <w:trPr>
          <w:trHeight w:val="300"/>
        </w:trPr>
        <w:tc>
          <w:tcPr>
            <w:tcW w:w="2009" w:type="dxa"/>
            <w:noWrap/>
            <w:hideMark/>
          </w:tcPr>
          <w:p w14:paraId="0BAA69E6"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lastRenderedPageBreak/>
              <w:t>Switzerland</w:t>
            </w:r>
          </w:p>
        </w:tc>
        <w:tc>
          <w:tcPr>
            <w:tcW w:w="2442" w:type="dxa"/>
            <w:noWrap/>
            <w:hideMark/>
          </w:tcPr>
          <w:p w14:paraId="23AD5E58"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SGB/USS</w:t>
            </w:r>
          </w:p>
        </w:tc>
        <w:tc>
          <w:tcPr>
            <w:tcW w:w="1243" w:type="dxa"/>
            <w:noWrap/>
            <w:hideMark/>
          </w:tcPr>
          <w:p w14:paraId="4D091BE0"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29.6%</w:t>
            </w:r>
          </w:p>
        </w:tc>
        <w:tc>
          <w:tcPr>
            <w:tcW w:w="1243" w:type="dxa"/>
            <w:noWrap/>
            <w:hideMark/>
          </w:tcPr>
          <w:p w14:paraId="717F4C45"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29.7%</w:t>
            </w:r>
          </w:p>
        </w:tc>
        <w:tc>
          <w:tcPr>
            <w:tcW w:w="1313" w:type="dxa"/>
            <w:noWrap/>
          </w:tcPr>
          <w:p w14:paraId="3B9DE27C"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0.1</w:t>
            </w:r>
            <w:r>
              <w:rPr>
                <w:rFonts w:ascii="Calibri" w:eastAsia="Times New Roman" w:hAnsi="Calibri" w:cs="Calibri"/>
                <w:color w:val="000000"/>
                <w:lang w:eastAsia="en-GB"/>
              </w:rPr>
              <w:t>pp</w:t>
            </w:r>
          </w:p>
        </w:tc>
      </w:tr>
      <w:tr w:rsidR="00E50AB1" w:rsidRPr="004A0A99" w14:paraId="78D4DE71" w14:textId="77777777" w:rsidTr="004A0A99">
        <w:trPr>
          <w:trHeight w:val="300"/>
        </w:trPr>
        <w:tc>
          <w:tcPr>
            <w:tcW w:w="2009" w:type="dxa"/>
            <w:noWrap/>
            <w:hideMark/>
          </w:tcPr>
          <w:p w14:paraId="1D53B76A"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Turkey</w:t>
            </w:r>
          </w:p>
        </w:tc>
        <w:tc>
          <w:tcPr>
            <w:tcW w:w="2442" w:type="dxa"/>
            <w:noWrap/>
            <w:hideMark/>
          </w:tcPr>
          <w:p w14:paraId="2FB0206C" w14:textId="77777777" w:rsidR="00E50AB1" w:rsidRPr="004A0A99" w:rsidRDefault="00E1336D" w:rsidP="004A0A99">
            <w:pPr>
              <w:rPr>
                <w:rFonts w:ascii="Calibri" w:eastAsia="Times New Roman" w:hAnsi="Calibri" w:cs="Calibri"/>
                <w:color w:val="000000"/>
                <w:lang w:eastAsia="en-GB"/>
              </w:rPr>
            </w:pPr>
            <w:r>
              <w:rPr>
                <w:rFonts w:ascii="Calibri" w:eastAsia="Times New Roman" w:hAnsi="Calibri" w:cs="Calibri"/>
                <w:color w:val="000000"/>
                <w:lang w:eastAsia="en-GB"/>
              </w:rPr>
              <w:t>HAK-İŞ</w:t>
            </w:r>
          </w:p>
        </w:tc>
        <w:tc>
          <w:tcPr>
            <w:tcW w:w="1243" w:type="dxa"/>
            <w:noWrap/>
            <w:hideMark/>
          </w:tcPr>
          <w:p w14:paraId="12D88A95"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25.0%</w:t>
            </w:r>
          </w:p>
        </w:tc>
        <w:tc>
          <w:tcPr>
            <w:tcW w:w="1243" w:type="dxa"/>
            <w:noWrap/>
            <w:hideMark/>
          </w:tcPr>
          <w:p w14:paraId="18492436"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30.0%</w:t>
            </w:r>
          </w:p>
        </w:tc>
        <w:tc>
          <w:tcPr>
            <w:tcW w:w="1313" w:type="dxa"/>
            <w:noWrap/>
          </w:tcPr>
          <w:p w14:paraId="48FEFA4B"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5.0</w:t>
            </w:r>
            <w:r>
              <w:rPr>
                <w:rFonts w:ascii="Calibri" w:eastAsia="Times New Roman" w:hAnsi="Calibri" w:cs="Calibri"/>
                <w:color w:val="000000"/>
                <w:lang w:eastAsia="en-GB"/>
              </w:rPr>
              <w:t>pp</w:t>
            </w:r>
          </w:p>
        </w:tc>
      </w:tr>
      <w:tr w:rsidR="00E50AB1" w:rsidRPr="004A0A99" w14:paraId="50EB1576" w14:textId="77777777" w:rsidTr="004A0A99">
        <w:trPr>
          <w:trHeight w:val="300"/>
        </w:trPr>
        <w:tc>
          <w:tcPr>
            <w:tcW w:w="2009" w:type="dxa"/>
            <w:noWrap/>
            <w:hideMark/>
          </w:tcPr>
          <w:p w14:paraId="19669508"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UK</w:t>
            </w:r>
          </w:p>
        </w:tc>
        <w:tc>
          <w:tcPr>
            <w:tcW w:w="2442" w:type="dxa"/>
            <w:noWrap/>
            <w:hideMark/>
          </w:tcPr>
          <w:p w14:paraId="0F7010AD" w14:textId="77777777" w:rsidR="00E50AB1" w:rsidRPr="004A0A99" w:rsidRDefault="00E50AB1" w:rsidP="004A0A99">
            <w:pPr>
              <w:rPr>
                <w:rFonts w:ascii="Calibri" w:eastAsia="Times New Roman" w:hAnsi="Calibri" w:cs="Calibri"/>
                <w:color w:val="000000"/>
                <w:lang w:eastAsia="en-GB"/>
              </w:rPr>
            </w:pPr>
            <w:r w:rsidRPr="004A0A99">
              <w:rPr>
                <w:rFonts w:ascii="Calibri" w:eastAsia="Times New Roman" w:hAnsi="Calibri" w:cs="Calibri"/>
                <w:color w:val="000000"/>
                <w:lang w:eastAsia="en-GB"/>
              </w:rPr>
              <w:t>TUC</w:t>
            </w:r>
          </w:p>
        </w:tc>
        <w:tc>
          <w:tcPr>
            <w:tcW w:w="1243" w:type="dxa"/>
            <w:noWrap/>
            <w:hideMark/>
          </w:tcPr>
          <w:p w14:paraId="593C7C3C"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51.8%</w:t>
            </w:r>
          </w:p>
        </w:tc>
        <w:tc>
          <w:tcPr>
            <w:tcW w:w="1243" w:type="dxa"/>
            <w:noWrap/>
            <w:hideMark/>
          </w:tcPr>
          <w:p w14:paraId="0076FD44" w14:textId="77777777" w:rsidR="00E50AB1" w:rsidRPr="004A0A99" w:rsidRDefault="00E50AB1" w:rsidP="004A0A99">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51.9%</w:t>
            </w:r>
          </w:p>
        </w:tc>
        <w:tc>
          <w:tcPr>
            <w:tcW w:w="1313" w:type="dxa"/>
            <w:noWrap/>
          </w:tcPr>
          <w:p w14:paraId="6FDEC9A8" w14:textId="77777777" w:rsidR="00E50AB1" w:rsidRPr="004A0A99" w:rsidRDefault="00E50AB1" w:rsidP="006C403E">
            <w:pPr>
              <w:jc w:val="right"/>
              <w:rPr>
                <w:rFonts w:ascii="Calibri" w:eastAsia="Times New Roman" w:hAnsi="Calibri" w:cs="Calibri"/>
                <w:color w:val="000000"/>
                <w:lang w:eastAsia="en-GB"/>
              </w:rPr>
            </w:pPr>
            <w:r w:rsidRPr="004A0A99">
              <w:rPr>
                <w:rFonts w:ascii="Calibri" w:eastAsia="Times New Roman" w:hAnsi="Calibri" w:cs="Calibri"/>
                <w:color w:val="000000"/>
                <w:lang w:eastAsia="en-GB"/>
              </w:rPr>
              <w:t>0.1</w:t>
            </w:r>
            <w:r>
              <w:rPr>
                <w:rFonts w:ascii="Calibri" w:eastAsia="Times New Roman" w:hAnsi="Calibri" w:cs="Calibri"/>
                <w:color w:val="000000"/>
                <w:lang w:eastAsia="en-GB"/>
              </w:rPr>
              <w:t>pp</w:t>
            </w:r>
          </w:p>
        </w:tc>
      </w:tr>
      <w:tr w:rsidR="00E64111" w:rsidRPr="007D0BDB" w14:paraId="4B91F74B" w14:textId="77777777" w:rsidTr="004A0A99">
        <w:trPr>
          <w:trHeight w:val="300"/>
        </w:trPr>
        <w:tc>
          <w:tcPr>
            <w:tcW w:w="2009" w:type="dxa"/>
            <w:noWrap/>
          </w:tcPr>
          <w:p w14:paraId="65A336BE" w14:textId="77777777" w:rsidR="00E64111" w:rsidRPr="00F36CA9" w:rsidRDefault="00E50AB1" w:rsidP="007D0BDB">
            <w:pPr>
              <w:rPr>
                <w:rFonts w:ascii="Calibri" w:eastAsia="Times New Roman" w:hAnsi="Calibri" w:cs="Times New Roman"/>
                <w:b/>
                <w:color w:val="000000"/>
                <w:lang w:eastAsia="en-GB"/>
              </w:rPr>
            </w:pPr>
            <w:r>
              <w:rPr>
                <w:rFonts w:ascii="Calibri" w:eastAsia="Times New Roman" w:hAnsi="Calibri" w:cs="Times New Roman"/>
                <w:b/>
                <w:color w:val="000000"/>
                <w:lang w:eastAsia="en-GB"/>
              </w:rPr>
              <w:t>Average</w:t>
            </w:r>
          </w:p>
        </w:tc>
        <w:tc>
          <w:tcPr>
            <w:tcW w:w="2442" w:type="dxa"/>
            <w:noWrap/>
          </w:tcPr>
          <w:p w14:paraId="4177FFEC" w14:textId="77777777" w:rsidR="00E64111" w:rsidRPr="00F36CA9" w:rsidRDefault="008D6344" w:rsidP="004A0A99">
            <w:pP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4A0A99">
              <w:rPr>
                <w:rFonts w:ascii="Calibri" w:eastAsia="Times New Roman" w:hAnsi="Calibri" w:cs="Times New Roman"/>
                <w:b/>
                <w:color w:val="000000"/>
                <w:lang w:eastAsia="en-GB"/>
              </w:rPr>
              <w:t>3</w:t>
            </w:r>
            <w:r w:rsidR="00F36CA9" w:rsidRPr="00F36CA9">
              <w:rPr>
                <w:rFonts w:ascii="Calibri" w:eastAsia="Times New Roman" w:hAnsi="Calibri" w:cs="Times New Roman"/>
                <w:b/>
                <w:color w:val="000000"/>
                <w:lang w:eastAsia="en-GB"/>
              </w:rPr>
              <w:t xml:space="preserve"> Confederations)</w:t>
            </w:r>
          </w:p>
        </w:tc>
        <w:tc>
          <w:tcPr>
            <w:tcW w:w="1243" w:type="dxa"/>
            <w:noWrap/>
          </w:tcPr>
          <w:p w14:paraId="33A1E5F7" w14:textId="77777777" w:rsidR="00E64111" w:rsidRPr="00F36CA9" w:rsidRDefault="00392DC6" w:rsidP="00E64111">
            <w:pPr>
              <w:jc w:val="right"/>
              <w:rPr>
                <w:b/>
              </w:rPr>
            </w:pPr>
            <w:r>
              <w:rPr>
                <w:b/>
              </w:rPr>
              <w:t>47.1</w:t>
            </w:r>
            <w:r w:rsidR="00E50AB1">
              <w:rPr>
                <w:b/>
              </w:rPr>
              <w:t>%</w:t>
            </w:r>
          </w:p>
        </w:tc>
        <w:tc>
          <w:tcPr>
            <w:tcW w:w="1243" w:type="dxa"/>
            <w:noWrap/>
          </w:tcPr>
          <w:p w14:paraId="64FFF76A" w14:textId="77777777" w:rsidR="00E64111" w:rsidRPr="00F36CA9" w:rsidRDefault="00E50AB1" w:rsidP="00E64111">
            <w:pPr>
              <w:jc w:val="right"/>
              <w:rPr>
                <w:b/>
              </w:rPr>
            </w:pPr>
            <w:r>
              <w:rPr>
                <w:b/>
              </w:rPr>
              <w:t>47.2%</w:t>
            </w:r>
          </w:p>
        </w:tc>
        <w:tc>
          <w:tcPr>
            <w:tcW w:w="1313" w:type="dxa"/>
            <w:noWrap/>
          </w:tcPr>
          <w:p w14:paraId="4AC390AC" w14:textId="77777777" w:rsidR="00E64111" w:rsidRPr="00F36CA9" w:rsidRDefault="00E50AB1" w:rsidP="00E64111">
            <w:pPr>
              <w:jc w:val="right"/>
              <w:rPr>
                <w:b/>
              </w:rPr>
            </w:pPr>
            <w:r>
              <w:rPr>
                <w:b/>
              </w:rPr>
              <w:t>0.2pp</w:t>
            </w:r>
          </w:p>
        </w:tc>
      </w:tr>
    </w:tbl>
    <w:p w14:paraId="39C8C5CC" w14:textId="77777777" w:rsidR="00F36CA9" w:rsidRPr="00BA4D70" w:rsidRDefault="00F36CA9" w:rsidP="00F36CA9">
      <w:r w:rsidRPr="00EE1DEC">
        <w:t>Source: ETUC Annual Gender Equality</w:t>
      </w:r>
      <w:r>
        <w:t xml:space="preserve"> Survey</w:t>
      </w:r>
      <w:r w:rsidR="004A0A99">
        <w:t xml:space="preserve">s 2018 and </w:t>
      </w:r>
      <w:r>
        <w:t>201</w:t>
      </w:r>
      <w:r w:rsidR="004A0A99">
        <w:t>9</w:t>
      </w:r>
    </w:p>
    <w:p w14:paraId="6658FCDF" w14:textId="77777777" w:rsidR="00BA4D70" w:rsidRPr="00BA4D70" w:rsidRDefault="00BA4D70" w:rsidP="00BA4D70">
      <w:r w:rsidRPr="00BA4D70">
        <w:t xml:space="preserve">As Table 7 shows, the average proportion of women in membership </w:t>
      </w:r>
      <w:r w:rsidR="00393FE0">
        <w:t>(based on the figures for individual confederations</w:t>
      </w:r>
      <w:r w:rsidR="001B3EF1">
        <w:t>) increased</w:t>
      </w:r>
      <w:r w:rsidR="00393FE0">
        <w:t xml:space="preserve"> very slightly</w:t>
      </w:r>
      <w:r w:rsidR="00E64111">
        <w:t xml:space="preserve"> </w:t>
      </w:r>
      <w:r w:rsidRPr="00BA4D70">
        <w:t>between 201</w:t>
      </w:r>
      <w:r w:rsidR="00392DC6">
        <w:t>8</w:t>
      </w:r>
      <w:r w:rsidRPr="00BA4D70">
        <w:t xml:space="preserve"> and 201</w:t>
      </w:r>
      <w:r w:rsidR="00392DC6">
        <w:t>9</w:t>
      </w:r>
      <w:r w:rsidR="00393FE0">
        <w:t>, from 47.</w:t>
      </w:r>
      <w:r w:rsidR="00392DC6">
        <w:t>1</w:t>
      </w:r>
      <w:r w:rsidR="00393FE0">
        <w:t>% to 47.2%</w:t>
      </w:r>
      <w:r w:rsidR="00A15890">
        <w:t xml:space="preserve"> </w:t>
      </w:r>
      <w:r w:rsidR="00584CD3">
        <w:t xml:space="preserve">for the </w:t>
      </w:r>
      <w:r w:rsidR="00393FE0">
        <w:t>33</w:t>
      </w:r>
      <w:r w:rsidR="00E64111">
        <w:t xml:space="preserve"> </w:t>
      </w:r>
      <w:r w:rsidRPr="00BA4D70">
        <w:t xml:space="preserve">confederations providing information for both years. </w:t>
      </w:r>
    </w:p>
    <w:p w14:paraId="7EE9E813" w14:textId="77777777" w:rsidR="00644FEC" w:rsidRDefault="00BA4D70" w:rsidP="00BA4D70">
      <w:r w:rsidRPr="00BA4D70">
        <w:t xml:space="preserve">The percentages are </w:t>
      </w:r>
      <w:r w:rsidR="00584CD3">
        <w:t xml:space="preserve">slightly </w:t>
      </w:r>
      <w:r w:rsidRPr="00BA4D70">
        <w:t xml:space="preserve">different if all </w:t>
      </w:r>
      <w:r w:rsidR="00EE1CA8">
        <w:t>3</w:t>
      </w:r>
      <w:r w:rsidR="00E50AB1">
        <w:t>8</w:t>
      </w:r>
      <w:r w:rsidR="00EE1CA8">
        <w:t xml:space="preserve"> </w:t>
      </w:r>
      <w:r w:rsidRPr="00BA4D70">
        <w:t>confederations which provided information on women in membership in 201</w:t>
      </w:r>
      <w:r w:rsidR="00393FE0">
        <w:t>9</w:t>
      </w:r>
      <w:r w:rsidRPr="00BA4D70">
        <w:t xml:space="preserve"> are compared with the </w:t>
      </w:r>
      <w:r w:rsidR="00A15890">
        <w:t>3</w:t>
      </w:r>
      <w:r w:rsidR="00E50AB1">
        <w:t>7</w:t>
      </w:r>
      <w:r w:rsidR="00A15890">
        <w:t xml:space="preserve"> c</w:t>
      </w:r>
      <w:r w:rsidRPr="00BA4D70">
        <w:t xml:space="preserve">onfederations which provided these details in </w:t>
      </w:r>
      <w:r w:rsidR="00393FE0">
        <w:t>2018</w:t>
      </w:r>
      <w:r w:rsidR="00071EBB">
        <w:t>.</w:t>
      </w:r>
      <w:r w:rsidRPr="00BA4D70">
        <w:t xml:space="preserve"> On this basis the average percentage of women in membership was </w:t>
      </w:r>
      <w:r w:rsidR="00393FE0">
        <w:t>46.6% in 2019 and 4</w:t>
      </w:r>
      <w:r w:rsidR="0067702B">
        <w:t>6.</w:t>
      </w:r>
      <w:r w:rsidR="00392DC6">
        <w:t>2</w:t>
      </w:r>
      <w:r w:rsidR="0067702B">
        <w:t>% in 2018</w:t>
      </w:r>
      <w:r w:rsidR="00584CD3">
        <w:t>.</w:t>
      </w:r>
      <w:r w:rsidRPr="00BA4D70">
        <w:t xml:space="preserve"> </w:t>
      </w:r>
    </w:p>
    <w:p w14:paraId="6E7924C6" w14:textId="77777777" w:rsidR="00584CD3" w:rsidRDefault="00BA4D70" w:rsidP="00BA4D70">
      <w:r w:rsidRPr="00BA4D70">
        <w:t xml:space="preserve">The problems caused by the changes in the composition of the confederations replying become more acute in examining the results over the period since 2008, as set out in Table 8. </w:t>
      </w:r>
    </w:p>
    <w:p w14:paraId="3884B425" w14:textId="77777777" w:rsidR="00BA4D70" w:rsidRPr="00BA4D70" w:rsidRDefault="00BA4D70" w:rsidP="00BA4D70">
      <w:r w:rsidRPr="00BA4D70">
        <w:t xml:space="preserve">This shows the average proportion of female membership in national confederations </w:t>
      </w:r>
      <w:r w:rsidR="003E3CED">
        <w:t xml:space="preserve">(based on the figures for individual confederations) </w:t>
      </w:r>
      <w:r w:rsidR="00393FE0">
        <w:t xml:space="preserve">initially </w:t>
      </w:r>
      <w:r w:rsidRPr="00BA4D70">
        <w:t xml:space="preserve">fluctuating at around </w:t>
      </w:r>
      <w:r w:rsidR="00344717">
        <w:t>44</w:t>
      </w:r>
      <w:r w:rsidRPr="00BA4D70">
        <w:t xml:space="preserve">%, </w:t>
      </w:r>
      <w:r w:rsidR="00393FE0">
        <w:t>but then rising consistently from 2017 onwards.</w:t>
      </w:r>
      <w:r w:rsidRPr="00BA4D70">
        <w:t xml:space="preserve"> However, these </w:t>
      </w:r>
      <w:r w:rsidR="00393FE0">
        <w:t>developments</w:t>
      </w:r>
      <w:r w:rsidRPr="00BA4D70">
        <w:t xml:space="preserve"> reflect, at least in part, precisely which confederations have replied in each year. </w:t>
      </w:r>
    </w:p>
    <w:p w14:paraId="55FFBECA" w14:textId="77777777" w:rsidR="00BA4D70" w:rsidRPr="00AF21B1" w:rsidRDefault="00BA4D70" w:rsidP="007A310B">
      <w:pPr>
        <w:pStyle w:val="Heading4"/>
      </w:pPr>
      <w:r w:rsidRPr="00AF21B1">
        <w:t>Table 8: Average percentage of union members who are women (all confederations providing this information) 2008 to 201</w:t>
      </w:r>
      <w:r w:rsidR="00292EEA">
        <w:t>8</w:t>
      </w:r>
    </w:p>
    <w:tbl>
      <w:tblPr>
        <w:tblStyle w:val="TableGrid"/>
        <w:tblW w:w="10268" w:type="dxa"/>
        <w:tblLook w:val="04A0" w:firstRow="1" w:lastRow="0" w:firstColumn="1" w:lastColumn="0" w:noHBand="0" w:noVBand="1"/>
      </w:tblPr>
      <w:tblGrid>
        <w:gridCol w:w="981"/>
        <w:gridCol w:w="883"/>
        <w:gridCol w:w="764"/>
        <w:gridCol w:w="764"/>
        <w:gridCol w:w="764"/>
        <w:gridCol w:w="764"/>
        <w:gridCol w:w="764"/>
        <w:gridCol w:w="764"/>
        <w:gridCol w:w="764"/>
        <w:gridCol w:w="764"/>
        <w:gridCol w:w="764"/>
        <w:gridCol w:w="764"/>
        <w:gridCol w:w="764"/>
      </w:tblGrid>
      <w:tr w:rsidR="00393FE0" w:rsidRPr="00BA4D70" w14:paraId="4183F12D" w14:textId="77777777" w:rsidTr="00393FE0">
        <w:trPr>
          <w:trHeight w:val="300"/>
        </w:trPr>
        <w:tc>
          <w:tcPr>
            <w:tcW w:w="981" w:type="dxa"/>
          </w:tcPr>
          <w:p w14:paraId="4F4732EF" w14:textId="77777777" w:rsidR="00393FE0" w:rsidRPr="00BA4D70" w:rsidRDefault="00393FE0" w:rsidP="00BA4D70">
            <w:pPr>
              <w:spacing w:before="100" w:beforeAutospacing="1" w:line="276" w:lineRule="auto"/>
            </w:pPr>
            <w:r w:rsidRPr="00BA4D70">
              <w:t>Year</w:t>
            </w:r>
          </w:p>
        </w:tc>
        <w:tc>
          <w:tcPr>
            <w:tcW w:w="883" w:type="dxa"/>
            <w:noWrap/>
          </w:tcPr>
          <w:p w14:paraId="7979D5B6" w14:textId="77777777" w:rsidR="00393FE0" w:rsidRPr="00BA4D70" w:rsidRDefault="00393FE0" w:rsidP="00BA4D70">
            <w:pPr>
              <w:spacing w:before="100" w:beforeAutospacing="1" w:line="276" w:lineRule="auto"/>
            </w:pPr>
            <w:r w:rsidRPr="00BA4D70">
              <w:t>2008</w:t>
            </w:r>
          </w:p>
        </w:tc>
        <w:tc>
          <w:tcPr>
            <w:tcW w:w="0" w:type="auto"/>
            <w:noWrap/>
          </w:tcPr>
          <w:p w14:paraId="52088D9E" w14:textId="77777777" w:rsidR="00393FE0" w:rsidRPr="00BA4D70" w:rsidRDefault="00393FE0" w:rsidP="00BA4D70">
            <w:pPr>
              <w:spacing w:before="100" w:beforeAutospacing="1" w:line="276" w:lineRule="auto"/>
            </w:pPr>
            <w:r w:rsidRPr="00BA4D70">
              <w:t>2009</w:t>
            </w:r>
          </w:p>
        </w:tc>
        <w:tc>
          <w:tcPr>
            <w:tcW w:w="0" w:type="auto"/>
            <w:noWrap/>
          </w:tcPr>
          <w:p w14:paraId="2D2DD2D2" w14:textId="77777777" w:rsidR="00393FE0" w:rsidRPr="00BA4D70" w:rsidRDefault="00393FE0" w:rsidP="00BA4D70">
            <w:pPr>
              <w:spacing w:before="100" w:beforeAutospacing="1" w:line="276" w:lineRule="auto"/>
            </w:pPr>
            <w:r w:rsidRPr="00BA4D70">
              <w:t>2010</w:t>
            </w:r>
          </w:p>
        </w:tc>
        <w:tc>
          <w:tcPr>
            <w:tcW w:w="0" w:type="auto"/>
            <w:noWrap/>
          </w:tcPr>
          <w:p w14:paraId="51FD95C2" w14:textId="77777777" w:rsidR="00393FE0" w:rsidRPr="00BA4D70" w:rsidRDefault="00393FE0" w:rsidP="00BA4D70">
            <w:pPr>
              <w:spacing w:before="100" w:beforeAutospacing="1" w:line="276" w:lineRule="auto"/>
            </w:pPr>
            <w:r w:rsidRPr="00BA4D70">
              <w:t>2011</w:t>
            </w:r>
          </w:p>
        </w:tc>
        <w:tc>
          <w:tcPr>
            <w:tcW w:w="0" w:type="auto"/>
            <w:noWrap/>
          </w:tcPr>
          <w:p w14:paraId="08671AA8" w14:textId="77777777" w:rsidR="00393FE0" w:rsidRPr="00BA4D70" w:rsidRDefault="00393FE0" w:rsidP="00BA4D70">
            <w:pPr>
              <w:spacing w:before="100" w:beforeAutospacing="1" w:line="276" w:lineRule="auto"/>
            </w:pPr>
            <w:r w:rsidRPr="00BA4D70">
              <w:t>2012</w:t>
            </w:r>
          </w:p>
        </w:tc>
        <w:tc>
          <w:tcPr>
            <w:tcW w:w="0" w:type="auto"/>
            <w:noWrap/>
          </w:tcPr>
          <w:p w14:paraId="76765713" w14:textId="77777777" w:rsidR="00393FE0" w:rsidRPr="00BA4D70" w:rsidRDefault="00393FE0" w:rsidP="00BA4D70">
            <w:pPr>
              <w:spacing w:before="100" w:beforeAutospacing="1" w:line="276" w:lineRule="auto"/>
            </w:pPr>
            <w:r w:rsidRPr="00BA4D70">
              <w:t>2013</w:t>
            </w:r>
          </w:p>
        </w:tc>
        <w:tc>
          <w:tcPr>
            <w:tcW w:w="0" w:type="auto"/>
            <w:noWrap/>
          </w:tcPr>
          <w:p w14:paraId="34F76F03" w14:textId="77777777" w:rsidR="00393FE0" w:rsidRPr="00BA4D70" w:rsidRDefault="00393FE0" w:rsidP="00BA4D70">
            <w:pPr>
              <w:spacing w:before="100" w:beforeAutospacing="1" w:line="276" w:lineRule="auto"/>
            </w:pPr>
            <w:r w:rsidRPr="00BA4D70">
              <w:t>2014</w:t>
            </w:r>
          </w:p>
        </w:tc>
        <w:tc>
          <w:tcPr>
            <w:tcW w:w="0" w:type="auto"/>
            <w:noWrap/>
          </w:tcPr>
          <w:p w14:paraId="136A8A5A" w14:textId="77777777" w:rsidR="00393FE0" w:rsidRPr="00BA4D70" w:rsidRDefault="00393FE0" w:rsidP="00BA4D70">
            <w:pPr>
              <w:spacing w:before="100" w:beforeAutospacing="1" w:line="276" w:lineRule="auto"/>
            </w:pPr>
            <w:r w:rsidRPr="00BA4D70">
              <w:t>2015</w:t>
            </w:r>
          </w:p>
        </w:tc>
        <w:tc>
          <w:tcPr>
            <w:tcW w:w="0" w:type="auto"/>
            <w:noWrap/>
          </w:tcPr>
          <w:p w14:paraId="794A6460" w14:textId="77777777" w:rsidR="00393FE0" w:rsidRPr="00BA4D70" w:rsidRDefault="00393FE0" w:rsidP="00BA4D70">
            <w:pPr>
              <w:spacing w:before="100" w:beforeAutospacing="1" w:line="276" w:lineRule="auto"/>
            </w:pPr>
            <w:r w:rsidRPr="00BA4D70">
              <w:t>2016</w:t>
            </w:r>
          </w:p>
        </w:tc>
        <w:tc>
          <w:tcPr>
            <w:tcW w:w="0" w:type="auto"/>
          </w:tcPr>
          <w:p w14:paraId="35F9B43B" w14:textId="77777777" w:rsidR="00393FE0" w:rsidRPr="00BA4D70" w:rsidRDefault="00393FE0" w:rsidP="00BA4D70">
            <w:pPr>
              <w:spacing w:before="100" w:beforeAutospacing="1"/>
            </w:pPr>
            <w:r>
              <w:t>2017</w:t>
            </w:r>
          </w:p>
        </w:tc>
        <w:tc>
          <w:tcPr>
            <w:tcW w:w="764" w:type="dxa"/>
          </w:tcPr>
          <w:p w14:paraId="478410ED" w14:textId="77777777" w:rsidR="00393FE0" w:rsidRDefault="00393FE0" w:rsidP="00BA4D70">
            <w:pPr>
              <w:spacing w:before="100" w:beforeAutospacing="1"/>
            </w:pPr>
            <w:r>
              <w:t>2018</w:t>
            </w:r>
          </w:p>
        </w:tc>
        <w:tc>
          <w:tcPr>
            <w:tcW w:w="764" w:type="dxa"/>
          </w:tcPr>
          <w:p w14:paraId="308A379B" w14:textId="77777777" w:rsidR="00393FE0" w:rsidRDefault="00393FE0" w:rsidP="00BA4D70">
            <w:pPr>
              <w:spacing w:before="100" w:beforeAutospacing="1"/>
            </w:pPr>
            <w:r>
              <w:t>2019</w:t>
            </w:r>
          </w:p>
        </w:tc>
      </w:tr>
      <w:tr w:rsidR="00393FE0" w:rsidRPr="00BA4D70" w14:paraId="2A2F2BF1" w14:textId="77777777" w:rsidTr="00393FE0">
        <w:trPr>
          <w:trHeight w:val="300"/>
        </w:trPr>
        <w:tc>
          <w:tcPr>
            <w:tcW w:w="981" w:type="dxa"/>
          </w:tcPr>
          <w:p w14:paraId="7DC82A34" w14:textId="77777777" w:rsidR="00393FE0" w:rsidRPr="00BA4D70" w:rsidRDefault="00393FE0" w:rsidP="00BA4D70">
            <w:pPr>
              <w:spacing w:before="100" w:beforeAutospacing="1" w:line="276" w:lineRule="auto"/>
            </w:pPr>
            <w:r w:rsidRPr="00BA4D70">
              <w:t>%age women</w:t>
            </w:r>
          </w:p>
        </w:tc>
        <w:tc>
          <w:tcPr>
            <w:tcW w:w="883" w:type="dxa"/>
            <w:noWrap/>
            <w:hideMark/>
          </w:tcPr>
          <w:p w14:paraId="03080B73" w14:textId="77777777" w:rsidR="00393FE0" w:rsidRPr="00BA4D70" w:rsidRDefault="00393FE0" w:rsidP="00BA4D70">
            <w:pPr>
              <w:spacing w:before="100" w:beforeAutospacing="1" w:line="276" w:lineRule="auto"/>
            </w:pPr>
            <w:r w:rsidRPr="00BA4D70">
              <w:t>43.1%</w:t>
            </w:r>
          </w:p>
        </w:tc>
        <w:tc>
          <w:tcPr>
            <w:tcW w:w="0" w:type="auto"/>
            <w:noWrap/>
            <w:hideMark/>
          </w:tcPr>
          <w:p w14:paraId="66ABE64F" w14:textId="77777777" w:rsidR="00393FE0" w:rsidRPr="00BA4D70" w:rsidRDefault="00393FE0" w:rsidP="00BA4D70">
            <w:pPr>
              <w:spacing w:before="100" w:beforeAutospacing="1" w:line="276" w:lineRule="auto"/>
            </w:pPr>
            <w:r w:rsidRPr="00BA4D70">
              <w:t>43.7%</w:t>
            </w:r>
          </w:p>
        </w:tc>
        <w:tc>
          <w:tcPr>
            <w:tcW w:w="0" w:type="auto"/>
            <w:noWrap/>
            <w:hideMark/>
          </w:tcPr>
          <w:p w14:paraId="6BAF52FE" w14:textId="77777777" w:rsidR="00393FE0" w:rsidRPr="00BA4D70" w:rsidRDefault="00393FE0" w:rsidP="00BA4D70">
            <w:pPr>
              <w:spacing w:before="100" w:beforeAutospacing="1" w:line="276" w:lineRule="auto"/>
            </w:pPr>
            <w:r w:rsidRPr="00BA4D70">
              <w:t>44.5%</w:t>
            </w:r>
          </w:p>
        </w:tc>
        <w:tc>
          <w:tcPr>
            <w:tcW w:w="0" w:type="auto"/>
            <w:noWrap/>
            <w:hideMark/>
          </w:tcPr>
          <w:p w14:paraId="400FD981" w14:textId="77777777" w:rsidR="00393FE0" w:rsidRPr="00BA4D70" w:rsidRDefault="00393FE0" w:rsidP="00BA4D70">
            <w:pPr>
              <w:spacing w:before="100" w:beforeAutospacing="1" w:line="276" w:lineRule="auto"/>
            </w:pPr>
            <w:r w:rsidRPr="00BA4D70">
              <w:t>44.9%</w:t>
            </w:r>
          </w:p>
        </w:tc>
        <w:tc>
          <w:tcPr>
            <w:tcW w:w="0" w:type="auto"/>
            <w:noWrap/>
            <w:hideMark/>
          </w:tcPr>
          <w:p w14:paraId="3B17EDD3" w14:textId="77777777" w:rsidR="00393FE0" w:rsidRPr="00BA4D70" w:rsidRDefault="00393FE0" w:rsidP="00BA4D70">
            <w:pPr>
              <w:spacing w:before="100" w:beforeAutospacing="1" w:line="276" w:lineRule="auto"/>
            </w:pPr>
            <w:r w:rsidRPr="00BA4D70">
              <w:t>43.1%</w:t>
            </w:r>
          </w:p>
        </w:tc>
        <w:tc>
          <w:tcPr>
            <w:tcW w:w="0" w:type="auto"/>
            <w:noWrap/>
            <w:hideMark/>
          </w:tcPr>
          <w:p w14:paraId="200B87D4" w14:textId="77777777" w:rsidR="00393FE0" w:rsidRPr="00BA4D70" w:rsidRDefault="00393FE0" w:rsidP="00BA4D70">
            <w:pPr>
              <w:spacing w:before="100" w:beforeAutospacing="1" w:line="276" w:lineRule="auto"/>
            </w:pPr>
            <w:r w:rsidRPr="00BA4D70">
              <w:t>43.7%</w:t>
            </w:r>
          </w:p>
        </w:tc>
        <w:tc>
          <w:tcPr>
            <w:tcW w:w="0" w:type="auto"/>
            <w:noWrap/>
            <w:hideMark/>
          </w:tcPr>
          <w:p w14:paraId="75669120" w14:textId="77777777" w:rsidR="00393FE0" w:rsidRPr="00BA4D70" w:rsidRDefault="00393FE0" w:rsidP="00BA4D70">
            <w:pPr>
              <w:spacing w:before="100" w:beforeAutospacing="1" w:line="276" w:lineRule="auto"/>
            </w:pPr>
            <w:r w:rsidRPr="00BA4D70">
              <w:t>44.2%</w:t>
            </w:r>
          </w:p>
        </w:tc>
        <w:tc>
          <w:tcPr>
            <w:tcW w:w="0" w:type="auto"/>
            <w:noWrap/>
            <w:hideMark/>
          </w:tcPr>
          <w:p w14:paraId="7ADA72E8" w14:textId="77777777" w:rsidR="00393FE0" w:rsidRPr="00BA4D70" w:rsidRDefault="00393FE0" w:rsidP="00BA4D70">
            <w:pPr>
              <w:spacing w:before="100" w:beforeAutospacing="1" w:line="276" w:lineRule="auto"/>
            </w:pPr>
            <w:r w:rsidRPr="00BA4D70">
              <w:t>43.3%</w:t>
            </w:r>
          </w:p>
        </w:tc>
        <w:tc>
          <w:tcPr>
            <w:tcW w:w="0" w:type="auto"/>
            <w:noWrap/>
            <w:hideMark/>
          </w:tcPr>
          <w:p w14:paraId="297718E8" w14:textId="77777777" w:rsidR="00393FE0" w:rsidRPr="00BA4D70" w:rsidRDefault="00393FE0" w:rsidP="00BA4D70">
            <w:pPr>
              <w:spacing w:before="100" w:beforeAutospacing="1" w:line="276" w:lineRule="auto"/>
            </w:pPr>
            <w:r>
              <w:t>43.4</w:t>
            </w:r>
            <w:r w:rsidRPr="00BA4D70">
              <w:t>%</w:t>
            </w:r>
          </w:p>
        </w:tc>
        <w:tc>
          <w:tcPr>
            <w:tcW w:w="0" w:type="auto"/>
          </w:tcPr>
          <w:p w14:paraId="5903420A" w14:textId="77777777" w:rsidR="00393FE0" w:rsidRDefault="00393FE0" w:rsidP="00F81B61">
            <w:pPr>
              <w:spacing w:before="100" w:beforeAutospacing="1"/>
            </w:pPr>
            <w:r>
              <w:t>45.2%</w:t>
            </w:r>
          </w:p>
        </w:tc>
        <w:tc>
          <w:tcPr>
            <w:tcW w:w="764" w:type="dxa"/>
          </w:tcPr>
          <w:p w14:paraId="6D095797" w14:textId="77777777" w:rsidR="00393FE0" w:rsidRDefault="00393FE0" w:rsidP="00392DC6">
            <w:pPr>
              <w:spacing w:before="100" w:beforeAutospacing="1"/>
            </w:pPr>
            <w:r>
              <w:t>46.</w:t>
            </w:r>
            <w:r w:rsidR="00392DC6">
              <w:t>2</w:t>
            </w:r>
            <w:r>
              <w:t>%</w:t>
            </w:r>
          </w:p>
        </w:tc>
        <w:tc>
          <w:tcPr>
            <w:tcW w:w="764" w:type="dxa"/>
          </w:tcPr>
          <w:p w14:paraId="1A723385" w14:textId="77777777" w:rsidR="00393FE0" w:rsidRDefault="00393FE0" w:rsidP="00BA4D70">
            <w:pPr>
              <w:spacing w:before="100" w:beforeAutospacing="1"/>
            </w:pPr>
            <w:r>
              <w:t>46.6%</w:t>
            </w:r>
          </w:p>
        </w:tc>
      </w:tr>
      <w:tr w:rsidR="00393FE0" w:rsidRPr="00BA4D70" w14:paraId="304E3B90" w14:textId="77777777" w:rsidTr="00393FE0">
        <w:trPr>
          <w:trHeight w:val="300"/>
        </w:trPr>
        <w:tc>
          <w:tcPr>
            <w:tcW w:w="981" w:type="dxa"/>
          </w:tcPr>
          <w:p w14:paraId="6EB57FFC" w14:textId="77777777" w:rsidR="00393FE0" w:rsidRPr="00BA4D70" w:rsidRDefault="00393FE0" w:rsidP="00BA4D70">
            <w:pPr>
              <w:spacing w:before="100" w:beforeAutospacing="1" w:line="276" w:lineRule="auto"/>
            </w:pPr>
            <w:r w:rsidRPr="00BA4D70">
              <w:t>Replying</w:t>
            </w:r>
          </w:p>
        </w:tc>
        <w:tc>
          <w:tcPr>
            <w:tcW w:w="883" w:type="dxa"/>
            <w:noWrap/>
          </w:tcPr>
          <w:p w14:paraId="43FBD2AB" w14:textId="77777777" w:rsidR="00393FE0" w:rsidRPr="00BA4D70" w:rsidRDefault="00393FE0" w:rsidP="00BA4D70">
            <w:pPr>
              <w:spacing w:before="100" w:beforeAutospacing="1" w:line="276" w:lineRule="auto"/>
            </w:pPr>
            <w:r w:rsidRPr="00BA4D70">
              <w:t>41</w:t>
            </w:r>
          </w:p>
        </w:tc>
        <w:tc>
          <w:tcPr>
            <w:tcW w:w="0" w:type="auto"/>
            <w:noWrap/>
          </w:tcPr>
          <w:p w14:paraId="2ECDC828" w14:textId="77777777" w:rsidR="00393FE0" w:rsidRPr="00BA4D70" w:rsidRDefault="00393FE0" w:rsidP="00BA4D70">
            <w:pPr>
              <w:spacing w:before="100" w:beforeAutospacing="1" w:line="276" w:lineRule="auto"/>
            </w:pPr>
            <w:r w:rsidRPr="00BA4D70">
              <w:t>45</w:t>
            </w:r>
          </w:p>
        </w:tc>
        <w:tc>
          <w:tcPr>
            <w:tcW w:w="0" w:type="auto"/>
            <w:noWrap/>
          </w:tcPr>
          <w:p w14:paraId="27847ECC" w14:textId="77777777" w:rsidR="00393FE0" w:rsidRPr="00BA4D70" w:rsidRDefault="00393FE0" w:rsidP="00BA4D70">
            <w:pPr>
              <w:spacing w:before="100" w:beforeAutospacing="1" w:line="276" w:lineRule="auto"/>
            </w:pPr>
            <w:r w:rsidRPr="00BA4D70">
              <w:t>51</w:t>
            </w:r>
          </w:p>
        </w:tc>
        <w:tc>
          <w:tcPr>
            <w:tcW w:w="0" w:type="auto"/>
            <w:noWrap/>
          </w:tcPr>
          <w:p w14:paraId="210130E7" w14:textId="77777777" w:rsidR="00393FE0" w:rsidRPr="00BA4D70" w:rsidRDefault="00393FE0" w:rsidP="00BA4D70">
            <w:pPr>
              <w:spacing w:before="100" w:beforeAutospacing="1" w:line="276" w:lineRule="auto"/>
            </w:pPr>
            <w:r w:rsidRPr="00BA4D70">
              <w:t>51</w:t>
            </w:r>
          </w:p>
        </w:tc>
        <w:tc>
          <w:tcPr>
            <w:tcW w:w="0" w:type="auto"/>
            <w:noWrap/>
          </w:tcPr>
          <w:p w14:paraId="45BDCAC2" w14:textId="77777777" w:rsidR="00393FE0" w:rsidRPr="00BA4D70" w:rsidRDefault="00393FE0" w:rsidP="00BA4D70">
            <w:pPr>
              <w:spacing w:before="100" w:beforeAutospacing="1" w:line="276" w:lineRule="auto"/>
            </w:pPr>
            <w:r w:rsidRPr="00BA4D70">
              <w:t>54</w:t>
            </w:r>
          </w:p>
        </w:tc>
        <w:tc>
          <w:tcPr>
            <w:tcW w:w="0" w:type="auto"/>
            <w:noWrap/>
          </w:tcPr>
          <w:p w14:paraId="1D186133" w14:textId="77777777" w:rsidR="00393FE0" w:rsidRPr="00BA4D70" w:rsidRDefault="00393FE0" w:rsidP="00BA4D70">
            <w:pPr>
              <w:spacing w:before="100" w:beforeAutospacing="1" w:line="276" w:lineRule="auto"/>
            </w:pPr>
            <w:r w:rsidRPr="00BA4D70">
              <w:t>51</w:t>
            </w:r>
          </w:p>
        </w:tc>
        <w:tc>
          <w:tcPr>
            <w:tcW w:w="0" w:type="auto"/>
            <w:noWrap/>
          </w:tcPr>
          <w:p w14:paraId="4B55AA82" w14:textId="77777777" w:rsidR="00393FE0" w:rsidRPr="00BA4D70" w:rsidRDefault="00393FE0" w:rsidP="00BA4D70">
            <w:pPr>
              <w:spacing w:before="100" w:beforeAutospacing="1" w:line="276" w:lineRule="auto"/>
            </w:pPr>
            <w:r w:rsidRPr="00BA4D70">
              <w:t>46</w:t>
            </w:r>
          </w:p>
        </w:tc>
        <w:tc>
          <w:tcPr>
            <w:tcW w:w="0" w:type="auto"/>
            <w:noWrap/>
          </w:tcPr>
          <w:p w14:paraId="307B13EB" w14:textId="77777777" w:rsidR="00393FE0" w:rsidRPr="00BA4D70" w:rsidRDefault="00393FE0" w:rsidP="00BA4D70">
            <w:pPr>
              <w:spacing w:before="100" w:beforeAutospacing="1" w:line="276" w:lineRule="auto"/>
            </w:pPr>
            <w:r w:rsidRPr="00BA4D70">
              <w:t>48</w:t>
            </w:r>
          </w:p>
        </w:tc>
        <w:tc>
          <w:tcPr>
            <w:tcW w:w="0" w:type="auto"/>
            <w:noWrap/>
          </w:tcPr>
          <w:p w14:paraId="7CB7FE47" w14:textId="77777777" w:rsidR="00393FE0" w:rsidRPr="00BA4D70" w:rsidRDefault="00393FE0" w:rsidP="00BA4D70">
            <w:pPr>
              <w:spacing w:before="100" w:beforeAutospacing="1" w:line="276" w:lineRule="auto"/>
            </w:pPr>
            <w:r>
              <w:t>47</w:t>
            </w:r>
          </w:p>
        </w:tc>
        <w:tc>
          <w:tcPr>
            <w:tcW w:w="0" w:type="auto"/>
          </w:tcPr>
          <w:p w14:paraId="39A2D6D0" w14:textId="77777777" w:rsidR="00393FE0" w:rsidRDefault="00393FE0" w:rsidP="00BA4D70">
            <w:pPr>
              <w:spacing w:before="100" w:beforeAutospacing="1"/>
            </w:pPr>
            <w:r>
              <w:t>38</w:t>
            </w:r>
          </w:p>
        </w:tc>
        <w:tc>
          <w:tcPr>
            <w:tcW w:w="764" w:type="dxa"/>
          </w:tcPr>
          <w:p w14:paraId="3717CE7E" w14:textId="77777777" w:rsidR="00393FE0" w:rsidRDefault="00393FE0" w:rsidP="00BA4D70">
            <w:pPr>
              <w:spacing w:before="100" w:beforeAutospacing="1"/>
            </w:pPr>
            <w:r>
              <w:t>37</w:t>
            </w:r>
          </w:p>
        </w:tc>
        <w:tc>
          <w:tcPr>
            <w:tcW w:w="764" w:type="dxa"/>
          </w:tcPr>
          <w:p w14:paraId="275984F4" w14:textId="77777777" w:rsidR="00393FE0" w:rsidRDefault="00393FE0" w:rsidP="00BA4D70">
            <w:pPr>
              <w:spacing w:before="100" w:beforeAutospacing="1"/>
            </w:pPr>
            <w:r>
              <w:t>38</w:t>
            </w:r>
          </w:p>
        </w:tc>
      </w:tr>
    </w:tbl>
    <w:p w14:paraId="444FE29F" w14:textId="77777777" w:rsidR="00BA4D70" w:rsidRPr="00BA4D70" w:rsidRDefault="00BA4D70" w:rsidP="00BA4D70"/>
    <w:p w14:paraId="47B5C966" w14:textId="77777777" w:rsidR="004A5BAA" w:rsidRDefault="00BA4D70" w:rsidP="00BA4D70">
      <w:r w:rsidRPr="00BA4D70">
        <w:t xml:space="preserve">The only way to avoid the distorting effect of these changes in the composition of the replies is to restrict the analysis to those confederations which have provided information on the proportion of women in membership every year since the survey started. </w:t>
      </w:r>
    </w:p>
    <w:p w14:paraId="23FC2D84" w14:textId="77777777" w:rsidR="00BA4D70" w:rsidRDefault="00BA4D70" w:rsidP="00BA4D70">
      <w:r w:rsidRPr="0073626A">
        <w:t xml:space="preserve">There are now only </w:t>
      </w:r>
      <w:r w:rsidR="00A15890" w:rsidRPr="0073626A">
        <w:t>1</w:t>
      </w:r>
      <w:r w:rsidR="00393FE0">
        <w:t>8</w:t>
      </w:r>
      <w:r w:rsidRPr="0073626A">
        <w:t xml:space="preserve"> confederations in this position, and their figures show a clear trend.</w:t>
      </w:r>
      <w:r w:rsidRPr="0073626A">
        <w:rPr>
          <w:vertAlign w:val="superscript"/>
        </w:rPr>
        <w:footnoteReference w:id="3"/>
      </w:r>
      <w:r w:rsidRPr="0073626A">
        <w:t xml:space="preserve"> There</w:t>
      </w:r>
      <w:r w:rsidRPr="00A72585">
        <w:t xml:space="preserve"> has been a gradual but </w:t>
      </w:r>
      <w:proofErr w:type="gramStart"/>
      <w:r w:rsidRPr="00A72585">
        <w:t>fairly steady</w:t>
      </w:r>
      <w:proofErr w:type="gramEnd"/>
      <w:r w:rsidRPr="00A72585">
        <w:t xml:space="preserve"> growth in the proportion of women in membership</w:t>
      </w:r>
      <w:r w:rsidR="00A72585">
        <w:t>. This applies whether the figure is calculated as an average of the individual responses from each of the confederations or by taking the total number of women members and dividing that by the total number of members. Using the first method and averaging the individual responses</w:t>
      </w:r>
      <w:r w:rsidR="00F36CA9">
        <w:t xml:space="preserve"> from the 1</w:t>
      </w:r>
      <w:r w:rsidR="0055736E">
        <w:t>8</w:t>
      </w:r>
      <w:r w:rsidR="00F36CA9">
        <w:t xml:space="preserve"> unions</w:t>
      </w:r>
      <w:r w:rsidR="00A72585">
        <w:t xml:space="preserve">, </w:t>
      </w:r>
      <w:r w:rsidRPr="00A72585">
        <w:t xml:space="preserve">the percentage of women </w:t>
      </w:r>
      <w:r w:rsidR="00A72585">
        <w:t xml:space="preserve">rose </w:t>
      </w:r>
      <w:r w:rsidRPr="00A72585">
        <w:t xml:space="preserve">from </w:t>
      </w:r>
      <w:r w:rsidR="0073626A">
        <w:t>47</w:t>
      </w:r>
      <w:r w:rsidR="00A72585">
        <w:t>.3%</w:t>
      </w:r>
      <w:r w:rsidRPr="00A72585">
        <w:t xml:space="preserve"> in 2008 to </w:t>
      </w:r>
      <w:r w:rsidR="0055736E">
        <w:t>50.0</w:t>
      </w:r>
      <w:r w:rsidRPr="00A72585">
        <w:t xml:space="preserve">% </w:t>
      </w:r>
      <w:r w:rsidR="00A72585">
        <w:t>in 201</w:t>
      </w:r>
      <w:r w:rsidR="0073626A">
        <w:t>8</w:t>
      </w:r>
      <w:r w:rsidR="00A72585">
        <w:t xml:space="preserve">. Taking the </w:t>
      </w:r>
      <w:r w:rsidR="00F36CA9">
        <w:t xml:space="preserve">combined </w:t>
      </w:r>
      <w:r w:rsidR="00A72585">
        <w:t xml:space="preserve">total number of women members in the </w:t>
      </w:r>
      <w:r w:rsidR="00F36CA9">
        <w:t>1</w:t>
      </w:r>
      <w:r w:rsidR="0055736E">
        <w:t>8</w:t>
      </w:r>
      <w:r w:rsidR="00F36CA9">
        <w:t xml:space="preserve"> </w:t>
      </w:r>
      <w:r w:rsidR="00A72585">
        <w:t>unions responding and dividing</w:t>
      </w:r>
      <w:r w:rsidR="0052451B">
        <w:t xml:space="preserve"> </w:t>
      </w:r>
      <w:r w:rsidR="00A72585">
        <w:t>that by the total number of members, the percentage of women increased</w:t>
      </w:r>
      <w:r w:rsidR="0052451B">
        <w:t xml:space="preserve"> from 44</w:t>
      </w:r>
      <w:r w:rsidR="0073626A">
        <w:t>.9</w:t>
      </w:r>
      <w:r w:rsidR="0052451B">
        <w:t xml:space="preserve">% in 2008 to </w:t>
      </w:r>
      <w:r w:rsidR="0055736E">
        <w:t>48.9</w:t>
      </w:r>
      <w:r w:rsidR="0052451B">
        <w:t>% in 201</w:t>
      </w:r>
      <w:r w:rsidR="0073626A">
        <w:t>8</w:t>
      </w:r>
      <w:r w:rsidRPr="00A72585">
        <w:t xml:space="preserve"> (see Table </w:t>
      </w:r>
      <w:r w:rsidR="00992AE3">
        <w:t>9</w:t>
      </w:r>
      <w:r w:rsidRPr="00A72585">
        <w:t>).</w:t>
      </w:r>
      <w:r w:rsidR="0052451B">
        <w:t xml:space="preserve"> </w:t>
      </w:r>
      <w:r w:rsidR="0052451B">
        <w:lastRenderedPageBreak/>
        <w:t>The lower percentage</w:t>
      </w:r>
      <w:r w:rsidR="0073626A">
        <w:t>,</w:t>
      </w:r>
      <w:r w:rsidR="0052451B">
        <w:t xml:space="preserve"> </w:t>
      </w:r>
      <w:r w:rsidR="00F36CA9">
        <w:t xml:space="preserve">when the calculation is based on </w:t>
      </w:r>
      <w:r w:rsidR="0052451B">
        <w:t>the totals are taken</w:t>
      </w:r>
      <w:r w:rsidR="0073626A">
        <w:t>,</w:t>
      </w:r>
      <w:r w:rsidR="0052451B">
        <w:t xml:space="preserve"> is explained by the fact that some of the larger </w:t>
      </w:r>
      <w:r w:rsidR="00C255BB">
        <w:t>con</w:t>
      </w:r>
      <w:r w:rsidR="0052451B">
        <w:t xml:space="preserve">federations have a smaller proportion of women members. </w:t>
      </w:r>
    </w:p>
    <w:p w14:paraId="1C6AE42B" w14:textId="77777777" w:rsidR="00F36CA9" w:rsidRPr="00A72585" w:rsidRDefault="00F36CA9" w:rsidP="00BA4D70">
      <w:r>
        <w:t>Chart 3 sets out the same figures in a graphical form, which illustrates the upward trend.</w:t>
      </w:r>
    </w:p>
    <w:p w14:paraId="4BBFF679" w14:textId="77777777" w:rsidR="00BA4D70" w:rsidRPr="00AF21B1" w:rsidRDefault="00BA4D70" w:rsidP="007A310B">
      <w:pPr>
        <w:pStyle w:val="Heading4"/>
      </w:pPr>
      <w:r w:rsidRPr="00AF21B1">
        <w:t xml:space="preserve">Table 9: Average percentage of union members who are women (only confederations providing this information every year – </w:t>
      </w:r>
      <w:r w:rsidR="00292EEA">
        <w:t>1</w:t>
      </w:r>
      <w:r w:rsidR="00EA0922">
        <w:t>8</w:t>
      </w:r>
      <w:r w:rsidR="00292EEA">
        <w:t>)</w:t>
      </w:r>
      <w:r w:rsidRPr="00AF21B1">
        <w:t xml:space="preserve"> 2008 to 201</w:t>
      </w:r>
      <w:r w:rsidR="00EA0922">
        <w:t>9</w:t>
      </w:r>
    </w:p>
    <w:tbl>
      <w:tblPr>
        <w:tblStyle w:val="TableGrid"/>
        <w:tblW w:w="9807" w:type="dxa"/>
        <w:tblLayout w:type="fixed"/>
        <w:tblLook w:val="04A0" w:firstRow="1" w:lastRow="0" w:firstColumn="1" w:lastColumn="0" w:noHBand="0" w:noVBand="1"/>
      </w:tblPr>
      <w:tblGrid>
        <w:gridCol w:w="1481"/>
        <w:gridCol w:w="693"/>
        <w:gridCol w:w="694"/>
        <w:gridCol w:w="694"/>
        <w:gridCol w:w="694"/>
        <w:gridCol w:w="694"/>
        <w:gridCol w:w="694"/>
        <w:gridCol w:w="693"/>
        <w:gridCol w:w="694"/>
        <w:gridCol w:w="694"/>
        <w:gridCol w:w="694"/>
        <w:gridCol w:w="694"/>
        <w:gridCol w:w="694"/>
      </w:tblGrid>
      <w:tr w:rsidR="00EA0922" w:rsidRPr="0052451B" w14:paraId="3535CD3F" w14:textId="77777777" w:rsidTr="00EA0922">
        <w:trPr>
          <w:trHeight w:val="300"/>
        </w:trPr>
        <w:tc>
          <w:tcPr>
            <w:tcW w:w="1481" w:type="dxa"/>
          </w:tcPr>
          <w:p w14:paraId="1E5F6A48" w14:textId="77777777" w:rsidR="00EA0922" w:rsidRPr="0052451B" w:rsidRDefault="00EA0922" w:rsidP="00BA4D70">
            <w:pPr>
              <w:spacing w:line="276" w:lineRule="auto"/>
            </w:pPr>
            <w:r w:rsidRPr="0052451B">
              <w:t>Year</w:t>
            </w:r>
          </w:p>
        </w:tc>
        <w:tc>
          <w:tcPr>
            <w:tcW w:w="693" w:type="dxa"/>
            <w:noWrap/>
          </w:tcPr>
          <w:p w14:paraId="4D7D1C54" w14:textId="77777777" w:rsidR="00EA0922" w:rsidRPr="0052451B" w:rsidRDefault="00EA0922" w:rsidP="00BA4D70">
            <w:pPr>
              <w:spacing w:line="276" w:lineRule="auto"/>
            </w:pPr>
            <w:r w:rsidRPr="0052451B">
              <w:t>2008</w:t>
            </w:r>
          </w:p>
        </w:tc>
        <w:tc>
          <w:tcPr>
            <w:tcW w:w="694" w:type="dxa"/>
            <w:noWrap/>
          </w:tcPr>
          <w:p w14:paraId="53B4A9FE" w14:textId="77777777" w:rsidR="00EA0922" w:rsidRPr="0052451B" w:rsidRDefault="00EA0922" w:rsidP="00BA4D70">
            <w:pPr>
              <w:spacing w:line="276" w:lineRule="auto"/>
            </w:pPr>
            <w:r w:rsidRPr="0052451B">
              <w:t>2009</w:t>
            </w:r>
          </w:p>
        </w:tc>
        <w:tc>
          <w:tcPr>
            <w:tcW w:w="694" w:type="dxa"/>
            <w:noWrap/>
          </w:tcPr>
          <w:p w14:paraId="54EA4931" w14:textId="77777777" w:rsidR="00EA0922" w:rsidRPr="0052451B" w:rsidRDefault="00EA0922" w:rsidP="00BA4D70">
            <w:pPr>
              <w:spacing w:line="276" w:lineRule="auto"/>
            </w:pPr>
            <w:r w:rsidRPr="0052451B">
              <w:t>2010</w:t>
            </w:r>
          </w:p>
        </w:tc>
        <w:tc>
          <w:tcPr>
            <w:tcW w:w="694" w:type="dxa"/>
            <w:noWrap/>
          </w:tcPr>
          <w:p w14:paraId="3B06C76D" w14:textId="77777777" w:rsidR="00EA0922" w:rsidRPr="0052451B" w:rsidRDefault="00EA0922" w:rsidP="00BA4D70">
            <w:pPr>
              <w:spacing w:line="276" w:lineRule="auto"/>
            </w:pPr>
            <w:r w:rsidRPr="0052451B">
              <w:t>2011</w:t>
            </w:r>
          </w:p>
        </w:tc>
        <w:tc>
          <w:tcPr>
            <w:tcW w:w="694" w:type="dxa"/>
            <w:noWrap/>
          </w:tcPr>
          <w:p w14:paraId="0E1D6649" w14:textId="77777777" w:rsidR="00EA0922" w:rsidRPr="0052451B" w:rsidRDefault="00EA0922" w:rsidP="00BA4D70">
            <w:pPr>
              <w:spacing w:line="276" w:lineRule="auto"/>
            </w:pPr>
            <w:r w:rsidRPr="0052451B">
              <w:t>2012</w:t>
            </w:r>
          </w:p>
        </w:tc>
        <w:tc>
          <w:tcPr>
            <w:tcW w:w="694" w:type="dxa"/>
            <w:noWrap/>
          </w:tcPr>
          <w:p w14:paraId="18E9AF27" w14:textId="77777777" w:rsidR="00EA0922" w:rsidRPr="0052451B" w:rsidRDefault="00EA0922" w:rsidP="00BA4D70">
            <w:pPr>
              <w:spacing w:line="276" w:lineRule="auto"/>
            </w:pPr>
            <w:r w:rsidRPr="0052451B">
              <w:t>2013</w:t>
            </w:r>
          </w:p>
        </w:tc>
        <w:tc>
          <w:tcPr>
            <w:tcW w:w="693" w:type="dxa"/>
            <w:noWrap/>
          </w:tcPr>
          <w:p w14:paraId="57F11A39" w14:textId="77777777" w:rsidR="00EA0922" w:rsidRPr="0052451B" w:rsidRDefault="00EA0922" w:rsidP="00BA4D70">
            <w:pPr>
              <w:spacing w:line="276" w:lineRule="auto"/>
            </w:pPr>
            <w:r w:rsidRPr="0052451B">
              <w:t>2014</w:t>
            </w:r>
          </w:p>
        </w:tc>
        <w:tc>
          <w:tcPr>
            <w:tcW w:w="694" w:type="dxa"/>
            <w:noWrap/>
          </w:tcPr>
          <w:p w14:paraId="5787D93E" w14:textId="77777777" w:rsidR="00EA0922" w:rsidRPr="0052451B" w:rsidRDefault="00EA0922" w:rsidP="00BA4D70">
            <w:pPr>
              <w:spacing w:line="276" w:lineRule="auto"/>
            </w:pPr>
            <w:r w:rsidRPr="0052451B">
              <w:t>2015</w:t>
            </w:r>
          </w:p>
        </w:tc>
        <w:tc>
          <w:tcPr>
            <w:tcW w:w="694" w:type="dxa"/>
            <w:noWrap/>
          </w:tcPr>
          <w:p w14:paraId="11A605E1" w14:textId="77777777" w:rsidR="00EA0922" w:rsidRPr="0052451B" w:rsidRDefault="00EA0922" w:rsidP="00BA4D70">
            <w:pPr>
              <w:spacing w:line="276" w:lineRule="auto"/>
            </w:pPr>
            <w:r w:rsidRPr="0052451B">
              <w:t>2016</w:t>
            </w:r>
          </w:p>
        </w:tc>
        <w:tc>
          <w:tcPr>
            <w:tcW w:w="694" w:type="dxa"/>
          </w:tcPr>
          <w:p w14:paraId="293C40DC" w14:textId="77777777" w:rsidR="00EA0922" w:rsidRPr="0052451B" w:rsidRDefault="00EA0922" w:rsidP="00BA4D70">
            <w:r w:rsidRPr="0052451B">
              <w:t>2017</w:t>
            </w:r>
          </w:p>
        </w:tc>
        <w:tc>
          <w:tcPr>
            <w:tcW w:w="694" w:type="dxa"/>
          </w:tcPr>
          <w:p w14:paraId="079113A3" w14:textId="77777777" w:rsidR="00EA0922" w:rsidRPr="0052451B" w:rsidRDefault="00EA0922" w:rsidP="00BA4D70">
            <w:r>
              <w:t>2018</w:t>
            </w:r>
          </w:p>
        </w:tc>
        <w:tc>
          <w:tcPr>
            <w:tcW w:w="694" w:type="dxa"/>
          </w:tcPr>
          <w:p w14:paraId="63AB1447" w14:textId="77777777" w:rsidR="00EA0922" w:rsidRDefault="00EA0922" w:rsidP="00BA4D70">
            <w:r>
              <w:t>2019</w:t>
            </w:r>
          </w:p>
        </w:tc>
      </w:tr>
      <w:tr w:rsidR="00EA0922" w:rsidRPr="0052451B" w14:paraId="4C8531BE" w14:textId="77777777" w:rsidTr="00EA0922">
        <w:trPr>
          <w:trHeight w:val="300"/>
        </w:trPr>
        <w:tc>
          <w:tcPr>
            <w:tcW w:w="1481" w:type="dxa"/>
          </w:tcPr>
          <w:p w14:paraId="6C0FC17A" w14:textId="77777777" w:rsidR="00EA0922" w:rsidRPr="0052451B" w:rsidRDefault="00EA0922" w:rsidP="00BA4D70">
            <w:pPr>
              <w:spacing w:line="276" w:lineRule="auto"/>
            </w:pPr>
            <w:r w:rsidRPr="0052451B">
              <w:t>%age women (average of individual confederation responses)</w:t>
            </w:r>
          </w:p>
        </w:tc>
        <w:tc>
          <w:tcPr>
            <w:tcW w:w="693" w:type="dxa"/>
            <w:noWrap/>
            <w:hideMark/>
          </w:tcPr>
          <w:p w14:paraId="337E4C1F" w14:textId="77777777" w:rsidR="00EA0922" w:rsidRPr="00AF682A" w:rsidRDefault="00EA0922" w:rsidP="00423291">
            <w:r w:rsidRPr="00AF682A">
              <w:t>47.3%</w:t>
            </w:r>
          </w:p>
        </w:tc>
        <w:tc>
          <w:tcPr>
            <w:tcW w:w="694" w:type="dxa"/>
            <w:noWrap/>
            <w:hideMark/>
          </w:tcPr>
          <w:p w14:paraId="0F3B2332" w14:textId="77777777" w:rsidR="00EA0922" w:rsidRPr="00AF682A" w:rsidRDefault="00EA0922" w:rsidP="00423291">
            <w:r w:rsidRPr="00AF682A">
              <w:t>47.2%</w:t>
            </w:r>
          </w:p>
        </w:tc>
        <w:tc>
          <w:tcPr>
            <w:tcW w:w="694" w:type="dxa"/>
            <w:noWrap/>
            <w:hideMark/>
          </w:tcPr>
          <w:p w14:paraId="6AC1F826" w14:textId="77777777" w:rsidR="00EA0922" w:rsidRPr="00AF682A" w:rsidRDefault="00EA0922" w:rsidP="00423291">
            <w:r w:rsidRPr="00AF682A">
              <w:t>48.7%</w:t>
            </w:r>
          </w:p>
        </w:tc>
        <w:tc>
          <w:tcPr>
            <w:tcW w:w="694" w:type="dxa"/>
            <w:noWrap/>
            <w:hideMark/>
          </w:tcPr>
          <w:p w14:paraId="2E59B27B" w14:textId="77777777" w:rsidR="00EA0922" w:rsidRPr="00AF682A" w:rsidRDefault="00EA0922" w:rsidP="00423291">
            <w:r w:rsidRPr="00AF682A">
              <w:t>48.1%</w:t>
            </w:r>
          </w:p>
        </w:tc>
        <w:tc>
          <w:tcPr>
            <w:tcW w:w="694" w:type="dxa"/>
            <w:noWrap/>
            <w:hideMark/>
          </w:tcPr>
          <w:p w14:paraId="4220E902" w14:textId="77777777" w:rsidR="00EA0922" w:rsidRPr="00AF682A" w:rsidRDefault="00EA0922" w:rsidP="00423291">
            <w:r w:rsidRPr="00AF682A">
              <w:t>48.5%</w:t>
            </w:r>
          </w:p>
        </w:tc>
        <w:tc>
          <w:tcPr>
            <w:tcW w:w="694" w:type="dxa"/>
            <w:noWrap/>
            <w:hideMark/>
          </w:tcPr>
          <w:p w14:paraId="0397C0C8" w14:textId="77777777" w:rsidR="00EA0922" w:rsidRPr="00AF682A" w:rsidRDefault="00EA0922" w:rsidP="00423291">
            <w:r w:rsidRPr="00AF682A">
              <w:t>48.6%</w:t>
            </w:r>
          </w:p>
        </w:tc>
        <w:tc>
          <w:tcPr>
            <w:tcW w:w="693" w:type="dxa"/>
            <w:noWrap/>
            <w:hideMark/>
          </w:tcPr>
          <w:p w14:paraId="6FCB5DF8" w14:textId="77777777" w:rsidR="00EA0922" w:rsidRPr="00AF682A" w:rsidRDefault="00EA0922" w:rsidP="00423291">
            <w:r w:rsidRPr="00AF682A">
              <w:t>49.0%</w:t>
            </w:r>
          </w:p>
        </w:tc>
        <w:tc>
          <w:tcPr>
            <w:tcW w:w="694" w:type="dxa"/>
            <w:noWrap/>
            <w:hideMark/>
          </w:tcPr>
          <w:p w14:paraId="67E0DE77" w14:textId="77777777" w:rsidR="00EA0922" w:rsidRPr="00AF682A" w:rsidRDefault="00EA0922" w:rsidP="00423291">
            <w:r w:rsidRPr="00AF682A">
              <w:t>49.3%</w:t>
            </w:r>
          </w:p>
        </w:tc>
        <w:tc>
          <w:tcPr>
            <w:tcW w:w="694" w:type="dxa"/>
            <w:noWrap/>
            <w:hideMark/>
          </w:tcPr>
          <w:p w14:paraId="38C3604F" w14:textId="77777777" w:rsidR="00EA0922" w:rsidRPr="00AF682A" w:rsidRDefault="00EA0922" w:rsidP="00423291">
            <w:r w:rsidRPr="00AF682A">
              <w:t>49.4%</w:t>
            </w:r>
          </w:p>
        </w:tc>
        <w:tc>
          <w:tcPr>
            <w:tcW w:w="694" w:type="dxa"/>
          </w:tcPr>
          <w:p w14:paraId="3A5291D0" w14:textId="77777777" w:rsidR="00EA0922" w:rsidRPr="00AF682A" w:rsidRDefault="00EA0922" w:rsidP="00423291">
            <w:r w:rsidRPr="00AF682A">
              <w:t>50.2%</w:t>
            </w:r>
          </w:p>
        </w:tc>
        <w:tc>
          <w:tcPr>
            <w:tcW w:w="694" w:type="dxa"/>
          </w:tcPr>
          <w:p w14:paraId="0CB0AD9C" w14:textId="77777777" w:rsidR="00EA0922" w:rsidRPr="00AF682A" w:rsidRDefault="00EA0922" w:rsidP="00423291">
            <w:r w:rsidRPr="00AF682A">
              <w:t>49.8%</w:t>
            </w:r>
          </w:p>
        </w:tc>
        <w:tc>
          <w:tcPr>
            <w:tcW w:w="694" w:type="dxa"/>
          </w:tcPr>
          <w:p w14:paraId="7100F35D" w14:textId="77777777" w:rsidR="00EA0922" w:rsidRDefault="00EA0922" w:rsidP="00423291">
            <w:r w:rsidRPr="00AF682A">
              <w:t>50.0%</w:t>
            </w:r>
          </w:p>
        </w:tc>
      </w:tr>
      <w:tr w:rsidR="00EA0922" w:rsidRPr="0052451B" w14:paraId="7B0B85ED" w14:textId="77777777" w:rsidTr="00EA0922">
        <w:trPr>
          <w:trHeight w:val="300"/>
        </w:trPr>
        <w:tc>
          <w:tcPr>
            <w:tcW w:w="1481" w:type="dxa"/>
          </w:tcPr>
          <w:p w14:paraId="2CD222B6" w14:textId="77777777" w:rsidR="00EA0922" w:rsidRPr="0052451B" w:rsidRDefault="00EA0922" w:rsidP="00BA4D70">
            <w:r w:rsidRPr="0052451B">
              <w:t>%age women (total women divided by total membership)</w:t>
            </w:r>
          </w:p>
        </w:tc>
        <w:tc>
          <w:tcPr>
            <w:tcW w:w="693" w:type="dxa"/>
            <w:noWrap/>
          </w:tcPr>
          <w:p w14:paraId="148A6E0C" w14:textId="77777777" w:rsidR="00EA0922" w:rsidRDefault="00EA0922">
            <w:pPr>
              <w:jc w:val="right"/>
              <w:rPr>
                <w:rFonts w:ascii="Calibri" w:hAnsi="Calibri"/>
                <w:color w:val="000000"/>
              </w:rPr>
            </w:pPr>
            <w:r>
              <w:rPr>
                <w:rFonts w:ascii="Calibri" w:hAnsi="Calibri"/>
                <w:color w:val="000000"/>
              </w:rPr>
              <w:t>44.9%</w:t>
            </w:r>
          </w:p>
        </w:tc>
        <w:tc>
          <w:tcPr>
            <w:tcW w:w="694" w:type="dxa"/>
            <w:noWrap/>
          </w:tcPr>
          <w:p w14:paraId="1DAC723E" w14:textId="77777777" w:rsidR="00EA0922" w:rsidRDefault="00EA0922">
            <w:pPr>
              <w:jc w:val="right"/>
              <w:rPr>
                <w:rFonts w:ascii="Calibri" w:hAnsi="Calibri"/>
                <w:color w:val="000000"/>
              </w:rPr>
            </w:pPr>
            <w:r>
              <w:rPr>
                <w:rFonts w:ascii="Calibri" w:hAnsi="Calibri"/>
                <w:color w:val="000000"/>
              </w:rPr>
              <w:t>45.4%</w:t>
            </w:r>
          </w:p>
        </w:tc>
        <w:tc>
          <w:tcPr>
            <w:tcW w:w="694" w:type="dxa"/>
            <w:noWrap/>
          </w:tcPr>
          <w:p w14:paraId="7BA76A9E" w14:textId="77777777" w:rsidR="00EA0922" w:rsidRDefault="00EA0922">
            <w:pPr>
              <w:jc w:val="right"/>
              <w:rPr>
                <w:rFonts w:ascii="Calibri" w:hAnsi="Calibri"/>
                <w:color w:val="000000"/>
              </w:rPr>
            </w:pPr>
            <w:r>
              <w:rPr>
                <w:rFonts w:ascii="Calibri" w:hAnsi="Calibri"/>
                <w:color w:val="000000"/>
              </w:rPr>
              <w:t>47.1%</w:t>
            </w:r>
          </w:p>
        </w:tc>
        <w:tc>
          <w:tcPr>
            <w:tcW w:w="694" w:type="dxa"/>
            <w:noWrap/>
          </w:tcPr>
          <w:p w14:paraId="60B23525" w14:textId="77777777" w:rsidR="00EA0922" w:rsidRDefault="00EA0922">
            <w:pPr>
              <w:jc w:val="right"/>
              <w:rPr>
                <w:rFonts w:ascii="Calibri" w:hAnsi="Calibri"/>
                <w:color w:val="000000"/>
              </w:rPr>
            </w:pPr>
            <w:r>
              <w:rPr>
                <w:rFonts w:ascii="Calibri" w:hAnsi="Calibri"/>
                <w:color w:val="000000"/>
              </w:rPr>
              <w:t>47.6%</w:t>
            </w:r>
          </w:p>
        </w:tc>
        <w:tc>
          <w:tcPr>
            <w:tcW w:w="694" w:type="dxa"/>
            <w:noWrap/>
          </w:tcPr>
          <w:p w14:paraId="2FADAF20" w14:textId="77777777" w:rsidR="00EA0922" w:rsidRDefault="00EA0922">
            <w:pPr>
              <w:jc w:val="right"/>
              <w:rPr>
                <w:rFonts w:ascii="Calibri" w:hAnsi="Calibri"/>
                <w:color w:val="000000"/>
              </w:rPr>
            </w:pPr>
            <w:r>
              <w:rPr>
                <w:rFonts w:ascii="Calibri" w:hAnsi="Calibri"/>
                <w:color w:val="000000"/>
              </w:rPr>
              <w:t>47.1%</w:t>
            </w:r>
          </w:p>
        </w:tc>
        <w:tc>
          <w:tcPr>
            <w:tcW w:w="694" w:type="dxa"/>
            <w:noWrap/>
          </w:tcPr>
          <w:p w14:paraId="35241A92" w14:textId="77777777" w:rsidR="00EA0922" w:rsidRDefault="00EA0922">
            <w:pPr>
              <w:jc w:val="right"/>
              <w:rPr>
                <w:rFonts w:ascii="Calibri" w:hAnsi="Calibri"/>
                <w:color w:val="000000"/>
              </w:rPr>
            </w:pPr>
            <w:r>
              <w:rPr>
                <w:rFonts w:ascii="Calibri" w:hAnsi="Calibri"/>
                <w:color w:val="000000"/>
              </w:rPr>
              <w:t>47.0%</w:t>
            </w:r>
          </w:p>
        </w:tc>
        <w:tc>
          <w:tcPr>
            <w:tcW w:w="693" w:type="dxa"/>
            <w:noWrap/>
          </w:tcPr>
          <w:p w14:paraId="451C1281" w14:textId="77777777" w:rsidR="00EA0922" w:rsidRDefault="00EA0922">
            <w:pPr>
              <w:jc w:val="right"/>
              <w:rPr>
                <w:rFonts w:ascii="Calibri" w:hAnsi="Calibri"/>
                <w:color w:val="000000"/>
              </w:rPr>
            </w:pPr>
            <w:r>
              <w:rPr>
                <w:rFonts w:ascii="Calibri" w:hAnsi="Calibri"/>
                <w:color w:val="000000"/>
              </w:rPr>
              <w:t>47.6%</w:t>
            </w:r>
          </w:p>
        </w:tc>
        <w:tc>
          <w:tcPr>
            <w:tcW w:w="694" w:type="dxa"/>
            <w:noWrap/>
          </w:tcPr>
          <w:p w14:paraId="60FEB2EE" w14:textId="77777777" w:rsidR="00EA0922" w:rsidRDefault="00EA0922">
            <w:pPr>
              <w:jc w:val="right"/>
              <w:rPr>
                <w:rFonts w:ascii="Calibri" w:hAnsi="Calibri"/>
                <w:color w:val="000000"/>
              </w:rPr>
            </w:pPr>
            <w:r>
              <w:rPr>
                <w:rFonts w:ascii="Calibri" w:hAnsi="Calibri"/>
                <w:color w:val="000000"/>
              </w:rPr>
              <w:t>47.3%</w:t>
            </w:r>
          </w:p>
        </w:tc>
        <w:tc>
          <w:tcPr>
            <w:tcW w:w="694" w:type="dxa"/>
            <w:noWrap/>
          </w:tcPr>
          <w:p w14:paraId="26234D06" w14:textId="77777777" w:rsidR="00EA0922" w:rsidRDefault="00EA0922">
            <w:pPr>
              <w:jc w:val="right"/>
              <w:rPr>
                <w:rFonts w:ascii="Calibri" w:hAnsi="Calibri"/>
                <w:color w:val="000000"/>
              </w:rPr>
            </w:pPr>
            <w:r>
              <w:rPr>
                <w:rFonts w:ascii="Calibri" w:hAnsi="Calibri"/>
                <w:color w:val="000000"/>
              </w:rPr>
              <w:t>47.3%</w:t>
            </w:r>
          </w:p>
        </w:tc>
        <w:tc>
          <w:tcPr>
            <w:tcW w:w="694" w:type="dxa"/>
          </w:tcPr>
          <w:p w14:paraId="334E9C9F" w14:textId="77777777" w:rsidR="00EA0922" w:rsidRDefault="00EA0922">
            <w:pPr>
              <w:jc w:val="right"/>
              <w:rPr>
                <w:rFonts w:ascii="Calibri" w:hAnsi="Calibri"/>
                <w:color w:val="000000"/>
              </w:rPr>
            </w:pPr>
            <w:r>
              <w:rPr>
                <w:rFonts w:ascii="Calibri" w:hAnsi="Calibri"/>
                <w:color w:val="000000"/>
              </w:rPr>
              <w:t>48.6%</w:t>
            </w:r>
          </w:p>
        </w:tc>
        <w:tc>
          <w:tcPr>
            <w:tcW w:w="694" w:type="dxa"/>
          </w:tcPr>
          <w:p w14:paraId="69DB5780" w14:textId="77777777" w:rsidR="00392DC6" w:rsidRDefault="00392DC6">
            <w:pPr>
              <w:jc w:val="right"/>
              <w:rPr>
                <w:rFonts w:ascii="Calibri" w:hAnsi="Calibri"/>
                <w:color w:val="000000"/>
              </w:rPr>
            </w:pPr>
            <w:r>
              <w:rPr>
                <w:rFonts w:ascii="Calibri" w:hAnsi="Calibri"/>
                <w:color w:val="000000"/>
              </w:rPr>
              <w:t>48.7</w:t>
            </w:r>
          </w:p>
          <w:p w14:paraId="1EB8BE3E" w14:textId="77777777" w:rsidR="00EA0922" w:rsidRDefault="00EA0922">
            <w:pPr>
              <w:jc w:val="right"/>
              <w:rPr>
                <w:rFonts w:ascii="Calibri" w:hAnsi="Calibri"/>
                <w:color w:val="000000"/>
              </w:rPr>
            </w:pPr>
            <w:r>
              <w:rPr>
                <w:rFonts w:ascii="Calibri" w:hAnsi="Calibri"/>
                <w:color w:val="000000"/>
              </w:rPr>
              <w:t>%</w:t>
            </w:r>
          </w:p>
        </w:tc>
        <w:tc>
          <w:tcPr>
            <w:tcW w:w="694" w:type="dxa"/>
          </w:tcPr>
          <w:p w14:paraId="306703DA" w14:textId="77777777" w:rsidR="00EA0922" w:rsidRDefault="00EA0922">
            <w:pPr>
              <w:jc w:val="right"/>
              <w:rPr>
                <w:rFonts w:ascii="Calibri" w:hAnsi="Calibri"/>
                <w:color w:val="000000"/>
              </w:rPr>
            </w:pPr>
            <w:r>
              <w:rPr>
                <w:rFonts w:ascii="Calibri" w:hAnsi="Calibri"/>
                <w:color w:val="000000"/>
              </w:rPr>
              <w:t>48.9%</w:t>
            </w:r>
          </w:p>
        </w:tc>
      </w:tr>
      <w:tr w:rsidR="00EA0922" w:rsidRPr="003D4615" w14:paraId="17AC4A91" w14:textId="77777777" w:rsidTr="00EA0922">
        <w:trPr>
          <w:trHeight w:val="300"/>
        </w:trPr>
        <w:tc>
          <w:tcPr>
            <w:tcW w:w="1481" w:type="dxa"/>
          </w:tcPr>
          <w:p w14:paraId="041DDD19" w14:textId="77777777" w:rsidR="00EA0922" w:rsidRPr="0052451B" w:rsidRDefault="00EA0922" w:rsidP="00BA4D70">
            <w:pPr>
              <w:spacing w:line="276" w:lineRule="auto"/>
            </w:pPr>
            <w:r w:rsidRPr="0052451B">
              <w:t>Replying</w:t>
            </w:r>
          </w:p>
        </w:tc>
        <w:tc>
          <w:tcPr>
            <w:tcW w:w="693" w:type="dxa"/>
            <w:noWrap/>
          </w:tcPr>
          <w:p w14:paraId="08B7AF46" w14:textId="77777777" w:rsidR="00EA0922" w:rsidRPr="0052451B" w:rsidRDefault="00EA0922" w:rsidP="00165922">
            <w:pPr>
              <w:spacing w:line="276" w:lineRule="auto"/>
              <w:jc w:val="right"/>
            </w:pPr>
            <w:r>
              <w:t>18</w:t>
            </w:r>
          </w:p>
        </w:tc>
        <w:tc>
          <w:tcPr>
            <w:tcW w:w="694" w:type="dxa"/>
            <w:noWrap/>
          </w:tcPr>
          <w:p w14:paraId="09CBC3D6" w14:textId="77777777" w:rsidR="00EA0922" w:rsidRPr="0052451B" w:rsidRDefault="00EA0922" w:rsidP="00165922">
            <w:pPr>
              <w:spacing w:line="276" w:lineRule="auto"/>
              <w:jc w:val="right"/>
            </w:pPr>
            <w:r>
              <w:t>18</w:t>
            </w:r>
          </w:p>
        </w:tc>
        <w:tc>
          <w:tcPr>
            <w:tcW w:w="694" w:type="dxa"/>
            <w:noWrap/>
          </w:tcPr>
          <w:p w14:paraId="69248D15" w14:textId="77777777" w:rsidR="00EA0922" w:rsidRPr="0052451B" w:rsidRDefault="00EA0922" w:rsidP="00165922">
            <w:pPr>
              <w:spacing w:line="276" w:lineRule="auto"/>
              <w:jc w:val="right"/>
            </w:pPr>
            <w:r>
              <w:t>18</w:t>
            </w:r>
          </w:p>
        </w:tc>
        <w:tc>
          <w:tcPr>
            <w:tcW w:w="694" w:type="dxa"/>
            <w:noWrap/>
          </w:tcPr>
          <w:p w14:paraId="3A453C24" w14:textId="77777777" w:rsidR="00EA0922" w:rsidRPr="0052451B" w:rsidRDefault="00EA0922" w:rsidP="00165922">
            <w:pPr>
              <w:spacing w:line="276" w:lineRule="auto"/>
              <w:jc w:val="right"/>
            </w:pPr>
            <w:r>
              <w:t>18</w:t>
            </w:r>
          </w:p>
        </w:tc>
        <w:tc>
          <w:tcPr>
            <w:tcW w:w="694" w:type="dxa"/>
            <w:noWrap/>
          </w:tcPr>
          <w:p w14:paraId="0D20FEEF" w14:textId="77777777" w:rsidR="00EA0922" w:rsidRPr="0052451B" w:rsidRDefault="00EA0922" w:rsidP="00165922">
            <w:pPr>
              <w:spacing w:line="276" w:lineRule="auto"/>
              <w:jc w:val="right"/>
            </w:pPr>
            <w:r>
              <w:t>18</w:t>
            </w:r>
          </w:p>
        </w:tc>
        <w:tc>
          <w:tcPr>
            <w:tcW w:w="694" w:type="dxa"/>
            <w:noWrap/>
          </w:tcPr>
          <w:p w14:paraId="45E0BFBC" w14:textId="77777777" w:rsidR="00EA0922" w:rsidRPr="0052451B" w:rsidRDefault="00EA0922" w:rsidP="00165922">
            <w:pPr>
              <w:spacing w:line="276" w:lineRule="auto"/>
              <w:jc w:val="right"/>
            </w:pPr>
            <w:r>
              <w:t>18</w:t>
            </w:r>
          </w:p>
        </w:tc>
        <w:tc>
          <w:tcPr>
            <w:tcW w:w="693" w:type="dxa"/>
            <w:noWrap/>
          </w:tcPr>
          <w:p w14:paraId="5A286FE1" w14:textId="77777777" w:rsidR="00EA0922" w:rsidRPr="0052451B" w:rsidRDefault="00EA0922" w:rsidP="00165922">
            <w:pPr>
              <w:spacing w:line="276" w:lineRule="auto"/>
              <w:jc w:val="right"/>
            </w:pPr>
            <w:r>
              <w:t>18</w:t>
            </w:r>
          </w:p>
        </w:tc>
        <w:tc>
          <w:tcPr>
            <w:tcW w:w="694" w:type="dxa"/>
            <w:noWrap/>
          </w:tcPr>
          <w:p w14:paraId="5C58E9BF" w14:textId="77777777" w:rsidR="00EA0922" w:rsidRPr="0052451B" w:rsidRDefault="00EA0922" w:rsidP="00165922">
            <w:pPr>
              <w:spacing w:line="276" w:lineRule="auto"/>
              <w:jc w:val="right"/>
            </w:pPr>
            <w:r>
              <w:t>18</w:t>
            </w:r>
          </w:p>
        </w:tc>
        <w:tc>
          <w:tcPr>
            <w:tcW w:w="694" w:type="dxa"/>
            <w:noWrap/>
          </w:tcPr>
          <w:p w14:paraId="5A0C2A83" w14:textId="77777777" w:rsidR="00EA0922" w:rsidRPr="0052451B" w:rsidRDefault="00EA0922" w:rsidP="00165922">
            <w:pPr>
              <w:spacing w:line="276" w:lineRule="auto"/>
              <w:jc w:val="right"/>
            </w:pPr>
            <w:r>
              <w:t>18</w:t>
            </w:r>
          </w:p>
        </w:tc>
        <w:tc>
          <w:tcPr>
            <w:tcW w:w="694" w:type="dxa"/>
          </w:tcPr>
          <w:p w14:paraId="1FC7D389" w14:textId="77777777" w:rsidR="00EA0922" w:rsidRPr="0052451B" w:rsidRDefault="00EA0922" w:rsidP="00165922">
            <w:pPr>
              <w:jc w:val="right"/>
            </w:pPr>
            <w:r>
              <w:t>18</w:t>
            </w:r>
          </w:p>
        </w:tc>
        <w:tc>
          <w:tcPr>
            <w:tcW w:w="694" w:type="dxa"/>
          </w:tcPr>
          <w:p w14:paraId="500AF07B" w14:textId="77777777" w:rsidR="00EA0922" w:rsidRPr="0052451B" w:rsidRDefault="00EA0922" w:rsidP="00165922">
            <w:pPr>
              <w:jc w:val="right"/>
            </w:pPr>
            <w:r>
              <w:t>18</w:t>
            </w:r>
          </w:p>
        </w:tc>
        <w:tc>
          <w:tcPr>
            <w:tcW w:w="694" w:type="dxa"/>
          </w:tcPr>
          <w:p w14:paraId="4EB883FC" w14:textId="77777777" w:rsidR="00EA0922" w:rsidRDefault="00EA0922" w:rsidP="00165922">
            <w:pPr>
              <w:jc w:val="right"/>
            </w:pPr>
            <w:r>
              <w:t>18</w:t>
            </w:r>
          </w:p>
        </w:tc>
      </w:tr>
    </w:tbl>
    <w:p w14:paraId="47B5655B" w14:textId="77777777" w:rsidR="00F36CA9" w:rsidRPr="00BA4D70" w:rsidRDefault="00F36CA9" w:rsidP="00F36CA9">
      <w:r w:rsidRPr="00EE1DEC">
        <w:t>Source: ETUC Annual Gender Equality</w:t>
      </w:r>
      <w:r>
        <w:t xml:space="preserve"> Surveys 2008 to 201</w:t>
      </w:r>
      <w:r w:rsidR="00EA0922">
        <w:t>9</w:t>
      </w:r>
    </w:p>
    <w:p w14:paraId="14FE353E" w14:textId="77777777" w:rsidR="00F81B61" w:rsidRPr="00F36CA9" w:rsidRDefault="00F81B61" w:rsidP="00644FEC">
      <w:pPr>
        <w:pStyle w:val="Subtitle"/>
        <w:rPr>
          <w:i w:val="0"/>
        </w:rPr>
      </w:pPr>
    </w:p>
    <w:p w14:paraId="774D558D" w14:textId="77777777" w:rsidR="00644FEC" w:rsidRPr="00E23831" w:rsidRDefault="00644FEC" w:rsidP="007A310B">
      <w:pPr>
        <w:pStyle w:val="Heading4"/>
      </w:pPr>
      <w:r w:rsidRPr="00E23831">
        <w:t>Chart 3: Average percentage of union members who are women (2008-201</w:t>
      </w:r>
      <w:r w:rsidR="00EA0922">
        <w:t>9</w:t>
      </w:r>
      <w:r w:rsidRPr="00E23831">
        <w:t>)</w:t>
      </w:r>
    </w:p>
    <w:p w14:paraId="6CD7EDBE" w14:textId="77777777" w:rsidR="00644FEC" w:rsidRDefault="00EA0922" w:rsidP="00644FEC">
      <w:r>
        <w:rPr>
          <w:noProof/>
          <w:lang w:val="fr-BE" w:eastAsia="fr-BE"/>
        </w:rPr>
        <w:drawing>
          <wp:inline distT="0" distB="0" distL="0" distR="0" wp14:anchorId="3C3E3D36" wp14:editId="3ABF0E2B">
            <wp:extent cx="5629275" cy="37909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C8850A" w14:textId="77777777" w:rsidR="0012652B" w:rsidRPr="00BA4D70" w:rsidRDefault="0012652B" w:rsidP="0012652B">
      <w:r w:rsidRPr="00EE1DEC">
        <w:t>Source: ETUC Annual Gender Equality</w:t>
      </w:r>
      <w:r>
        <w:t xml:space="preserve"> Surveys 2008 to 2018</w:t>
      </w:r>
    </w:p>
    <w:p w14:paraId="51A4A394" w14:textId="77777777" w:rsidR="00BA4D70" w:rsidRPr="00BA4D70" w:rsidRDefault="00BA4D70" w:rsidP="00A105A4">
      <w:pPr>
        <w:pStyle w:val="Heading3"/>
      </w:pPr>
      <w:bookmarkStart w:id="15" w:name="_Toc4507580"/>
      <w:bookmarkStart w:id="16" w:name="_Toc6611565"/>
      <w:r w:rsidRPr="00BA4D70">
        <w:lastRenderedPageBreak/>
        <w:t>The number of women members</w:t>
      </w:r>
      <w:bookmarkEnd w:id="15"/>
      <w:bookmarkEnd w:id="16"/>
    </w:p>
    <w:p w14:paraId="34244187" w14:textId="77777777" w:rsidR="00BA4D70" w:rsidRPr="00BA4D70" w:rsidRDefault="00BA4D70" w:rsidP="00BA4D70">
      <w:r w:rsidRPr="00BA4D70">
        <w:t xml:space="preserve">The previous section looked at the proportion of women members in the national confederations and the average of these figures for the </w:t>
      </w:r>
      <w:proofErr w:type="gramStart"/>
      <w:r w:rsidRPr="00BA4D70">
        <w:t>ETUC as a whole</w:t>
      </w:r>
      <w:proofErr w:type="gramEnd"/>
      <w:r w:rsidRPr="00BA4D70">
        <w:t xml:space="preserve">. This section looks at the number of women members in national confederations as well as total membership numbers. </w:t>
      </w:r>
    </w:p>
    <w:p w14:paraId="6DF2ACEF" w14:textId="77777777" w:rsidR="00BA4D70" w:rsidRPr="00BA4D70" w:rsidRDefault="00BA4D70" w:rsidP="00BA4D70">
      <w:r w:rsidRPr="00BA4D70">
        <w:t xml:space="preserve">As already noted, </w:t>
      </w:r>
      <w:r w:rsidR="0055736E">
        <w:t>41</w:t>
      </w:r>
      <w:r w:rsidR="003D4615">
        <w:t xml:space="preserve"> </w:t>
      </w:r>
      <w:r w:rsidRPr="00BA4D70">
        <w:t xml:space="preserve">confederations have responded to the </w:t>
      </w:r>
      <w:r w:rsidR="0059004F">
        <w:t>Annual Gender Equality</w:t>
      </w:r>
      <w:r w:rsidR="0052451B">
        <w:t xml:space="preserve"> S</w:t>
      </w:r>
      <w:r w:rsidRPr="00BA4D70">
        <w:t xml:space="preserve">urvey this year, of whom </w:t>
      </w:r>
      <w:r w:rsidR="0055736E">
        <w:t>38</w:t>
      </w:r>
      <w:r w:rsidR="003D4615">
        <w:t xml:space="preserve"> </w:t>
      </w:r>
      <w:r w:rsidRPr="00BA4D70">
        <w:t xml:space="preserve">have been able to provide information on both the total number of members and the number/percentage of women members. These </w:t>
      </w:r>
      <w:r w:rsidR="003D4615">
        <w:t>3</w:t>
      </w:r>
      <w:r w:rsidR="00963B9A">
        <w:t>6</w:t>
      </w:r>
      <w:r w:rsidRPr="00BA4D70">
        <w:t xml:space="preserve"> confederations have </w:t>
      </w:r>
      <w:r w:rsidR="003E3CED" w:rsidRPr="003E3CED">
        <w:t xml:space="preserve">36,594,685 </w:t>
      </w:r>
      <w:r w:rsidRPr="00BA4D70">
        <w:t xml:space="preserve">members in total, of whom </w:t>
      </w:r>
      <w:r w:rsidR="003E3CED" w:rsidRPr="003E3CED">
        <w:t xml:space="preserve">16,693,005 </w:t>
      </w:r>
      <w:r w:rsidRPr="00BA4D70">
        <w:t xml:space="preserve">or </w:t>
      </w:r>
      <w:r w:rsidR="003E3CED">
        <w:t>45.6</w:t>
      </w:r>
      <w:r w:rsidR="006F65CA">
        <w:t>%</w:t>
      </w:r>
      <w:r w:rsidRPr="00BA4D70">
        <w:t xml:space="preserve"> are women. The figures are set out in Table 10.</w:t>
      </w:r>
    </w:p>
    <w:p w14:paraId="11E14550" w14:textId="77777777" w:rsidR="00BA4D70" w:rsidRDefault="00BA4D70" w:rsidP="007A310B">
      <w:pPr>
        <w:pStyle w:val="Heading4"/>
      </w:pPr>
      <w:r w:rsidRPr="00AF21B1">
        <w:t>Table 10: Total membership and women’s membership by confederation: 20</w:t>
      </w:r>
      <w:r w:rsidR="003E3CED">
        <w:t>1</w:t>
      </w:r>
      <w:r w:rsidR="0055736E">
        <w:t>9</w:t>
      </w:r>
    </w:p>
    <w:tbl>
      <w:tblPr>
        <w:tblStyle w:val="TableGrid"/>
        <w:tblW w:w="0" w:type="auto"/>
        <w:tblLook w:val="04A0" w:firstRow="1" w:lastRow="0" w:firstColumn="1" w:lastColumn="0" w:noHBand="0" w:noVBand="1"/>
      </w:tblPr>
      <w:tblGrid>
        <w:gridCol w:w="1558"/>
        <w:gridCol w:w="1759"/>
        <w:gridCol w:w="1596"/>
        <w:gridCol w:w="1855"/>
      </w:tblGrid>
      <w:tr w:rsidR="00EF5B43" w:rsidRPr="0055736E" w14:paraId="60215CFE" w14:textId="77777777" w:rsidTr="00EF5B43">
        <w:trPr>
          <w:trHeight w:val="300"/>
        </w:trPr>
        <w:tc>
          <w:tcPr>
            <w:tcW w:w="0" w:type="auto"/>
            <w:noWrap/>
          </w:tcPr>
          <w:p w14:paraId="0A2CC48A" w14:textId="77777777" w:rsidR="00EF5B43" w:rsidRPr="00EF5B43" w:rsidRDefault="00EF5B43">
            <w:pPr>
              <w:rPr>
                <w:b/>
              </w:rPr>
            </w:pPr>
            <w:r w:rsidRPr="00EF5B43">
              <w:rPr>
                <w:b/>
              </w:rPr>
              <w:t>Country</w:t>
            </w:r>
          </w:p>
        </w:tc>
        <w:tc>
          <w:tcPr>
            <w:tcW w:w="0" w:type="auto"/>
            <w:noWrap/>
          </w:tcPr>
          <w:p w14:paraId="727C97A1" w14:textId="77777777" w:rsidR="00EF5B43" w:rsidRPr="00EF5B43" w:rsidRDefault="00EF5B43">
            <w:pPr>
              <w:rPr>
                <w:b/>
              </w:rPr>
            </w:pPr>
            <w:r w:rsidRPr="00EF5B43">
              <w:rPr>
                <w:b/>
              </w:rPr>
              <w:t>Confederation</w:t>
            </w:r>
          </w:p>
        </w:tc>
        <w:tc>
          <w:tcPr>
            <w:tcW w:w="0" w:type="auto"/>
          </w:tcPr>
          <w:p w14:paraId="30D1EFDA" w14:textId="77777777" w:rsidR="00EF5B43" w:rsidRPr="00EF5B43" w:rsidRDefault="00EF5B43" w:rsidP="00EF5B43">
            <w:pPr>
              <w:rPr>
                <w:rFonts w:ascii="Calibri" w:hAnsi="Calibri"/>
                <w:b/>
                <w:color w:val="000000"/>
              </w:rPr>
            </w:pPr>
            <w:r w:rsidRPr="00EF5B43">
              <w:rPr>
                <w:rFonts w:ascii="Calibri" w:hAnsi="Calibri"/>
                <w:b/>
                <w:color w:val="000000"/>
              </w:rPr>
              <w:t>Total members</w:t>
            </w:r>
          </w:p>
        </w:tc>
        <w:tc>
          <w:tcPr>
            <w:tcW w:w="0" w:type="auto"/>
          </w:tcPr>
          <w:p w14:paraId="00EB5B7C" w14:textId="77777777" w:rsidR="00EF5B43" w:rsidRPr="00EF5B43" w:rsidRDefault="00EF5B43" w:rsidP="00EF5B43">
            <w:pPr>
              <w:rPr>
                <w:rFonts w:ascii="Calibri" w:hAnsi="Calibri"/>
                <w:b/>
                <w:bCs/>
                <w:color w:val="000000"/>
              </w:rPr>
            </w:pPr>
            <w:r w:rsidRPr="00EF5B43">
              <w:rPr>
                <w:rFonts w:ascii="Calibri" w:hAnsi="Calibri"/>
                <w:b/>
                <w:bCs/>
                <w:color w:val="000000"/>
              </w:rPr>
              <w:t>Women members</w:t>
            </w:r>
          </w:p>
        </w:tc>
      </w:tr>
      <w:tr w:rsidR="00EF5B43" w:rsidRPr="0055736E" w14:paraId="679FD124" w14:textId="77777777" w:rsidTr="00EF5B43">
        <w:trPr>
          <w:trHeight w:val="300"/>
        </w:trPr>
        <w:tc>
          <w:tcPr>
            <w:tcW w:w="0" w:type="auto"/>
            <w:noWrap/>
            <w:hideMark/>
          </w:tcPr>
          <w:p w14:paraId="7AF957E9" w14:textId="77777777" w:rsidR="00EF5B43" w:rsidRPr="00EF5B43" w:rsidRDefault="00EF5B43">
            <w:r w:rsidRPr="00EF5B43">
              <w:t>Austria</w:t>
            </w:r>
          </w:p>
        </w:tc>
        <w:tc>
          <w:tcPr>
            <w:tcW w:w="0" w:type="auto"/>
            <w:noWrap/>
            <w:hideMark/>
          </w:tcPr>
          <w:p w14:paraId="4AAE7091" w14:textId="77777777" w:rsidR="00EF5B43" w:rsidRPr="00EF5B43" w:rsidRDefault="00EF5B43">
            <w:r w:rsidRPr="00EF5B43">
              <w:t>ÖGB</w:t>
            </w:r>
          </w:p>
        </w:tc>
        <w:tc>
          <w:tcPr>
            <w:tcW w:w="0" w:type="auto"/>
            <w:vAlign w:val="bottom"/>
          </w:tcPr>
          <w:p w14:paraId="21214C4F" w14:textId="77777777" w:rsidR="00EF5B43" w:rsidRPr="00EF5B43" w:rsidRDefault="00EF5B43">
            <w:pPr>
              <w:jc w:val="right"/>
              <w:rPr>
                <w:rFonts w:ascii="Calibri" w:hAnsi="Calibri"/>
                <w:color w:val="000000"/>
              </w:rPr>
            </w:pPr>
            <w:r w:rsidRPr="00EF5B43">
              <w:rPr>
                <w:rFonts w:ascii="Calibri" w:hAnsi="Calibri"/>
                <w:color w:val="000000"/>
              </w:rPr>
              <w:t>1,205,698</w:t>
            </w:r>
          </w:p>
        </w:tc>
        <w:tc>
          <w:tcPr>
            <w:tcW w:w="0" w:type="auto"/>
            <w:vAlign w:val="bottom"/>
          </w:tcPr>
          <w:p w14:paraId="1579402E" w14:textId="77777777" w:rsidR="00EF5B43" w:rsidRPr="00EF5B43" w:rsidRDefault="00EF5B43">
            <w:pPr>
              <w:jc w:val="right"/>
              <w:rPr>
                <w:rFonts w:ascii="Calibri" w:hAnsi="Calibri"/>
                <w:bCs/>
                <w:color w:val="000000"/>
              </w:rPr>
            </w:pPr>
            <w:r w:rsidRPr="00EF5B43">
              <w:rPr>
                <w:rFonts w:ascii="Calibri" w:hAnsi="Calibri"/>
                <w:bCs/>
                <w:color w:val="000000"/>
              </w:rPr>
              <w:t>432,323</w:t>
            </w:r>
          </w:p>
        </w:tc>
      </w:tr>
      <w:tr w:rsidR="00EF5B43" w:rsidRPr="0055736E" w14:paraId="28771213" w14:textId="77777777" w:rsidTr="00EF5B43">
        <w:trPr>
          <w:trHeight w:val="300"/>
        </w:trPr>
        <w:tc>
          <w:tcPr>
            <w:tcW w:w="0" w:type="auto"/>
            <w:noWrap/>
            <w:hideMark/>
          </w:tcPr>
          <w:p w14:paraId="79274743" w14:textId="77777777" w:rsidR="00EF5B43" w:rsidRPr="00EF5B43" w:rsidRDefault="00EF5B43">
            <w:r w:rsidRPr="00EF5B43">
              <w:t>Belgium</w:t>
            </w:r>
          </w:p>
        </w:tc>
        <w:tc>
          <w:tcPr>
            <w:tcW w:w="0" w:type="auto"/>
            <w:noWrap/>
            <w:hideMark/>
          </w:tcPr>
          <w:p w14:paraId="72E5D8D6" w14:textId="77777777" w:rsidR="00EF5B43" w:rsidRPr="00EF5B43" w:rsidRDefault="00EF5B43">
            <w:r w:rsidRPr="00EF5B43">
              <w:t>ABVV / FGTB</w:t>
            </w:r>
          </w:p>
        </w:tc>
        <w:tc>
          <w:tcPr>
            <w:tcW w:w="0" w:type="auto"/>
            <w:vAlign w:val="bottom"/>
          </w:tcPr>
          <w:p w14:paraId="76BC818D" w14:textId="77777777" w:rsidR="00EF5B43" w:rsidRPr="00EF5B43" w:rsidRDefault="00EF5B43">
            <w:pPr>
              <w:jc w:val="right"/>
              <w:rPr>
                <w:rFonts w:ascii="Calibri" w:hAnsi="Calibri"/>
                <w:color w:val="000000"/>
              </w:rPr>
            </w:pPr>
            <w:r w:rsidRPr="00EF5B43">
              <w:rPr>
                <w:rFonts w:ascii="Calibri" w:hAnsi="Calibri"/>
                <w:color w:val="000000"/>
              </w:rPr>
              <w:t>1,502,004</w:t>
            </w:r>
          </w:p>
        </w:tc>
        <w:tc>
          <w:tcPr>
            <w:tcW w:w="0" w:type="auto"/>
            <w:vAlign w:val="bottom"/>
          </w:tcPr>
          <w:p w14:paraId="38C2E925" w14:textId="77777777" w:rsidR="00EF5B43" w:rsidRPr="00EF5B43" w:rsidRDefault="00EF5B43">
            <w:pPr>
              <w:jc w:val="right"/>
              <w:rPr>
                <w:rFonts w:ascii="Calibri" w:hAnsi="Calibri"/>
                <w:bCs/>
                <w:color w:val="000000"/>
              </w:rPr>
            </w:pPr>
            <w:r w:rsidRPr="00EF5B43">
              <w:rPr>
                <w:rFonts w:ascii="Calibri" w:hAnsi="Calibri"/>
                <w:bCs/>
                <w:color w:val="000000"/>
              </w:rPr>
              <w:t>667,338</w:t>
            </w:r>
          </w:p>
        </w:tc>
      </w:tr>
      <w:tr w:rsidR="00EF5B43" w:rsidRPr="0055736E" w14:paraId="5BDEF1D2" w14:textId="77777777" w:rsidTr="00EF5B43">
        <w:trPr>
          <w:trHeight w:val="300"/>
        </w:trPr>
        <w:tc>
          <w:tcPr>
            <w:tcW w:w="0" w:type="auto"/>
            <w:noWrap/>
            <w:hideMark/>
          </w:tcPr>
          <w:p w14:paraId="7AFD3060" w14:textId="77777777" w:rsidR="00EF5B43" w:rsidRPr="00EF5B43" w:rsidRDefault="00EF5B43">
            <w:r w:rsidRPr="00EF5B43">
              <w:t>Belgium</w:t>
            </w:r>
          </w:p>
        </w:tc>
        <w:tc>
          <w:tcPr>
            <w:tcW w:w="0" w:type="auto"/>
            <w:noWrap/>
            <w:hideMark/>
          </w:tcPr>
          <w:p w14:paraId="5E35CC08" w14:textId="77777777" w:rsidR="00EF5B43" w:rsidRPr="00EF5B43" w:rsidRDefault="00EF5B43">
            <w:r w:rsidRPr="00EF5B43">
              <w:t>ACLVB/CGSLB</w:t>
            </w:r>
          </w:p>
        </w:tc>
        <w:tc>
          <w:tcPr>
            <w:tcW w:w="0" w:type="auto"/>
            <w:vAlign w:val="bottom"/>
          </w:tcPr>
          <w:p w14:paraId="50E1442B" w14:textId="77777777" w:rsidR="00EF5B43" w:rsidRPr="00EF5B43" w:rsidRDefault="00EF5B43">
            <w:pPr>
              <w:jc w:val="right"/>
              <w:rPr>
                <w:rFonts w:ascii="Calibri" w:hAnsi="Calibri"/>
                <w:color w:val="000000"/>
              </w:rPr>
            </w:pPr>
            <w:r w:rsidRPr="00EF5B43">
              <w:rPr>
                <w:rFonts w:ascii="Calibri" w:hAnsi="Calibri"/>
                <w:color w:val="000000"/>
              </w:rPr>
              <w:t>296,617</w:t>
            </w:r>
          </w:p>
        </w:tc>
        <w:tc>
          <w:tcPr>
            <w:tcW w:w="0" w:type="auto"/>
            <w:vAlign w:val="bottom"/>
          </w:tcPr>
          <w:p w14:paraId="6D0109B9" w14:textId="77777777" w:rsidR="00EF5B43" w:rsidRPr="00EF5B43" w:rsidRDefault="00EF5B43">
            <w:pPr>
              <w:jc w:val="right"/>
              <w:rPr>
                <w:rFonts w:ascii="Calibri" w:hAnsi="Calibri"/>
                <w:color w:val="000000"/>
              </w:rPr>
            </w:pPr>
            <w:r w:rsidRPr="00EF5B43">
              <w:rPr>
                <w:rFonts w:ascii="Calibri" w:hAnsi="Calibri"/>
                <w:color w:val="000000"/>
              </w:rPr>
              <w:t>131,401</w:t>
            </w:r>
          </w:p>
        </w:tc>
      </w:tr>
      <w:tr w:rsidR="00EF5B43" w:rsidRPr="0055736E" w14:paraId="4585874C" w14:textId="77777777" w:rsidTr="00EF5B43">
        <w:trPr>
          <w:trHeight w:val="300"/>
        </w:trPr>
        <w:tc>
          <w:tcPr>
            <w:tcW w:w="0" w:type="auto"/>
            <w:noWrap/>
            <w:hideMark/>
          </w:tcPr>
          <w:p w14:paraId="12EFE99F" w14:textId="77777777" w:rsidR="00EF5B43" w:rsidRPr="00EF5B43" w:rsidRDefault="00EF5B43">
            <w:r w:rsidRPr="00EF5B43">
              <w:t>Belgium</w:t>
            </w:r>
          </w:p>
        </w:tc>
        <w:tc>
          <w:tcPr>
            <w:tcW w:w="0" w:type="auto"/>
            <w:noWrap/>
            <w:hideMark/>
          </w:tcPr>
          <w:p w14:paraId="18E2348F" w14:textId="77777777" w:rsidR="00EF5B43" w:rsidRPr="00EF5B43" w:rsidRDefault="00EF5B43">
            <w:r w:rsidRPr="00EF5B43">
              <w:t>ACV / CSC</w:t>
            </w:r>
          </w:p>
        </w:tc>
        <w:tc>
          <w:tcPr>
            <w:tcW w:w="0" w:type="auto"/>
            <w:vAlign w:val="bottom"/>
          </w:tcPr>
          <w:p w14:paraId="3907037A" w14:textId="77777777" w:rsidR="00EF5B43" w:rsidRPr="00EF5B43" w:rsidRDefault="00EF5B43">
            <w:pPr>
              <w:jc w:val="right"/>
              <w:rPr>
                <w:rFonts w:ascii="Calibri" w:hAnsi="Calibri"/>
                <w:iCs/>
                <w:color w:val="000000"/>
              </w:rPr>
            </w:pPr>
            <w:r w:rsidRPr="00EF5B43">
              <w:rPr>
                <w:rFonts w:ascii="Calibri" w:hAnsi="Calibri"/>
                <w:iCs/>
                <w:color w:val="000000"/>
              </w:rPr>
              <w:t>1,600,000</w:t>
            </w:r>
          </w:p>
        </w:tc>
        <w:tc>
          <w:tcPr>
            <w:tcW w:w="0" w:type="auto"/>
            <w:vAlign w:val="bottom"/>
          </w:tcPr>
          <w:p w14:paraId="5D1D3BA1" w14:textId="77777777" w:rsidR="00EF5B43" w:rsidRPr="00EF5B43" w:rsidRDefault="00EF5B43">
            <w:pPr>
              <w:jc w:val="right"/>
              <w:rPr>
                <w:rFonts w:ascii="Calibri" w:hAnsi="Calibri"/>
                <w:iCs/>
                <w:color w:val="000000"/>
              </w:rPr>
            </w:pPr>
            <w:r w:rsidRPr="00EF5B43">
              <w:rPr>
                <w:rFonts w:ascii="Calibri" w:hAnsi="Calibri"/>
                <w:iCs/>
                <w:color w:val="000000"/>
              </w:rPr>
              <w:t>750,080</w:t>
            </w:r>
          </w:p>
        </w:tc>
      </w:tr>
      <w:tr w:rsidR="00EF5B43" w:rsidRPr="0055736E" w14:paraId="3E18B259" w14:textId="77777777" w:rsidTr="00EF5B43">
        <w:trPr>
          <w:trHeight w:val="300"/>
        </w:trPr>
        <w:tc>
          <w:tcPr>
            <w:tcW w:w="0" w:type="auto"/>
            <w:noWrap/>
            <w:hideMark/>
          </w:tcPr>
          <w:p w14:paraId="2EA45975" w14:textId="77777777" w:rsidR="00EF5B43" w:rsidRPr="00EF5B43" w:rsidRDefault="00EF5B43">
            <w:r w:rsidRPr="00EF5B43">
              <w:t>Bulgaria</w:t>
            </w:r>
          </w:p>
        </w:tc>
        <w:tc>
          <w:tcPr>
            <w:tcW w:w="0" w:type="auto"/>
            <w:noWrap/>
            <w:hideMark/>
          </w:tcPr>
          <w:p w14:paraId="7208B817" w14:textId="77777777" w:rsidR="00EF5B43" w:rsidRPr="00EF5B43" w:rsidRDefault="00EF5B43">
            <w:r w:rsidRPr="00EF5B43">
              <w:t>PODKREPA</w:t>
            </w:r>
          </w:p>
        </w:tc>
        <w:tc>
          <w:tcPr>
            <w:tcW w:w="0" w:type="auto"/>
            <w:vAlign w:val="bottom"/>
          </w:tcPr>
          <w:p w14:paraId="538B3B59" w14:textId="77777777" w:rsidR="00EF5B43" w:rsidRPr="00EF5B43" w:rsidRDefault="00EF5B43">
            <w:pPr>
              <w:jc w:val="right"/>
              <w:rPr>
                <w:rFonts w:ascii="Calibri" w:hAnsi="Calibri"/>
                <w:iCs/>
                <w:color w:val="000000"/>
              </w:rPr>
            </w:pPr>
            <w:r w:rsidRPr="00EF5B43">
              <w:rPr>
                <w:rFonts w:ascii="Calibri" w:hAnsi="Calibri"/>
                <w:iCs/>
                <w:color w:val="000000"/>
              </w:rPr>
              <w:t>152,000</w:t>
            </w:r>
          </w:p>
        </w:tc>
        <w:tc>
          <w:tcPr>
            <w:tcW w:w="0" w:type="auto"/>
            <w:vAlign w:val="bottom"/>
          </w:tcPr>
          <w:p w14:paraId="1F709BE0" w14:textId="77777777" w:rsidR="00EF5B43" w:rsidRPr="00EF5B43" w:rsidRDefault="00EF5B43">
            <w:pPr>
              <w:jc w:val="right"/>
              <w:rPr>
                <w:rFonts w:ascii="Calibri" w:hAnsi="Calibri"/>
                <w:color w:val="000000"/>
              </w:rPr>
            </w:pPr>
            <w:r w:rsidRPr="00EF5B43">
              <w:rPr>
                <w:rFonts w:ascii="Calibri" w:hAnsi="Calibri"/>
                <w:color w:val="000000"/>
              </w:rPr>
              <w:t>72,460</w:t>
            </w:r>
          </w:p>
        </w:tc>
      </w:tr>
      <w:tr w:rsidR="00EF5B43" w:rsidRPr="0055736E" w14:paraId="59714CBF" w14:textId="77777777" w:rsidTr="00EF5B43">
        <w:trPr>
          <w:trHeight w:val="300"/>
        </w:trPr>
        <w:tc>
          <w:tcPr>
            <w:tcW w:w="0" w:type="auto"/>
            <w:noWrap/>
            <w:hideMark/>
          </w:tcPr>
          <w:p w14:paraId="547ECF3B" w14:textId="77777777" w:rsidR="00EF5B43" w:rsidRPr="00EF5B43" w:rsidRDefault="00EF5B43">
            <w:r w:rsidRPr="00EF5B43">
              <w:t>Croatia</w:t>
            </w:r>
          </w:p>
        </w:tc>
        <w:tc>
          <w:tcPr>
            <w:tcW w:w="0" w:type="auto"/>
            <w:noWrap/>
            <w:hideMark/>
          </w:tcPr>
          <w:p w14:paraId="1FE0EE8A" w14:textId="77777777" w:rsidR="00EF5B43" w:rsidRPr="00EF5B43" w:rsidRDefault="00EF5B43">
            <w:r w:rsidRPr="00EF5B43">
              <w:t>SSSH / UATUC</w:t>
            </w:r>
          </w:p>
        </w:tc>
        <w:tc>
          <w:tcPr>
            <w:tcW w:w="0" w:type="auto"/>
            <w:vAlign w:val="bottom"/>
          </w:tcPr>
          <w:p w14:paraId="132BF163" w14:textId="77777777" w:rsidR="00EF5B43" w:rsidRPr="00EF5B43" w:rsidRDefault="00EF5B43">
            <w:pPr>
              <w:jc w:val="right"/>
              <w:rPr>
                <w:rFonts w:ascii="Calibri" w:hAnsi="Calibri"/>
                <w:color w:val="000000"/>
              </w:rPr>
            </w:pPr>
            <w:r w:rsidRPr="00EF5B43">
              <w:rPr>
                <w:rFonts w:ascii="Calibri" w:hAnsi="Calibri"/>
                <w:color w:val="000000"/>
              </w:rPr>
              <w:t>103,000</w:t>
            </w:r>
          </w:p>
        </w:tc>
        <w:tc>
          <w:tcPr>
            <w:tcW w:w="0" w:type="auto"/>
            <w:vAlign w:val="bottom"/>
          </w:tcPr>
          <w:p w14:paraId="17D820DC" w14:textId="77777777" w:rsidR="00EF5B43" w:rsidRPr="00EF5B43" w:rsidRDefault="00EF5B43">
            <w:pPr>
              <w:jc w:val="right"/>
              <w:rPr>
                <w:rFonts w:ascii="Calibri" w:hAnsi="Calibri"/>
                <w:color w:val="000000"/>
              </w:rPr>
            </w:pPr>
            <w:r w:rsidRPr="00EF5B43">
              <w:rPr>
                <w:rFonts w:ascii="Calibri" w:hAnsi="Calibri"/>
                <w:color w:val="000000"/>
              </w:rPr>
              <w:t>41,200</w:t>
            </w:r>
          </w:p>
        </w:tc>
      </w:tr>
      <w:tr w:rsidR="00EF5B43" w:rsidRPr="0055736E" w14:paraId="1B225EC1" w14:textId="77777777" w:rsidTr="00EF5B43">
        <w:trPr>
          <w:trHeight w:val="300"/>
        </w:trPr>
        <w:tc>
          <w:tcPr>
            <w:tcW w:w="0" w:type="auto"/>
            <w:noWrap/>
            <w:hideMark/>
          </w:tcPr>
          <w:p w14:paraId="6A9A1765" w14:textId="77777777" w:rsidR="00EF5B43" w:rsidRPr="00EF5B43" w:rsidRDefault="00EF5B43">
            <w:r w:rsidRPr="00EF5B43">
              <w:t>Czech Republic</w:t>
            </w:r>
          </w:p>
        </w:tc>
        <w:tc>
          <w:tcPr>
            <w:tcW w:w="0" w:type="auto"/>
            <w:noWrap/>
            <w:hideMark/>
          </w:tcPr>
          <w:p w14:paraId="34807FFE" w14:textId="77777777" w:rsidR="00EF5B43" w:rsidRPr="00EF5B43" w:rsidRDefault="00E1336D">
            <w:r>
              <w:t>ČMKOS</w:t>
            </w:r>
          </w:p>
        </w:tc>
        <w:tc>
          <w:tcPr>
            <w:tcW w:w="0" w:type="auto"/>
            <w:vAlign w:val="bottom"/>
          </w:tcPr>
          <w:p w14:paraId="40BB083E" w14:textId="77777777" w:rsidR="00EF5B43" w:rsidRPr="00EF5B43" w:rsidRDefault="00EF5B43">
            <w:pPr>
              <w:jc w:val="right"/>
              <w:rPr>
                <w:rFonts w:ascii="Calibri" w:hAnsi="Calibri"/>
                <w:color w:val="000000"/>
              </w:rPr>
            </w:pPr>
            <w:r w:rsidRPr="00EF5B43">
              <w:rPr>
                <w:rFonts w:ascii="Calibri" w:hAnsi="Calibri"/>
                <w:color w:val="000000"/>
              </w:rPr>
              <w:t>292,525</w:t>
            </w:r>
          </w:p>
        </w:tc>
        <w:tc>
          <w:tcPr>
            <w:tcW w:w="0" w:type="auto"/>
            <w:vAlign w:val="bottom"/>
          </w:tcPr>
          <w:p w14:paraId="62380B9D" w14:textId="77777777" w:rsidR="00EF5B43" w:rsidRPr="00EF5B43" w:rsidRDefault="00EF5B43">
            <w:pPr>
              <w:jc w:val="right"/>
              <w:rPr>
                <w:rFonts w:ascii="Calibri" w:hAnsi="Calibri"/>
                <w:color w:val="000000"/>
              </w:rPr>
            </w:pPr>
            <w:r w:rsidRPr="00EF5B43">
              <w:rPr>
                <w:rFonts w:ascii="Calibri" w:hAnsi="Calibri"/>
                <w:color w:val="000000"/>
              </w:rPr>
              <w:t>110,604</w:t>
            </w:r>
          </w:p>
        </w:tc>
      </w:tr>
      <w:tr w:rsidR="00EF5B43" w:rsidRPr="0055736E" w14:paraId="06DC2BA8" w14:textId="77777777" w:rsidTr="00EF5B43">
        <w:trPr>
          <w:trHeight w:val="300"/>
        </w:trPr>
        <w:tc>
          <w:tcPr>
            <w:tcW w:w="0" w:type="auto"/>
            <w:noWrap/>
            <w:hideMark/>
          </w:tcPr>
          <w:p w14:paraId="1099C7FD" w14:textId="77777777" w:rsidR="00EF5B43" w:rsidRPr="00EF5B43" w:rsidRDefault="00EF5B43">
            <w:r w:rsidRPr="00EF5B43">
              <w:t>Estonia</w:t>
            </w:r>
          </w:p>
        </w:tc>
        <w:tc>
          <w:tcPr>
            <w:tcW w:w="0" w:type="auto"/>
            <w:noWrap/>
            <w:hideMark/>
          </w:tcPr>
          <w:p w14:paraId="7699FF63" w14:textId="77777777" w:rsidR="00EF5B43" w:rsidRPr="00EF5B43" w:rsidRDefault="00EF5B43">
            <w:r w:rsidRPr="00EF5B43">
              <w:t>EAKL</w:t>
            </w:r>
          </w:p>
        </w:tc>
        <w:tc>
          <w:tcPr>
            <w:tcW w:w="0" w:type="auto"/>
            <w:vAlign w:val="bottom"/>
          </w:tcPr>
          <w:p w14:paraId="0CE767F0" w14:textId="77777777" w:rsidR="00EF5B43" w:rsidRPr="00EF5B43" w:rsidRDefault="00EF5B43">
            <w:pPr>
              <w:jc w:val="right"/>
              <w:rPr>
                <w:rFonts w:ascii="Calibri" w:hAnsi="Calibri"/>
                <w:color w:val="000000"/>
              </w:rPr>
            </w:pPr>
            <w:r w:rsidRPr="00EF5B43">
              <w:rPr>
                <w:rFonts w:ascii="Calibri" w:hAnsi="Calibri"/>
                <w:color w:val="000000"/>
              </w:rPr>
              <w:t>19,803</w:t>
            </w:r>
          </w:p>
        </w:tc>
        <w:tc>
          <w:tcPr>
            <w:tcW w:w="0" w:type="auto"/>
            <w:vAlign w:val="bottom"/>
          </w:tcPr>
          <w:p w14:paraId="248B161D" w14:textId="77777777" w:rsidR="00EF5B43" w:rsidRPr="00EF5B43" w:rsidRDefault="00EF5B43">
            <w:pPr>
              <w:jc w:val="right"/>
              <w:rPr>
                <w:rFonts w:ascii="Calibri" w:hAnsi="Calibri"/>
                <w:color w:val="000000"/>
              </w:rPr>
            </w:pPr>
            <w:r w:rsidRPr="00EF5B43">
              <w:rPr>
                <w:rFonts w:ascii="Calibri" w:hAnsi="Calibri"/>
                <w:color w:val="000000"/>
              </w:rPr>
              <w:t>10,511</w:t>
            </w:r>
          </w:p>
        </w:tc>
      </w:tr>
      <w:tr w:rsidR="00EF5B43" w:rsidRPr="0055736E" w14:paraId="5AD0C6C6" w14:textId="77777777" w:rsidTr="00EF5B43">
        <w:trPr>
          <w:trHeight w:val="300"/>
        </w:trPr>
        <w:tc>
          <w:tcPr>
            <w:tcW w:w="0" w:type="auto"/>
            <w:noWrap/>
            <w:hideMark/>
          </w:tcPr>
          <w:p w14:paraId="47838CB2" w14:textId="77777777" w:rsidR="00EF5B43" w:rsidRPr="00EF5B43" w:rsidRDefault="00EF5B43">
            <w:r w:rsidRPr="00EF5B43">
              <w:t>Finland</w:t>
            </w:r>
          </w:p>
        </w:tc>
        <w:tc>
          <w:tcPr>
            <w:tcW w:w="0" w:type="auto"/>
            <w:noWrap/>
            <w:hideMark/>
          </w:tcPr>
          <w:p w14:paraId="1CB95924" w14:textId="77777777" w:rsidR="00EF5B43" w:rsidRPr="00EF5B43" w:rsidRDefault="00EF5B43">
            <w:r w:rsidRPr="00EF5B43">
              <w:t>AKAVA</w:t>
            </w:r>
          </w:p>
        </w:tc>
        <w:tc>
          <w:tcPr>
            <w:tcW w:w="0" w:type="auto"/>
            <w:vAlign w:val="bottom"/>
          </w:tcPr>
          <w:p w14:paraId="0D9D70B4" w14:textId="77777777" w:rsidR="00EF5B43" w:rsidRPr="00EF5B43" w:rsidRDefault="00EF5B43">
            <w:pPr>
              <w:jc w:val="right"/>
              <w:rPr>
                <w:rFonts w:ascii="Calibri" w:hAnsi="Calibri"/>
                <w:iCs/>
                <w:color w:val="000000"/>
              </w:rPr>
            </w:pPr>
            <w:r w:rsidRPr="00EF5B43">
              <w:rPr>
                <w:rFonts w:ascii="Calibri" w:hAnsi="Calibri"/>
                <w:iCs/>
                <w:color w:val="000000"/>
              </w:rPr>
              <w:t>609,000</w:t>
            </w:r>
          </w:p>
        </w:tc>
        <w:tc>
          <w:tcPr>
            <w:tcW w:w="0" w:type="auto"/>
            <w:vAlign w:val="bottom"/>
          </w:tcPr>
          <w:p w14:paraId="6BF96CD3" w14:textId="77777777" w:rsidR="00EF5B43" w:rsidRPr="00EF5B43" w:rsidRDefault="00EF5B43">
            <w:pPr>
              <w:jc w:val="right"/>
              <w:rPr>
                <w:rFonts w:ascii="Calibri" w:hAnsi="Calibri"/>
                <w:color w:val="000000"/>
              </w:rPr>
            </w:pPr>
            <w:r w:rsidRPr="00EF5B43">
              <w:rPr>
                <w:rFonts w:ascii="Calibri" w:hAnsi="Calibri"/>
                <w:color w:val="000000"/>
              </w:rPr>
              <w:t>316,680</w:t>
            </w:r>
          </w:p>
        </w:tc>
      </w:tr>
      <w:tr w:rsidR="00EF5B43" w:rsidRPr="0055736E" w14:paraId="68DF1210" w14:textId="77777777" w:rsidTr="00EF5B43">
        <w:trPr>
          <w:trHeight w:val="300"/>
        </w:trPr>
        <w:tc>
          <w:tcPr>
            <w:tcW w:w="0" w:type="auto"/>
            <w:noWrap/>
            <w:hideMark/>
          </w:tcPr>
          <w:p w14:paraId="166677F8" w14:textId="77777777" w:rsidR="00EF5B43" w:rsidRPr="00EF5B43" w:rsidRDefault="00EF5B43">
            <w:r w:rsidRPr="00EF5B43">
              <w:t>Finland</w:t>
            </w:r>
          </w:p>
        </w:tc>
        <w:tc>
          <w:tcPr>
            <w:tcW w:w="0" w:type="auto"/>
            <w:noWrap/>
            <w:hideMark/>
          </w:tcPr>
          <w:p w14:paraId="741516FE" w14:textId="77777777" w:rsidR="00EF5B43" w:rsidRPr="00EF5B43" w:rsidRDefault="00EF5B43">
            <w:r w:rsidRPr="00EF5B43">
              <w:t>SAK</w:t>
            </w:r>
          </w:p>
        </w:tc>
        <w:tc>
          <w:tcPr>
            <w:tcW w:w="0" w:type="auto"/>
            <w:vAlign w:val="bottom"/>
          </w:tcPr>
          <w:p w14:paraId="68200D6D" w14:textId="77777777" w:rsidR="00EF5B43" w:rsidRPr="00EF5B43" w:rsidRDefault="00EF5B43">
            <w:pPr>
              <w:jc w:val="right"/>
              <w:rPr>
                <w:rFonts w:ascii="Calibri" w:hAnsi="Calibri"/>
                <w:color w:val="000000"/>
              </w:rPr>
            </w:pPr>
            <w:r w:rsidRPr="00EF5B43">
              <w:rPr>
                <w:rFonts w:ascii="Calibri" w:hAnsi="Calibri"/>
                <w:color w:val="000000"/>
              </w:rPr>
              <w:t>897,870</w:t>
            </w:r>
          </w:p>
        </w:tc>
        <w:tc>
          <w:tcPr>
            <w:tcW w:w="0" w:type="auto"/>
            <w:vAlign w:val="bottom"/>
          </w:tcPr>
          <w:p w14:paraId="30AFF1E1" w14:textId="77777777" w:rsidR="00EF5B43" w:rsidRPr="00EF5B43" w:rsidRDefault="00EF5B43">
            <w:pPr>
              <w:jc w:val="right"/>
              <w:rPr>
                <w:rFonts w:ascii="Calibri" w:hAnsi="Calibri"/>
                <w:bCs/>
                <w:color w:val="000000"/>
              </w:rPr>
            </w:pPr>
            <w:r w:rsidRPr="00EF5B43">
              <w:rPr>
                <w:rFonts w:ascii="Calibri" w:hAnsi="Calibri"/>
                <w:bCs/>
                <w:color w:val="000000"/>
              </w:rPr>
              <w:t>409,769</w:t>
            </w:r>
          </w:p>
        </w:tc>
      </w:tr>
      <w:tr w:rsidR="00EF5B43" w:rsidRPr="0055736E" w14:paraId="70424EA4" w14:textId="77777777" w:rsidTr="00EF5B43">
        <w:trPr>
          <w:trHeight w:val="300"/>
        </w:trPr>
        <w:tc>
          <w:tcPr>
            <w:tcW w:w="0" w:type="auto"/>
            <w:noWrap/>
            <w:hideMark/>
          </w:tcPr>
          <w:p w14:paraId="50C4DB09" w14:textId="77777777" w:rsidR="00EF5B43" w:rsidRPr="00EF5B43" w:rsidRDefault="00EF5B43">
            <w:r w:rsidRPr="00EF5B43">
              <w:t>Finland</w:t>
            </w:r>
          </w:p>
        </w:tc>
        <w:tc>
          <w:tcPr>
            <w:tcW w:w="0" w:type="auto"/>
            <w:noWrap/>
            <w:hideMark/>
          </w:tcPr>
          <w:p w14:paraId="2B13BF56" w14:textId="77777777" w:rsidR="00EF5B43" w:rsidRPr="00EF5B43" w:rsidRDefault="00EF5B43">
            <w:r w:rsidRPr="00EF5B43">
              <w:t>STTK</w:t>
            </w:r>
          </w:p>
        </w:tc>
        <w:tc>
          <w:tcPr>
            <w:tcW w:w="0" w:type="auto"/>
            <w:vAlign w:val="bottom"/>
          </w:tcPr>
          <w:p w14:paraId="2FA022A1" w14:textId="77777777" w:rsidR="00EF5B43" w:rsidRPr="00EF5B43" w:rsidRDefault="00EF5B43">
            <w:pPr>
              <w:jc w:val="right"/>
              <w:rPr>
                <w:rFonts w:ascii="Calibri" w:hAnsi="Calibri"/>
                <w:color w:val="000000"/>
              </w:rPr>
            </w:pPr>
            <w:r w:rsidRPr="00EF5B43">
              <w:rPr>
                <w:rFonts w:ascii="Calibri" w:hAnsi="Calibri"/>
                <w:color w:val="000000"/>
              </w:rPr>
              <w:t>325,965</w:t>
            </w:r>
          </w:p>
        </w:tc>
        <w:tc>
          <w:tcPr>
            <w:tcW w:w="0" w:type="auto"/>
            <w:vAlign w:val="bottom"/>
          </w:tcPr>
          <w:p w14:paraId="2D5D52E8" w14:textId="77777777" w:rsidR="00EF5B43" w:rsidRPr="00EF5B43" w:rsidRDefault="00EF5B43">
            <w:pPr>
              <w:jc w:val="right"/>
              <w:rPr>
                <w:rFonts w:ascii="Calibri" w:hAnsi="Calibri"/>
                <w:color w:val="000000"/>
              </w:rPr>
            </w:pPr>
            <w:r w:rsidRPr="00EF5B43">
              <w:rPr>
                <w:rFonts w:ascii="Calibri" w:hAnsi="Calibri"/>
                <w:color w:val="000000"/>
              </w:rPr>
              <w:t>252,297</w:t>
            </w:r>
          </w:p>
        </w:tc>
      </w:tr>
      <w:tr w:rsidR="00EF5B43" w:rsidRPr="0055736E" w14:paraId="1226E1EC" w14:textId="77777777" w:rsidTr="00EF5B43">
        <w:trPr>
          <w:trHeight w:val="300"/>
        </w:trPr>
        <w:tc>
          <w:tcPr>
            <w:tcW w:w="0" w:type="auto"/>
            <w:noWrap/>
            <w:hideMark/>
          </w:tcPr>
          <w:p w14:paraId="3ACFEAE8" w14:textId="77777777" w:rsidR="00EF5B43" w:rsidRPr="00EF5B43" w:rsidRDefault="00EF5B43">
            <w:r w:rsidRPr="00EF5B43">
              <w:t>France</w:t>
            </w:r>
          </w:p>
        </w:tc>
        <w:tc>
          <w:tcPr>
            <w:tcW w:w="0" w:type="auto"/>
            <w:noWrap/>
            <w:hideMark/>
          </w:tcPr>
          <w:p w14:paraId="55738D89" w14:textId="77777777" w:rsidR="00EF5B43" w:rsidRPr="00EF5B43" w:rsidRDefault="00EF5B43">
            <w:r w:rsidRPr="00EF5B43">
              <w:t>CFDT</w:t>
            </w:r>
          </w:p>
        </w:tc>
        <w:tc>
          <w:tcPr>
            <w:tcW w:w="0" w:type="auto"/>
            <w:vAlign w:val="bottom"/>
          </w:tcPr>
          <w:p w14:paraId="4D09B702" w14:textId="77777777" w:rsidR="00EF5B43" w:rsidRPr="00EF5B43" w:rsidRDefault="00EF5B43">
            <w:pPr>
              <w:jc w:val="right"/>
              <w:rPr>
                <w:rFonts w:ascii="Calibri" w:hAnsi="Calibri"/>
                <w:color w:val="000000"/>
              </w:rPr>
            </w:pPr>
            <w:r w:rsidRPr="00EF5B43">
              <w:rPr>
                <w:rFonts w:ascii="Calibri" w:hAnsi="Calibri"/>
                <w:color w:val="000000"/>
              </w:rPr>
              <w:t>606,000</w:t>
            </w:r>
          </w:p>
        </w:tc>
        <w:tc>
          <w:tcPr>
            <w:tcW w:w="0" w:type="auto"/>
            <w:vAlign w:val="bottom"/>
          </w:tcPr>
          <w:p w14:paraId="08BE9355" w14:textId="77777777" w:rsidR="00EF5B43" w:rsidRPr="00EF5B43" w:rsidRDefault="00EF5B43">
            <w:pPr>
              <w:jc w:val="right"/>
              <w:rPr>
                <w:rFonts w:ascii="Calibri" w:hAnsi="Calibri"/>
                <w:color w:val="000000"/>
              </w:rPr>
            </w:pPr>
            <w:r w:rsidRPr="00EF5B43">
              <w:rPr>
                <w:rFonts w:ascii="Calibri" w:hAnsi="Calibri"/>
                <w:color w:val="000000"/>
              </w:rPr>
              <w:t>303,000</w:t>
            </w:r>
          </w:p>
        </w:tc>
      </w:tr>
      <w:tr w:rsidR="00EF5B43" w:rsidRPr="0055736E" w14:paraId="6934B5B5" w14:textId="77777777" w:rsidTr="00EF5B43">
        <w:trPr>
          <w:trHeight w:val="300"/>
        </w:trPr>
        <w:tc>
          <w:tcPr>
            <w:tcW w:w="0" w:type="auto"/>
            <w:noWrap/>
            <w:hideMark/>
          </w:tcPr>
          <w:p w14:paraId="78B5DD7E" w14:textId="77777777" w:rsidR="00EF5B43" w:rsidRPr="00EF5B43" w:rsidRDefault="00EF5B43">
            <w:r w:rsidRPr="00EF5B43">
              <w:t>Germany</w:t>
            </w:r>
          </w:p>
        </w:tc>
        <w:tc>
          <w:tcPr>
            <w:tcW w:w="0" w:type="auto"/>
            <w:noWrap/>
            <w:hideMark/>
          </w:tcPr>
          <w:p w14:paraId="73FF24E7" w14:textId="77777777" w:rsidR="00EF5B43" w:rsidRPr="00EF5B43" w:rsidRDefault="00EF5B43">
            <w:r w:rsidRPr="00EF5B43">
              <w:t>DGB</w:t>
            </w:r>
          </w:p>
        </w:tc>
        <w:tc>
          <w:tcPr>
            <w:tcW w:w="0" w:type="auto"/>
            <w:vAlign w:val="bottom"/>
          </w:tcPr>
          <w:p w14:paraId="1E37B51F" w14:textId="77777777" w:rsidR="00EF5B43" w:rsidRPr="00EF5B43" w:rsidRDefault="00EF5B43">
            <w:pPr>
              <w:jc w:val="right"/>
              <w:rPr>
                <w:rFonts w:ascii="Calibri" w:hAnsi="Calibri"/>
                <w:color w:val="000000"/>
              </w:rPr>
            </w:pPr>
            <w:r w:rsidRPr="00EF5B43">
              <w:rPr>
                <w:rFonts w:ascii="Calibri" w:hAnsi="Calibri"/>
                <w:color w:val="000000"/>
              </w:rPr>
              <w:t>5,974,950</w:t>
            </w:r>
          </w:p>
        </w:tc>
        <w:tc>
          <w:tcPr>
            <w:tcW w:w="0" w:type="auto"/>
            <w:vAlign w:val="bottom"/>
          </w:tcPr>
          <w:p w14:paraId="5A2C1BD6" w14:textId="77777777" w:rsidR="00EF5B43" w:rsidRPr="00EF5B43" w:rsidRDefault="00EF5B43">
            <w:pPr>
              <w:jc w:val="right"/>
              <w:rPr>
                <w:rFonts w:ascii="Calibri" w:hAnsi="Calibri"/>
                <w:bCs/>
                <w:color w:val="000000"/>
              </w:rPr>
            </w:pPr>
            <w:r w:rsidRPr="00EF5B43">
              <w:rPr>
                <w:rFonts w:ascii="Calibri" w:hAnsi="Calibri"/>
                <w:bCs/>
                <w:color w:val="000000"/>
              </w:rPr>
              <w:t>2,015,794</w:t>
            </w:r>
          </w:p>
        </w:tc>
      </w:tr>
      <w:tr w:rsidR="00EF5B43" w:rsidRPr="0055736E" w14:paraId="4083FFE6" w14:textId="77777777" w:rsidTr="00EF5B43">
        <w:trPr>
          <w:trHeight w:val="300"/>
        </w:trPr>
        <w:tc>
          <w:tcPr>
            <w:tcW w:w="0" w:type="auto"/>
            <w:noWrap/>
            <w:hideMark/>
          </w:tcPr>
          <w:p w14:paraId="262BE035" w14:textId="77777777" w:rsidR="00EF5B43" w:rsidRPr="00EF5B43" w:rsidRDefault="00EF5B43">
            <w:r w:rsidRPr="00EF5B43">
              <w:t>Hungary</w:t>
            </w:r>
          </w:p>
        </w:tc>
        <w:tc>
          <w:tcPr>
            <w:tcW w:w="0" w:type="auto"/>
            <w:noWrap/>
            <w:hideMark/>
          </w:tcPr>
          <w:p w14:paraId="7C4529F7" w14:textId="77777777" w:rsidR="00EF5B43" w:rsidRPr="00EF5B43" w:rsidRDefault="00EF5B43">
            <w:r w:rsidRPr="00EF5B43">
              <w:t>LIGA</w:t>
            </w:r>
          </w:p>
        </w:tc>
        <w:tc>
          <w:tcPr>
            <w:tcW w:w="0" w:type="auto"/>
            <w:vAlign w:val="bottom"/>
          </w:tcPr>
          <w:p w14:paraId="0467EB56" w14:textId="77777777" w:rsidR="00EF5B43" w:rsidRPr="00EF5B43" w:rsidRDefault="00EF5B43">
            <w:pPr>
              <w:jc w:val="right"/>
              <w:rPr>
                <w:rFonts w:ascii="Calibri" w:hAnsi="Calibri"/>
                <w:color w:val="000000"/>
              </w:rPr>
            </w:pPr>
            <w:r w:rsidRPr="00EF5B43">
              <w:rPr>
                <w:rFonts w:ascii="Calibri" w:hAnsi="Calibri"/>
                <w:color w:val="000000"/>
              </w:rPr>
              <w:t>100,200</w:t>
            </w:r>
          </w:p>
        </w:tc>
        <w:tc>
          <w:tcPr>
            <w:tcW w:w="0" w:type="auto"/>
            <w:vAlign w:val="bottom"/>
          </w:tcPr>
          <w:p w14:paraId="21BBE66F" w14:textId="77777777" w:rsidR="00EF5B43" w:rsidRPr="00EF5B43" w:rsidRDefault="00EF5B43">
            <w:pPr>
              <w:jc w:val="right"/>
              <w:rPr>
                <w:rFonts w:ascii="Calibri" w:hAnsi="Calibri"/>
                <w:color w:val="000000"/>
              </w:rPr>
            </w:pPr>
            <w:r w:rsidRPr="00EF5B43">
              <w:rPr>
                <w:rFonts w:ascii="Calibri" w:hAnsi="Calibri"/>
                <w:color w:val="000000"/>
              </w:rPr>
              <w:t>40,080</w:t>
            </w:r>
          </w:p>
        </w:tc>
      </w:tr>
      <w:tr w:rsidR="00EF5B43" w:rsidRPr="0055736E" w14:paraId="62E267B4" w14:textId="77777777" w:rsidTr="00EF5B43">
        <w:trPr>
          <w:trHeight w:val="300"/>
        </w:trPr>
        <w:tc>
          <w:tcPr>
            <w:tcW w:w="0" w:type="auto"/>
            <w:noWrap/>
            <w:hideMark/>
          </w:tcPr>
          <w:p w14:paraId="22FCF0A6" w14:textId="77777777" w:rsidR="00EF5B43" w:rsidRPr="00EF5B43" w:rsidRDefault="00EF5B43">
            <w:r w:rsidRPr="00EF5B43">
              <w:t>Iceland</w:t>
            </w:r>
          </w:p>
        </w:tc>
        <w:tc>
          <w:tcPr>
            <w:tcW w:w="0" w:type="auto"/>
            <w:noWrap/>
            <w:hideMark/>
          </w:tcPr>
          <w:p w14:paraId="5CA8DED4" w14:textId="77777777" w:rsidR="00EF5B43" w:rsidRPr="00EF5B43" w:rsidRDefault="008D6859">
            <w:r>
              <w:t>ASÍ</w:t>
            </w:r>
          </w:p>
        </w:tc>
        <w:tc>
          <w:tcPr>
            <w:tcW w:w="0" w:type="auto"/>
            <w:vAlign w:val="bottom"/>
          </w:tcPr>
          <w:p w14:paraId="557952A4" w14:textId="77777777" w:rsidR="00EF5B43" w:rsidRPr="00EF5B43" w:rsidRDefault="00EF5B43">
            <w:pPr>
              <w:jc w:val="right"/>
              <w:rPr>
                <w:rFonts w:ascii="Calibri" w:hAnsi="Calibri"/>
                <w:color w:val="000000"/>
              </w:rPr>
            </w:pPr>
            <w:r w:rsidRPr="00EF5B43">
              <w:rPr>
                <w:rFonts w:ascii="Calibri" w:hAnsi="Calibri"/>
                <w:color w:val="000000"/>
              </w:rPr>
              <w:t>132,976</w:t>
            </w:r>
          </w:p>
        </w:tc>
        <w:tc>
          <w:tcPr>
            <w:tcW w:w="0" w:type="auto"/>
            <w:vAlign w:val="bottom"/>
          </w:tcPr>
          <w:p w14:paraId="2A643F70" w14:textId="77777777" w:rsidR="00EF5B43" w:rsidRPr="00EF5B43" w:rsidRDefault="00EF5B43">
            <w:pPr>
              <w:jc w:val="right"/>
              <w:rPr>
                <w:rFonts w:ascii="Calibri" w:hAnsi="Calibri"/>
                <w:color w:val="000000"/>
              </w:rPr>
            </w:pPr>
            <w:r w:rsidRPr="00EF5B43">
              <w:rPr>
                <w:rFonts w:ascii="Calibri" w:hAnsi="Calibri"/>
                <w:color w:val="000000"/>
              </w:rPr>
              <w:t>59,839</w:t>
            </w:r>
          </w:p>
        </w:tc>
      </w:tr>
      <w:tr w:rsidR="00EF5B43" w:rsidRPr="0055736E" w14:paraId="3CE6B24C" w14:textId="77777777" w:rsidTr="00EF5B43">
        <w:trPr>
          <w:trHeight w:val="300"/>
        </w:trPr>
        <w:tc>
          <w:tcPr>
            <w:tcW w:w="0" w:type="auto"/>
            <w:noWrap/>
            <w:hideMark/>
          </w:tcPr>
          <w:p w14:paraId="22B15130" w14:textId="77777777" w:rsidR="00EF5B43" w:rsidRPr="00EF5B43" w:rsidRDefault="00EF5B43">
            <w:r w:rsidRPr="00EF5B43">
              <w:t>Ireland</w:t>
            </w:r>
          </w:p>
        </w:tc>
        <w:tc>
          <w:tcPr>
            <w:tcW w:w="0" w:type="auto"/>
            <w:noWrap/>
            <w:hideMark/>
          </w:tcPr>
          <w:p w14:paraId="07846E64" w14:textId="77777777" w:rsidR="00EF5B43" w:rsidRPr="00EF5B43" w:rsidRDefault="00EF5B43">
            <w:r w:rsidRPr="00EF5B43">
              <w:t>ICTU</w:t>
            </w:r>
          </w:p>
        </w:tc>
        <w:tc>
          <w:tcPr>
            <w:tcW w:w="0" w:type="auto"/>
            <w:vAlign w:val="bottom"/>
          </w:tcPr>
          <w:p w14:paraId="7E8B9E88" w14:textId="77777777" w:rsidR="00EF5B43" w:rsidRPr="00EF5B43" w:rsidRDefault="00EF5B43">
            <w:pPr>
              <w:jc w:val="right"/>
              <w:rPr>
                <w:rFonts w:ascii="Calibri" w:hAnsi="Calibri"/>
                <w:color w:val="000000"/>
              </w:rPr>
            </w:pPr>
            <w:r w:rsidRPr="00EF5B43">
              <w:rPr>
                <w:rFonts w:ascii="Calibri" w:hAnsi="Calibri"/>
                <w:color w:val="000000"/>
              </w:rPr>
              <w:t>718,179</w:t>
            </w:r>
          </w:p>
        </w:tc>
        <w:tc>
          <w:tcPr>
            <w:tcW w:w="0" w:type="auto"/>
            <w:vAlign w:val="bottom"/>
          </w:tcPr>
          <w:p w14:paraId="4D4DCE0D" w14:textId="77777777" w:rsidR="00EF5B43" w:rsidRPr="00EF5B43" w:rsidRDefault="00EF5B43">
            <w:pPr>
              <w:jc w:val="right"/>
              <w:rPr>
                <w:rFonts w:ascii="Calibri" w:hAnsi="Calibri"/>
                <w:bCs/>
                <w:color w:val="000000"/>
              </w:rPr>
            </w:pPr>
            <w:r w:rsidRPr="00EF5B43">
              <w:rPr>
                <w:rFonts w:ascii="Calibri" w:hAnsi="Calibri"/>
                <w:bCs/>
                <w:color w:val="000000"/>
              </w:rPr>
              <w:t>388,075</w:t>
            </w:r>
          </w:p>
        </w:tc>
      </w:tr>
      <w:tr w:rsidR="00EF5B43" w:rsidRPr="0055736E" w14:paraId="7E4E606D" w14:textId="77777777" w:rsidTr="00EF5B43">
        <w:trPr>
          <w:trHeight w:val="300"/>
        </w:trPr>
        <w:tc>
          <w:tcPr>
            <w:tcW w:w="0" w:type="auto"/>
            <w:noWrap/>
            <w:hideMark/>
          </w:tcPr>
          <w:p w14:paraId="7952E4D3" w14:textId="77777777" w:rsidR="00EF5B43" w:rsidRPr="00EF5B43" w:rsidRDefault="00EF5B43">
            <w:r w:rsidRPr="00EF5B43">
              <w:t>Italy</w:t>
            </w:r>
          </w:p>
        </w:tc>
        <w:tc>
          <w:tcPr>
            <w:tcW w:w="0" w:type="auto"/>
            <w:noWrap/>
            <w:hideMark/>
          </w:tcPr>
          <w:p w14:paraId="7C215CF9" w14:textId="77777777" w:rsidR="00EF5B43" w:rsidRPr="00EF5B43" w:rsidRDefault="00EF5B43">
            <w:r w:rsidRPr="00EF5B43">
              <w:t>CGIL</w:t>
            </w:r>
          </w:p>
        </w:tc>
        <w:tc>
          <w:tcPr>
            <w:tcW w:w="0" w:type="auto"/>
            <w:vAlign w:val="bottom"/>
          </w:tcPr>
          <w:p w14:paraId="26F8B312" w14:textId="77777777" w:rsidR="00EF5B43" w:rsidRPr="00EF5B43" w:rsidRDefault="00EF5B43">
            <w:pPr>
              <w:jc w:val="right"/>
              <w:rPr>
                <w:rFonts w:ascii="Calibri" w:hAnsi="Calibri"/>
                <w:color w:val="000000"/>
              </w:rPr>
            </w:pPr>
            <w:r w:rsidRPr="00EF5B43">
              <w:rPr>
                <w:rFonts w:ascii="Calibri" w:hAnsi="Calibri"/>
                <w:color w:val="000000"/>
              </w:rPr>
              <w:t>5,518,774</w:t>
            </w:r>
          </w:p>
        </w:tc>
        <w:tc>
          <w:tcPr>
            <w:tcW w:w="0" w:type="auto"/>
            <w:vAlign w:val="bottom"/>
          </w:tcPr>
          <w:p w14:paraId="2DFA81B2" w14:textId="77777777" w:rsidR="00EF5B43" w:rsidRPr="00EF5B43" w:rsidRDefault="00EF5B43">
            <w:pPr>
              <w:jc w:val="right"/>
              <w:rPr>
                <w:rFonts w:ascii="Calibri" w:hAnsi="Calibri"/>
                <w:color w:val="000000"/>
              </w:rPr>
            </w:pPr>
            <w:r w:rsidRPr="00EF5B43">
              <w:rPr>
                <w:rFonts w:ascii="Calibri" w:hAnsi="Calibri"/>
                <w:color w:val="000000"/>
              </w:rPr>
              <w:t>2,653,978</w:t>
            </w:r>
          </w:p>
        </w:tc>
      </w:tr>
      <w:tr w:rsidR="00EF5B43" w:rsidRPr="0055736E" w14:paraId="2A9A6879" w14:textId="77777777" w:rsidTr="00EF5B43">
        <w:trPr>
          <w:trHeight w:val="300"/>
        </w:trPr>
        <w:tc>
          <w:tcPr>
            <w:tcW w:w="0" w:type="auto"/>
            <w:noWrap/>
            <w:hideMark/>
          </w:tcPr>
          <w:p w14:paraId="1FD642D7" w14:textId="77777777" w:rsidR="00EF5B43" w:rsidRPr="00EF5B43" w:rsidRDefault="00EF5B43">
            <w:r w:rsidRPr="00EF5B43">
              <w:t>Italy</w:t>
            </w:r>
          </w:p>
        </w:tc>
        <w:tc>
          <w:tcPr>
            <w:tcW w:w="0" w:type="auto"/>
            <w:noWrap/>
            <w:hideMark/>
          </w:tcPr>
          <w:p w14:paraId="79CEF4B7" w14:textId="77777777" w:rsidR="00EF5B43" w:rsidRPr="00EF5B43" w:rsidRDefault="00EF5B43">
            <w:r w:rsidRPr="00EF5B43">
              <w:t>CISL</w:t>
            </w:r>
          </w:p>
        </w:tc>
        <w:tc>
          <w:tcPr>
            <w:tcW w:w="0" w:type="auto"/>
            <w:vAlign w:val="bottom"/>
          </w:tcPr>
          <w:p w14:paraId="138EFCAE" w14:textId="77777777" w:rsidR="00EF5B43" w:rsidRPr="00EF5B43" w:rsidRDefault="00EF5B43">
            <w:pPr>
              <w:jc w:val="right"/>
              <w:rPr>
                <w:rFonts w:ascii="Calibri" w:hAnsi="Calibri"/>
                <w:color w:val="000000"/>
              </w:rPr>
            </w:pPr>
            <w:r w:rsidRPr="00EF5B43">
              <w:rPr>
                <w:rFonts w:ascii="Calibri" w:hAnsi="Calibri"/>
                <w:color w:val="000000"/>
              </w:rPr>
              <w:t>2,340,000</w:t>
            </w:r>
          </w:p>
        </w:tc>
        <w:tc>
          <w:tcPr>
            <w:tcW w:w="0" w:type="auto"/>
            <w:vAlign w:val="bottom"/>
          </w:tcPr>
          <w:p w14:paraId="6F805DC6" w14:textId="77777777" w:rsidR="00EF5B43" w:rsidRPr="00EF5B43" w:rsidRDefault="00EF5B43">
            <w:pPr>
              <w:jc w:val="right"/>
              <w:rPr>
                <w:rFonts w:ascii="Calibri" w:hAnsi="Calibri"/>
                <w:color w:val="000000"/>
              </w:rPr>
            </w:pPr>
            <w:r w:rsidRPr="00EF5B43">
              <w:rPr>
                <w:rFonts w:ascii="Calibri" w:hAnsi="Calibri"/>
                <w:color w:val="000000"/>
              </w:rPr>
              <w:t>1,122,264</w:t>
            </w:r>
          </w:p>
        </w:tc>
      </w:tr>
      <w:tr w:rsidR="00EF5B43" w:rsidRPr="0055736E" w14:paraId="3EF41D2E" w14:textId="77777777" w:rsidTr="00EF5B43">
        <w:trPr>
          <w:trHeight w:val="300"/>
        </w:trPr>
        <w:tc>
          <w:tcPr>
            <w:tcW w:w="0" w:type="auto"/>
            <w:noWrap/>
            <w:hideMark/>
          </w:tcPr>
          <w:p w14:paraId="00A6A109" w14:textId="77777777" w:rsidR="00EF5B43" w:rsidRPr="00EF5B43" w:rsidRDefault="00EF5B43">
            <w:r w:rsidRPr="00EF5B43">
              <w:t>Italy</w:t>
            </w:r>
          </w:p>
        </w:tc>
        <w:tc>
          <w:tcPr>
            <w:tcW w:w="0" w:type="auto"/>
            <w:noWrap/>
            <w:hideMark/>
          </w:tcPr>
          <w:p w14:paraId="137C76CB" w14:textId="77777777" w:rsidR="00EF5B43" w:rsidRPr="00EF5B43" w:rsidRDefault="00EF5B43">
            <w:r w:rsidRPr="00EF5B43">
              <w:t>UIL</w:t>
            </w:r>
          </w:p>
        </w:tc>
        <w:tc>
          <w:tcPr>
            <w:tcW w:w="0" w:type="auto"/>
            <w:vAlign w:val="bottom"/>
          </w:tcPr>
          <w:p w14:paraId="28E5F6C8" w14:textId="77777777" w:rsidR="00EF5B43" w:rsidRPr="00EF5B43" w:rsidRDefault="00EF5B43">
            <w:pPr>
              <w:jc w:val="right"/>
              <w:rPr>
                <w:rFonts w:ascii="Calibri" w:hAnsi="Calibri"/>
                <w:color w:val="000000"/>
              </w:rPr>
            </w:pPr>
            <w:r w:rsidRPr="00EF5B43">
              <w:rPr>
                <w:rFonts w:ascii="Calibri" w:hAnsi="Calibri"/>
                <w:color w:val="000000"/>
              </w:rPr>
              <w:t>1,201,000</w:t>
            </w:r>
          </w:p>
        </w:tc>
        <w:tc>
          <w:tcPr>
            <w:tcW w:w="0" w:type="auto"/>
            <w:vAlign w:val="bottom"/>
          </w:tcPr>
          <w:p w14:paraId="19391C01" w14:textId="77777777" w:rsidR="00EF5B43" w:rsidRPr="00EF5B43" w:rsidRDefault="00EF5B43">
            <w:pPr>
              <w:jc w:val="right"/>
              <w:rPr>
                <w:rFonts w:ascii="Calibri" w:hAnsi="Calibri"/>
                <w:color w:val="000000"/>
              </w:rPr>
            </w:pPr>
            <w:r w:rsidRPr="00EF5B43">
              <w:rPr>
                <w:rFonts w:ascii="Calibri" w:hAnsi="Calibri"/>
                <w:color w:val="000000"/>
              </w:rPr>
              <w:t>492,410</w:t>
            </w:r>
          </w:p>
        </w:tc>
      </w:tr>
      <w:tr w:rsidR="00EF5B43" w:rsidRPr="0055736E" w14:paraId="3F79824E" w14:textId="77777777" w:rsidTr="00EF5B43">
        <w:trPr>
          <w:trHeight w:val="300"/>
        </w:trPr>
        <w:tc>
          <w:tcPr>
            <w:tcW w:w="0" w:type="auto"/>
            <w:noWrap/>
            <w:hideMark/>
          </w:tcPr>
          <w:p w14:paraId="3610427E" w14:textId="77777777" w:rsidR="00EF5B43" w:rsidRPr="00EF5B43" w:rsidRDefault="00EF5B43">
            <w:r w:rsidRPr="00EF5B43">
              <w:t>Latvia</w:t>
            </w:r>
          </w:p>
        </w:tc>
        <w:tc>
          <w:tcPr>
            <w:tcW w:w="0" w:type="auto"/>
            <w:noWrap/>
            <w:hideMark/>
          </w:tcPr>
          <w:p w14:paraId="28D3B697" w14:textId="77777777" w:rsidR="00EF5B43" w:rsidRPr="00EF5B43" w:rsidRDefault="00EF5B43">
            <w:r w:rsidRPr="00EF5B43">
              <w:t>LBAS</w:t>
            </w:r>
          </w:p>
        </w:tc>
        <w:tc>
          <w:tcPr>
            <w:tcW w:w="0" w:type="auto"/>
            <w:vAlign w:val="bottom"/>
          </w:tcPr>
          <w:p w14:paraId="5D107806" w14:textId="77777777" w:rsidR="00EF5B43" w:rsidRPr="00EF5B43" w:rsidRDefault="00EF5B43">
            <w:pPr>
              <w:jc w:val="right"/>
              <w:rPr>
                <w:rFonts w:ascii="Calibri" w:hAnsi="Calibri"/>
                <w:color w:val="000000"/>
              </w:rPr>
            </w:pPr>
            <w:r w:rsidRPr="00EF5B43">
              <w:rPr>
                <w:rFonts w:ascii="Calibri" w:hAnsi="Calibri"/>
                <w:color w:val="000000"/>
              </w:rPr>
              <w:t>91,496</w:t>
            </w:r>
          </w:p>
        </w:tc>
        <w:tc>
          <w:tcPr>
            <w:tcW w:w="0" w:type="auto"/>
            <w:vAlign w:val="bottom"/>
          </w:tcPr>
          <w:p w14:paraId="5BD96EB8" w14:textId="77777777" w:rsidR="00EF5B43" w:rsidRPr="00EF5B43" w:rsidRDefault="00EF5B43">
            <w:pPr>
              <w:jc w:val="right"/>
              <w:rPr>
                <w:rFonts w:ascii="Calibri" w:hAnsi="Calibri"/>
                <w:color w:val="000000"/>
              </w:rPr>
            </w:pPr>
            <w:r w:rsidRPr="00EF5B43">
              <w:rPr>
                <w:rFonts w:ascii="Calibri" w:hAnsi="Calibri"/>
                <w:color w:val="000000"/>
              </w:rPr>
              <w:t>55,813</w:t>
            </w:r>
          </w:p>
        </w:tc>
      </w:tr>
      <w:tr w:rsidR="00EF5B43" w:rsidRPr="0055736E" w14:paraId="1FB91F89" w14:textId="77777777" w:rsidTr="00EF5B43">
        <w:trPr>
          <w:trHeight w:val="300"/>
        </w:trPr>
        <w:tc>
          <w:tcPr>
            <w:tcW w:w="0" w:type="auto"/>
            <w:noWrap/>
            <w:hideMark/>
          </w:tcPr>
          <w:p w14:paraId="3388AEAC" w14:textId="77777777" w:rsidR="00EF5B43" w:rsidRPr="00EF5B43" w:rsidRDefault="00EF5B43">
            <w:r w:rsidRPr="00EF5B43">
              <w:t>Lithuania</w:t>
            </w:r>
          </w:p>
        </w:tc>
        <w:tc>
          <w:tcPr>
            <w:tcW w:w="0" w:type="auto"/>
            <w:noWrap/>
            <w:hideMark/>
          </w:tcPr>
          <w:p w14:paraId="1DA1C923" w14:textId="77777777" w:rsidR="00EF5B43" w:rsidRPr="00EF5B43" w:rsidRDefault="00EF5B43">
            <w:r w:rsidRPr="00EF5B43">
              <w:t>LPSK / LTUC</w:t>
            </w:r>
          </w:p>
        </w:tc>
        <w:tc>
          <w:tcPr>
            <w:tcW w:w="0" w:type="auto"/>
            <w:vAlign w:val="bottom"/>
          </w:tcPr>
          <w:p w14:paraId="62AE1695" w14:textId="77777777" w:rsidR="00EF5B43" w:rsidRPr="00EF5B43" w:rsidRDefault="00EF5B43">
            <w:pPr>
              <w:jc w:val="right"/>
              <w:rPr>
                <w:rFonts w:ascii="Calibri" w:hAnsi="Calibri"/>
                <w:color w:val="000000"/>
              </w:rPr>
            </w:pPr>
            <w:r w:rsidRPr="00EF5B43">
              <w:rPr>
                <w:rFonts w:ascii="Calibri" w:hAnsi="Calibri"/>
                <w:color w:val="000000"/>
              </w:rPr>
              <w:t>50,000</w:t>
            </w:r>
          </w:p>
        </w:tc>
        <w:tc>
          <w:tcPr>
            <w:tcW w:w="0" w:type="auto"/>
            <w:vAlign w:val="bottom"/>
          </w:tcPr>
          <w:p w14:paraId="4BA54E49" w14:textId="77777777" w:rsidR="00EF5B43" w:rsidRPr="00EF5B43" w:rsidRDefault="00EF5B43">
            <w:pPr>
              <w:jc w:val="right"/>
              <w:rPr>
                <w:rFonts w:ascii="Calibri" w:hAnsi="Calibri"/>
                <w:color w:val="000000"/>
              </w:rPr>
            </w:pPr>
            <w:r w:rsidRPr="00EF5B43">
              <w:rPr>
                <w:rFonts w:ascii="Calibri" w:hAnsi="Calibri"/>
                <w:color w:val="000000"/>
              </w:rPr>
              <w:t>29,000</w:t>
            </w:r>
          </w:p>
        </w:tc>
      </w:tr>
      <w:tr w:rsidR="00EF5B43" w:rsidRPr="0055736E" w14:paraId="6DA59A34" w14:textId="77777777" w:rsidTr="00EF5B43">
        <w:trPr>
          <w:trHeight w:val="300"/>
        </w:trPr>
        <w:tc>
          <w:tcPr>
            <w:tcW w:w="0" w:type="auto"/>
            <w:noWrap/>
            <w:hideMark/>
          </w:tcPr>
          <w:p w14:paraId="1BFB9C85" w14:textId="77777777" w:rsidR="00EF5B43" w:rsidRPr="00EF5B43" w:rsidRDefault="00EF5B43">
            <w:r w:rsidRPr="00EF5B43">
              <w:t>Netherlands</w:t>
            </w:r>
          </w:p>
        </w:tc>
        <w:tc>
          <w:tcPr>
            <w:tcW w:w="0" w:type="auto"/>
            <w:noWrap/>
            <w:hideMark/>
          </w:tcPr>
          <w:p w14:paraId="1EB05450" w14:textId="77777777" w:rsidR="00EF5B43" w:rsidRPr="00EF5B43" w:rsidRDefault="00EF5B43">
            <w:r w:rsidRPr="00EF5B43">
              <w:t>CNV</w:t>
            </w:r>
          </w:p>
        </w:tc>
        <w:tc>
          <w:tcPr>
            <w:tcW w:w="0" w:type="auto"/>
            <w:vAlign w:val="bottom"/>
          </w:tcPr>
          <w:p w14:paraId="6D9F4B2A" w14:textId="77777777" w:rsidR="00EF5B43" w:rsidRPr="00EF5B43" w:rsidRDefault="00EF5B43">
            <w:pPr>
              <w:jc w:val="right"/>
              <w:rPr>
                <w:rFonts w:ascii="Calibri" w:hAnsi="Calibri"/>
                <w:color w:val="000000"/>
              </w:rPr>
            </w:pPr>
            <w:r w:rsidRPr="00EF5B43">
              <w:rPr>
                <w:rFonts w:ascii="Calibri" w:hAnsi="Calibri"/>
                <w:color w:val="000000"/>
              </w:rPr>
              <w:t>259,288</w:t>
            </w:r>
          </w:p>
        </w:tc>
        <w:tc>
          <w:tcPr>
            <w:tcW w:w="0" w:type="auto"/>
            <w:vAlign w:val="bottom"/>
          </w:tcPr>
          <w:p w14:paraId="13137CC0" w14:textId="77777777" w:rsidR="00EF5B43" w:rsidRPr="00EF5B43" w:rsidRDefault="00EF5B43">
            <w:pPr>
              <w:jc w:val="right"/>
              <w:rPr>
                <w:rFonts w:ascii="Calibri" w:hAnsi="Calibri"/>
                <w:bCs/>
                <w:color w:val="000000"/>
              </w:rPr>
            </w:pPr>
            <w:r w:rsidRPr="00EF5B43">
              <w:rPr>
                <w:rFonts w:ascii="Calibri" w:hAnsi="Calibri"/>
                <w:bCs/>
                <w:color w:val="000000"/>
              </w:rPr>
              <w:t>103,152</w:t>
            </w:r>
          </w:p>
        </w:tc>
      </w:tr>
      <w:tr w:rsidR="00EF5B43" w:rsidRPr="0055736E" w14:paraId="6B4CB1FB" w14:textId="77777777" w:rsidTr="00EF5B43">
        <w:trPr>
          <w:trHeight w:val="300"/>
        </w:trPr>
        <w:tc>
          <w:tcPr>
            <w:tcW w:w="0" w:type="auto"/>
            <w:noWrap/>
            <w:hideMark/>
          </w:tcPr>
          <w:p w14:paraId="0519AF89" w14:textId="77777777" w:rsidR="00EF5B43" w:rsidRPr="00EF5B43" w:rsidRDefault="00EF5B43">
            <w:r w:rsidRPr="00EF5B43">
              <w:t>Netherlands</w:t>
            </w:r>
          </w:p>
        </w:tc>
        <w:tc>
          <w:tcPr>
            <w:tcW w:w="0" w:type="auto"/>
            <w:noWrap/>
            <w:hideMark/>
          </w:tcPr>
          <w:p w14:paraId="456FCAF3" w14:textId="77777777" w:rsidR="00EF5B43" w:rsidRPr="00EF5B43" w:rsidRDefault="00EF5B43">
            <w:r w:rsidRPr="00EF5B43">
              <w:t>FNV</w:t>
            </w:r>
          </w:p>
        </w:tc>
        <w:tc>
          <w:tcPr>
            <w:tcW w:w="0" w:type="auto"/>
            <w:vAlign w:val="bottom"/>
          </w:tcPr>
          <w:p w14:paraId="6CC99E3F" w14:textId="77777777" w:rsidR="00EF5B43" w:rsidRPr="00EF5B43" w:rsidRDefault="00EF5B43">
            <w:pPr>
              <w:jc w:val="right"/>
              <w:rPr>
                <w:rFonts w:ascii="Calibri" w:hAnsi="Calibri"/>
                <w:color w:val="000000"/>
              </w:rPr>
            </w:pPr>
            <w:r w:rsidRPr="00EF5B43">
              <w:rPr>
                <w:rFonts w:ascii="Calibri" w:hAnsi="Calibri"/>
                <w:color w:val="000000"/>
              </w:rPr>
              <w:t>838,750</w:t>
            </w:r>
          </w:p>
        </w:tc>
        <w:tc>
          <w:tcPr>
            <w:tcW w:w="0" w:type="auto"/>
            <w:vAlign w:val="bottom"/>
          </w:tcPr>
          <w:p w14:paraId="0DC8CC27" w14:textId="77777777" w:rsidR="00EF5B43" w:rsidRPr="00EF5B43" w:rsidRDefault="00EF5B43">
            <w:pPr>
              <w:jc w:val="right"/>
              <w:rPr>
                <w:rFonts w:ascii="Calibri" w:hAnsi="Calibri"/>
                <w:bCs/>
                <w:color w:val="000000"/>
              </w:rPr>
            </w:pPr>
            <w:r w:rsidRPr="00EF5B43">
              <w:rPr>
                <w:rFonts w:ascii="Calibri" w:hAnsi="Calibri"/>
                <w:bCs/>
                <w:color w:val="000000"/>
              </w:rPr>
              <w:t>294,448</w:t>
            </w:r>
          </w:p>
        </w:tc>
      </w:tr>
      <w:tr w:rsidR="00EF5B43" w:rsidRPr="0055736E" w14:paraId="4AFFAF9C" w14:textId="77777777" w:rsidTr="00EF5B43">
        <w:trPr>
          <w:trHeight w:val="300"/>
        </w:trPr>
        <w:tc>
          <w:tcPr>
            <w:tcW w:w="0" w:type="auto"/>
            <w:noWrap/>
            <w:hideMark/>
          </w:tcPr>
          <w:p w14:paraId="7854E4C3" w14:textId="77777777" w:rsidR="00EF5B43" w:rsidRPr="00EF5B43" w:rsidRDefault="00EF5B43">
            <w:r w:rsidRPr="00EF5B43">
              <w:t>Norway</w:t>
            </w:r>
          </w:p>
        </w:tc>
        <w:tc>
          <w:tcPr>
            <w:tcW w:w="0" w:type="auto"/>
            <w:noWrap/>
            <w:hideMark/>
          </w:tcPr>
          <w:p w14:paraId="6BD91355" w14:textId="77777777" w:rsidR="00EF5B43" w:rsidRPr="00EF5B43" w:rsidRDefault="00EF5B43">
            <w:r w:rsidRPr="00EF5B43">
              <w:t>LO-N</w:t>
            </w:r>
          </w:p>
        </w:tc>
        <w:tc>
          <w:tcPr>
            <w:tcW w:w="0" w:type="auto"/>
            <w:vAlign w:val="bottom"/>
          </w:tcPr>
          <w:p w14:paraId="01C7A5E2" w14:textId="77777777" w:rsidR="00EF5B43" w:rsidRPr="00EF5B43" w:rsidRDefault="00EF5B43">
            <w:pPr>
              <w:jc w:val="right"/>
              <w:rPr>
                <w:rFonts w:ascii="Calibri" w:hAnsi="Calibri"/>
                <w:color w:val="000000"/>
              </w:rPr>
            </w:pPr>
            <w:r w:rsidRPr="00EF5B43">
              <w:rPr>
                <w:rFonts w:ascii="Calibri" w:hAnsi="Calibri"/>
                <w:color w:val="000000"/>
              </w:rPr>
              <w:t>932,984</w:t>
            </w:r>
          </w:p>
        </w:tc>
        <w:tc>
          <w:tcPr>
            <w:tcW w:w="0" w:type="auto"/>
            <w:vAlign w:val="bottom"/>
          </w:tcPr>
          <w:p w14:paraId="63338845" w14:textId="77777777" w:rsidR="00EF5B43" w:rsidRPr="00EF5B43" w:rsidRDefault="00EF5B43">
            <w:pPr>
              <w:jc w:val="right"/>
              <w:rPr>
                <w:rFonts w:ascii="Calibri" w:hAnsi="Calibri"/>
                <w:bCs/>
                <w:color w:val="000000"/>
              </w:rPr>
            </w:pPr>
            <w:r w:rsidRPr="00EF5B43">
              <w:rPr>
                <w:rFonts w:ascii="Calibri" w:hAnsi="Calibri"/>
                <w:bCs/>
                <w:color w:val="000000"/>
              </w:rPr>
              <w:t>487,088</w:t>
            </w:r>
          </w:p>
        </w:tc>
      </w:tr>
      <w:tr w:rsidR="00EF5B43" w:rsidRPr="0055736E" w14:paraId="79E25AB7" w14:textId="77777777" w:rsidTr="00EF5B43">
        <w:trPr>
          <w:trHeight w:val="300"/>
        </w:trPr>
        <w:tc>
          <w:tcPr>
            <w:tcW w:w="0" w:type="auto"/>
            <w:noWrap/>
            <w:hideMark/>
          </w:tcPr>
          <w:p w14:paraId="4E00DDC5" w14:textId="77777777" w:rsidR="00EF5B43" w:rsidRPr="00EF5B43" w:rsidRDefault="00EF5B43">
            <w:r w:rsidRPr="00EF5B43">
              <w:t>Norway</w:t>
            </w:r>
          </w:p>
        </w:tc>
        <w:tc>
          <w:tcPr>
            <w:tcW w:w="0" w:type="auto"/>
            <w:noWrap/>
            <w:hideMark/>
          </w:tcPr>
          <w:p w14:paraId="1248B033" w14:textId="77777777" w:rsidR="00EF5B43" w:rsidRPr="00EF5B43" w:rsidRDefault="00EF5B43">
            <w:r w:rsidRPr="00EF5B43">
              <w:t>UNIO</w:t>
            </w:r>
          </w:p>
        </w:tc>
        <w:tc>
          <w:tcPr>
            <w:tcW w:w="0" w:type="auto"/>
            <w:vAlign w:val="bottom"/>
          </w:tcPr>
          <w:p w14:paraId="099C6202" w14:textId="77777777" w:rsidR="00EF5B43" w:rsidRPr="00EF5B43" w:rsidRDefault="00EF5B43">
            <w:pPr>
              <w:jc w:val="right"/>
              <w:rPr>
                <w:rFonts w:ascii="Calibri" w:hAnsi="Calibri"/>
                <w:color w:val="000000"/>
              </w:rPr>
            </w:pPr>
            <w:r w:rsidRPr="00EF5B43">
              <w:rPr>
                <w:rFonts w:ascii="Calibri" w:hAnsi="Calibri"/>
                <w:color w:val="000000"/>
              </w:rPr>
              <w:t>360,000</w:t>
            </w:r>
          </w:p>
        </w:tc>
        <w:tc>
          <w:tcPr>
            <w:tcW w:w="0" w:type="auto"/>
            <w:vAlign w:val="bottom"/>
          </w:tcPr>
          <w:p w14:paraId="4F689329" w14:textId="77777777" w:rsidR="00EF5B43" w:rsidRPr="00EF5B43" w:rsidRDefault="00EF5B43">
            <w:pPr>
              <w:jc w:val="right"/>
              <w:rPr>
                <w:rFonts w:ascii="Calibri" w:hAnsi="Calibri"/>
                <w:color w:val="000000"/>
              </w:rPr>
            </w:pPr>
            <w:r w:rsidRPr="00EF5B43">
              <w:rPr>
                <w:rFonts w:ascii="Calibri" w:hAnsi="Calibri"/>
                <w:color w:val="000000"/>
              </w:rPr>
              <w:t>270,000</w:t>
            </w:r>
          </w:p>
        </w:tc>
      </w:tr>
      <w:tr w:rsidR="00EF5B43" w:rsidRPr="0055736E" w14:paraId="374F62C5" w14:textId="77777777" w:rsidTr="00EF5B43">
        <w:trPr>
          <w:trHeight w:val="300"/>
        </w:trPr>
        <w:tc>
          <w:tcPr>
            <w:tcW w:w="0" w:type="auto"/>
            <w:noWrap/>
            <w:hideMark/>
          </w:tcPr>
          <w:p w14:paraId="7BBF21FA" w14:textId="77777777" w:rsidR="00EF5B43" w:rsidRPr="00EF5B43" w:rsidRDefault="00EF5B43">
            <w:r w:rsidRPr="00EF5B43">
              <w:t>Norway</w:t>
            </w:r>
          </w:p>
        </w:tc>
        <w:tc>
          <w:tcPr>
            <w:tcW w:w="0" w:type="auto"/>
            <w:noWrap/>
            <w:hideMark/>
          </w:tcPr>
          <w:p w14:paraId="6E876BA1" w14:textId="77777777" w:rsidR="00EF5B43" w:rsidRPr="00EF5B43" w:rsidRDefault="00EF5B43">
            <w:r w:rsidRPr="00EF5B43">
              <w:t>YS</w:t>
            </w:r>
          </w:p>
        </w:tc>
        <w:tc>
          <w:tcPr>
            <w:tcW w:w="0" w:type="auto"/>
            <w:vAlign w:val="bottom"/>
          </w:tcPr>
          <w:p w14:paraId="5C38EA69" w14:textId="77777777" w:rsidR="00EF5B43" w:rsidRPr="00EF5B43" w:rsidRDefault="00EF5B43">
            <w:pPr>
              <w:jc w:val="right"/>
              <w:rPr>
                <w:rFonts w:ascii="Calibri" w:hAnsi="Calibri"/>
                <w:color w:val="000000"/>
              </w:rPr>
            </w:pPr>
            <w:r w:rsidRPr="00EF5B43">
              <w:rPr>
                <w:rFonts w:ascii="Calibri" w:hAnsi="Calibri"/>
                <w:color w:val="000000"/>
              </w:rPr>
              <w:t>222,932</w:t>
            </w:r>
          </w:p>
        </w:tc>
        <w:tc>
          <w:tcPr>
            <w:tcW w:w="0" w:type="auto"/>
            <w:vAlign w:val="bottom"/>
          </w:tcPr>
          <w:p w14:paraId="0E859FC8" w14:textId="77777777" w:rsidR="00EF5B43" w:rsidRPr="00EF5B43" w:rsidRDefault="00EF5B43">
            <w:pPr>
              <w:jc w:val="right"/>
              <w:rPr>
                <w:rFonts w:ascii="Calibri" w:hAnsi="Calibri"/>
                <w:color w:val="000000"/>
              </w:rPr>
            </w:pPr>
            <w:r w:rsidRPr="00EF5B43">
              <w:rPr>
                <w:rFonts w:ascii="Calibri" w:hAnsi="Calibri"/>
                <w:color w:val="000000"/>
              </w:rPr>
              <w:t>127,294</w:t>
            </w:r>
          </w:p>
        </w:tc>
      </w:tr>
      <w:tr w:rsidR="00EF5B43" w:rsidRPr="0055736E" w14:paraId="68B5AFEB" w14:textId="77777777" w:rsidTr="00EF5B43">
        <w:trPr>
          <w:trHeight w:val="300"/>
        </w:trPr>
        <w:tc>
          <w:tcPr>
            <w:tcW w:w="0" w:type="auto"/>
            <w:noWrap/>
            <w:hideMark/>
          </w:tcPr>
          <w:p w14:paraId="7B8CF25C" w14:textId="77777777" w:rsidR="00EF5B43" w:rsidRPr="00EF5B43" w:rsidRDefault="00EF5B43">
            <w:r w:rsidRPr="00EF5B43">
              <w:t>Poland</w:t>
            </w:r>
          </w:p>
        </w:tc>
        <w:tc>
          <w:tcPr>
            <w:tcW w:w="0" w:type="auto"/>
            <w:noWrap/>
            <w:hideMark/>
          </w:tcPr>
          <w:p w14:paraId="693AA89C" w14:textId="77777777" w:rsidR="00EF5B43" w:rsidRPr="00EF5B43" w:rsidRDefault="00EF5B43">
            <w:r w:rsidRPr="00EF5B43">
              <w:t>NSZZ-</w:t>
            </w:r>
            <w:proofErr w:type="spellStart"/>
            <w:r w:rsidRPr="00EF5B43">
              <w:t>Solidarność</w:t>
            </w:r>
            <w:proofErr w:type="spellEnd"/>
          </w:p>
        </w:tc>
        <w:tc>
          <w:tcPr>
            <w:tcW w:w="0" w:type="auto"/>
            <w:vAlign w:val="bottom"/>
          </w:tcPr>
          <w:p w14:paraId="0A6345D0" w14:textId="77777777" w:rsidR="00EF5B43" w:rsidRPr="00EF5B43" w:rsidRDefault="00EF5B43">
            <w:pPr>
              <w:jc w:val="right"/>
              <w:rPr>
                <w:rFonts w:ascii="Calibri" w:hAnsi="Calibri"/>
                <w:color w:val="000000"/>
              </w:rPr>
            </w:pPr>
            <w:r w:rsidRPr="00EF5B43">
              <w:rPr>
                <w:rFonts w:ascii="Calibri" w:hAnsi="Calibri"/>
                <w:color w:val="000000"/>
              </w:rPr>
              <w:t>543,587</w:t>
            </w:r>
          </w:p>
        </w:tc>
        <w:tc>
          <w:tcPr>
            <w:tcW w:w="0" w:type="auto"/>
            <w:vAlign w:val="bottom"/>
          </w:tcPr>
          <w:p w14:paraId="1D79E793" w14:textId="77777777" w:rsidR="00EF5B43" w:rsidRPr="00EF5B43" w:rsidRDefault="00EF5B43">
            <w:pPr>
              <w:jc w:val="right"/>
              <w:rPr>
                <w:rFonts w:ascii="Calibri" w:hAnsi="Calibri"/>
                <w:color w:val="000000"/>
              </w:rPr>
            </w:pPr>
            <w:r w:rsidRPr="00EF5B43">
              <w:rPr>
                <w:rFonts w:ascii="Calibri" w:hAnsi="Calibri"/>
                <w:color w:val="000000"/>
              </w:rPr>
              <w:t>217,435</w:t>
            </w:r>
          </w:p>
        </w:tc>
      </w:tr>
      <w:tr w:rsidR="00EF5B43" w:rsidRPr="0055736E" w14:paraId="78CCC7C4" w14:textId="77777777" w:rsidTr="00EF5B43">
        <w:trPr>
          <w:trHeight w:val="300"/>
        </w:trPr>
        <w:tc>
          <w:tcPr>
            <w:tcW w:w="0" w:type="auto"/>
            <w:noWrap/>
            <w:hideMark/>
          </w:tcPr>
          <w:p w14:paraId="1D2AA915" w14:textId="77777777" w:rsidR="00EF5B43" w:rsidRPr="00EF5B43" w:rsidRDefault="00EF5B43">
            <w:r w:rsidRPr="00EF5B43">
              <w:t>Serbia</w:t>
            </w:r>
          </w:p>
        </w:tc>
        <w:tc>
          <w:tcPr>
            <w:tcW w:w="0" w:type="auto"/>
            <w:noWrap/>
            <w:hideMark/>
          </w:tcPr>
          <w:p w14:paraId="08A554E3" w14:textId="77777777" w:rsidR="00EF5B43" w:rsidRPr="00EF5B43" w:rsidRDefault="00EF5B43">
            <w:proofErr w:type="spellStart"/>
            <w:r w:rsidRPr="00EF5B43">
              <w:t>Nezavisnost</w:t>
            </w:r>
            <w:proofErr w:type="spellEnd"/>
          </w:p>
        </w:tc>
        <w:tc>
          <w:tcPr>
            <w:tcW w:w="0" w:type="auto"/>
            <w:vAlign w:val="bottom"/>
          </w:tcPr>
          <w:p w14:paraId="49B63C2A" w14:textId="77777777" w:rsidR="00EF5B43" w:rsidRPr="00EF5B43" w:rsidRDefault="00EF5B43">
            <w:pPr>
              <w:jc w:val="right"/>
              <w:rPr>
                <w:rFonts w:ascii="Calibri" w:hAnsi="Calibri"/>
                <w:color w:val="000000"/>
              </w:rPr>
            </w:pPr>
            <w:r w:rsidRPr="00EF5B43">
              <w:rPr>
                <w:rFonts w:ascii="Calibri" w:hAnsi="Calibri"/>
                <w:color w:val="000000"/>
              </w:rPr>
              <w:t>114,000</w:t>
            </w:r>
          </w:p>
        </w:tc>
        <w:tc>
          <w:tcPr>
            <w:tcW w:w="0" w:type="auto"/>
            <w:vAlign w:val="bottom"/>
          </w:tcPr>
          <w:p w14:paraId="6F2EFDD5" w14:textId="77777777" w:rsidR="00EF5B43" w:rsidRPr="00EF5B43" w:rsidRDefault="00EF5B43">
            <w:pPr>
              <w:jc w:val="right"/>
              <w:rPr>
                <w:rFonts w:ascii="Calibri" w:hAnsi="Calibri"/>
                <w:color w:val="000000"/>
              </w:rPr>
            </w:pPr>
            <w:r w:rsidRPr="00EF5B43">
              <w:rPr>
                <w:rFonts w:ascii="Calibri" w:hAnsi="Calibri"/>
                <w:color w:val="000000"/>
              </w:rPr>
              <w:t>45,600</w:t>
            </w:r>
          </w:p>
        </w:tc>
      </w:tr>
      <w:tr w:rsidR="00EF5B43" w:rsidRPr="0055736E" w14:paraId="185DCE26" w14:textId="77777777" w:rsidTr="00EF5B43">
        <w:trPr>
          <w:trHeight w:val="300"/>
        </w:trPr>
        <w:tc>
          <w:tcPr>
            <w:tcW w:w="0" w:type="auto"/>
            <w:noWrap/>
            <w:hideMark/>
          </w:tcPr>
          <w:p w14:paraId="63189FEA" w14:textId="77777777" w:rsidR="00EF5B43" w:rsidRPr="00EF5B43" w:rsidRDefault="00EF5B43">
            <w:r w:rsidRPr="00EF5B43">
              <w:t>Slovenia</w:t>
            </w:r>
          </w:p>
        </w:tc>
        <w:tc>
          <w:tcPr>
            <w:tcW w:w="0" w:type="auto"/>
            <w:noWrap/>
            <w:hideMark/>
          </w:tcPr>
          <w:p w14:paraId="42BBBBA2" w14:textId="77777777" w:rsidR="00EF5B43" w:rsidRPr="00EF5B43" w:rsidRDefault="00EF5B43">
            <w:r w:rsidRPr="00EF5B43">
              <w:t>ZSSS</w:t>
            </w:r>
          </w:p>
        </w:tc>
        <w:tc>
          <w:tcPr>
            <w:tcW w:w="0" w:type="auto"/>
            <w:vAlign w:val="bottom"/>
          </w:tcPr>
          <w:p w14:paraId="371A17B5" w14:textId="77777777" w:rsidR="00EF5B43" w:rsidRPr="00EF5B43" w:rsidRDefault="00EF5B43">
            <w:pPr>
              <w:jc w:val="right"/>
              <w:rPr>
                <w:rFonts w:ascii="Calibri" w:hAnsi="Calibri"/>
                <w:color w:val="000000"/>
              </w:rPr>
            </w:pPr>
            <w:r w:rsidRPr="00EF5B43">
              <w:rPr>
                <w:rFonts w:ascii="Calibri" w:hAnsi="Calibri"/>
                <w:color w:val="000000"/>
              </w:rPr>
              <w:t>130,000</w:t>
            </w:r>
          </w:p>
        </w:tc>
        <w:tc>
          <w:tcPr>
            <w:tcW w:w="0" w:type="auto"/>
            <w:vAlign w:val="bottom"/>
          </w:tcPr>
          <w:p w14:paraId="7F0C5D22" w14:textId="77777777" w:rsidR="00EF5B43" w:rsidRPr="00EF5B43" w:rsidRDefault="00EF5B43">
            <w:pPr>
              <w:jc w:val="right"/>
              <w:rPr>
                <w:rFonts w:ascii="Calibri" w:hAnsi="Calibri"/>
                <w:color w:val="000000"/>
              </w:rPr>
            </w:pPr>
            <w:r w:rsidRPr="00EF5B43">
              <w:rPr>
                <w:rFonts w:ascii="Calibri" w:hAnsi="Calibri"/>
                <w:color w:val="000000"/>
              </w:rPr>
              <w:t>57,382</w:t>
            </w:r>
          </w:p>
        </w:tc>
      </w:tr>
      <w:tr w:rsidR="00EF5B43" w:rsidRPr="0055736E" w14:paraId="7AF85CB2" w14:textId="77777777" w:rsidTr="00EF5B43">
        <w:trPr>
          <w:trHeight w:val="300"/>
        </w:trPr>
        <w:tc>
          <w:tcPr>
            <w:tcW w:w="0" w:type="auto"/>
            <w:noWrap/>
            <w:hideMark/>
          </w:tcPr>
          <w:p w14:paraId="61BA57C0" w14:textId="77777777" w:rsidR="00EF5B43" w:rsidRPr="00EF5B43" w:rsidRDefault="00EF5B43">
            <w:r w:rsidRPr="00EF5B43">
              <w:t>Spain</w:t>
            </w:r>
          </w:p>
        </w:tc>
        <w:tc>
          <w:tcPr>
            <w:tcW w:w="0" w:type="auto"/>
            <w:noWrap/>
            <w:hideMark/>
          </w:tcPr>
          <w:p w14:paraId="44C559AF" w14:textId="77777777" w:rsidR="00EF5B43" w:rsidRPr="00EF5B43" w:rsidRDefault="00666F03">
            <w:r>
              <w:t>CCOO</w:t>
            </w:r>
          </w:p>
        </w:tc>
        <w:tc>
          <w:tcPr>
            <w:tcW w:w="0" w:type="auto"/>
            <w:vAlign w:val="bottom"/>
          </w:tcPr>
          <w:p w14:paraId="620E6EDB" w14:textId="77777777" w:rsidR="00EF5B43" w:rsidRPr="00EF5B43" w:rsidRDefault="00EF5B43">
            <w:pPr>
              <w:jc w:val="right"/>
              <w:rPr>
                <w:rFonts w:ascii="Calibri" w:hAnsi="Calibri"/>
                <w:color w:val="000000"/>
              </w:rPr>
            </w:pPr>
            <w:r w:rsidRPr="00EF5B43">
              <w:rPr>
                <w:rFonts w:ascii="Calibri" w:hAnsi="Calibri"/>
                <w:color w:val="000000"/>
              </w:rPr>
              <w:t>934,809</w:t>
            </w:r>
          </w:p>
        </w:tc>
        <w:tc>
          <w:tcPr>
            <w:tcW w:w="0" w:type="auto"/>
            <w:vAlign w:val="bottom"/>
          </w:tcPr>
          <w:p w14:paraId="5EBFB10E" w14:textId="77777777" w:rsidR="00EF5B43" w:rsidRPr="00EF5B43" w:rsidRDefault="00EF5B43">
            <w:pPr>
              <w:jc w:val="right"/>
              <w:rPr>
                <w:rFonts w:ascii="Calibri" w:hAnsi="Calibri"/>
                <w:color w:val="000000"/>
              </w:rPr>
            </w:pPr>
            <w:r w:rsidRPr="00EF5B43">
              <w:rPr>
                <w:rFonts w:ascii="Calibri" w:hAnsi="Calibri"/>
                <w:color w:val="000000"/>
              </w:rPr>
              <w:t>416,551</w:t>
            </w:r>
          </w:p>
        </w:tc>
      </w:tr>
      <w:tr w:rsidR="00EF5B43" w:rsidRPr="0055736E" w14:paraId="44342BF8" w14:textId="77777777" w:rsidTr="00EF5B43">
        <w:trPr>
          <w:trHeight w:val="300"/>
        </w:trPr>
        <w:tc>
          <w:tcPr>
            <w:tcW w:w="0" w:type="auto"/>
            <w:noWrap/>
            <w:hideMark/>
          </w:tcPr>
          <w:p w14:paraId="2509071C" w14:textId="77777777" w:rsidR="00EF5B43" w:rsidRPr="00EF5B43" w:rsidRDefault="00EF5B43">
            <w:r w:rsidRPr="00EF5B43">
              <w:t>Spain</w:t>
            </w:r>
          </w:p>
        </w:tc>
        <w:tc>
          <w:tcPr>
            <w:tcW w:w="0" w:type="auto"/>
            <w:noWrap/>
            <w:hideMark/>
          </w:tcPr>
          <w:p w14:paraId="66628D1E" w14:textId="77777777" w:rsidR="00EF5B43" w:rsidRPr="00EF5B43" w:rsidRDefault="00EF5B43">
            <w:r w:rsidRPr="00EF5B43">
              <w:t>ELA</w:t>
            </w:r>
          </w:p>
        </w:tc>
        <w:tc>
          <w:tcPr>
            <w:tcW w:w="0" w:type="auto"/>
            <w:vAlign w:val="bottom"/>
          </w:tcPr>
          <w:p w14:paraId="6DCCB0D5" w14:textId="77777777" w:rsidR="00EF5B43" w:rsidRPr="00EF5B43" w:rsidRDefault="00EF5B43">
            <w:pPr>
              <w:jc w:val="right"/>
              <w:rPr>
                <w:rFonts w:ascii="Calibri" w:hAnsi="Calibri"/>
                <w:color w:val="000000"/>
              </w:rPr>
            </w:pPr>
            <w:r w:rsidRPr="00EF5B43">
              <w:rPr>
                <w:rFonts w:ascii="Calibri" w:hAnsi="Calibri"/>
                <w:color w:val="000000"/>
              </w:rPr>
              <w:t>100,333</w:t>
            </w:r>
          </w:p>
        </w:tc>
        <w:tc>
          <w:tcPr>
            <w:tcW w:w="0" w:type="auto"/>
            <w:vAlign w:val="bottom"/>
          </w:tcPr>
          <w:p w14:paraId="60A8BBA9" w14:textId="77777777" w:rsidR="00EF5B43" w:rsidRPr="00EF5B43" w:rsidRDefault="00EF5B43">
            <w:pPr>
              <w:jc w:val="right"/>
              <w:rPr>
                <w:rFonts w:ascii="Calibri" w:hAnsi="Calibri"/>
                <w:bCs/>
                <w:color w:val="000000"/>
              </w:rPr>
            </w:pPr>
            <w:r w:rsidRPr="00EF5B43">
              <w:rPr>
                <w:rFonts w:ascii="Calibri" w:hAnsi="Calibri"/>
                <w:bCs/>
                <w:color w:val="000000"/>
              </w:rPr>
              <w:t>45,331</w:t>
            </w:r>
          </w:p>
        </w:tc>
      </w:tr>
      <w:tr w:rsidR="00EF5B43" w:rsidRPr="0055736E" w14:paraId="17010AE8" w14:textId="77777777" w:rsidTr="00EF5B43">
        <w:trPr>
          <w:trHeight w:val="300"/>
        </w:trPr>
        <w:tc>
          <w:tcPr>
            <w:tcW w:w="0" w:type="auto"/>
            <w:noWrap/>
            <w:hideMark/>
          </w:tcPr>
          <w:p w14:paraId="2087A050" w14:textId="77777777" w:rsidR="00EF5B43" w:rsidRPr="00EF5B43" w:rsidRDefault="00EF5B43">
            <w:r w:rsidRPr="00EF5B43">
              <w:t>Spain</w:t>
            </w:r>
          </w:p>
        </w:tc>
        <w:tc>
          <w:tcPr>
            <w:tcW w:w="0" w:type="auto"/>
            <w:noWrap/>
            <w:hideMark/>
          </w:tcPr>
          <w:p w14:paraId="0E1DE107" w14:textId="77777777" w:rsidR="00EF5B43" w:rsidRPr="00EF5B43" w:rsidRDefault="00EF5B43">
            <w:r w:rsidRPr="00EF5B43">
              <w:t>UGT-E</w:t>
            </w:r>
          </w:p>
        </w:tc>
        <w:tc>
          <w:tcPr>
            <w:tcW w:w="0" w:type="auto"/>
            <w:vAlign w:val="bottom"/>
          </w:tcPr>
          <w:p w14:paraId="2B4E735B" w14:textId="77777777" w:rsidR="00EF5B43" w:rsidRPr="00EF5B43" w:rsidRDefault="00EF5B43">
            <w:pPr>
              <w:jc w:val="right"/>
              <w:rPr>
                <w:rFonts w:ascii="Calibri" w:hAnsi="Calibri"/>
                <w:color w:val="000000"/>
              </w:rPr>
            </w:pPr>
            <w:r w:rsidRPr="00EF5B43">
              <w:rPr>
                <w:rFonts w:ascii="Calibri" w:hAnsi="Calibri"/>
                <w:color w:val="000000"/>
              </w:rPr>
              <w:t>880,000</w:t>
            </w:r>
          </w:p>
        </w:tc>
        <w:tc>
          <w:tcPr>
            <w:tcW w:w="0" w:type="auto"/>
            <w:vAlign w:val="bottom"/>
          </w:tcPr>
          <w:p w14:paraId="7BAC2B2B" w14:textId="77777777" w:rsidR="00EF5B43" w:rsidRPr="00EF5B43" w:rsidRDefault="00EF5B43">
            <w:pPr>
              <w:jc w:val="right"/>
              <w:rPr>
                <w:rFonts w:ascii="Calibri" w:hAnsi="Calibri"/>
                <w:color w:val="000000"/>
              </w:rPr>
            </w:pPr>
            <w:r w:rsidRPr="00EF5B43">
              <w:rPr>
                <w:rFonts w:ascii="Calibri" w:hAnsi="Calibri"/>
                <w:color w:val="000000"/>
              </w:rPr>
              <w:t>324,104</w:t>
            </w:r>
          </w:p>
        </w:tc>
      </w:tr>
      <w:tr w:rsidR="00EF5B43" w:rsidRPr="0055736E" w14:paraId="1C8ED6BD" w14:textId="77777777" w:rsidTr="00EF5B43">
        <w:trPr>
          <w:trHeight w:val="300"/>
        </w:trPr>
        <w:tc>
          <w:tcPr>
            <w:tcW w:w="0" w:type="auto"/>
            <w:noWrap/>
            <w:hideMark/>
          </w:tcPr>
          <w:p w14:paraId="1E0C2A8B" w14:textId="77777777" w:rsidR="00EF5B43" w:rsidRPr="00EF5B43" w:rsidRDefault="00EF5B43">
            <w:r w:rsidRPr="00EF5B43">
              <w:t>Spain</w:t>
            </w:r>
          </w:p>
        </w:tc>
        <w:tc>
          <w:tcPr>
            <w:tcW w:w="0" w:type="auto"/>
            <w:noWrap/>
            <w:hideMark/>
          </w:tcPr>
          <w:p w14:paraId="53C8DC2E" w14:textId="77777777" w:rsidR="00EF5B43" w:rsidRPr="00EF5B43" w:rsidRDefault="00EF5B43">
            <w:r w:rsidRPr="00EF5B43">
              <w:t>USO</w:t>
            </w:r>
          </w:p>
        </w:tc>
        <w:tc>
          <w:tcPr>
            <w:tcW w:w="0" w:type="auto"/>
            <w:vAlign w:val="bottom"/>
          </w:tcPr>
          <w:p w14:paraId="5BB3A7B4" w14:textId="77777777" w:rsidR="00EF5B43" w:rsidRPr="00EF5B43" w:rsidRDefault="00EF5B43">
            <w:pPr>
              <w:jc w:val="right"/>
              <w:rPr>
                <w:rFonts w:ascii="Calibri" w:hAnsi="Calibri"/>
                <w:color w:val="000000"/>
              </w:rPr>
            </w:pPr>
            <w:r w:rsidRPr="00EF5B43">
              <w:rPr>
                <w:rFonts w:ascii="Calibri" w:hAnsi="Calibri"/>
                <w:color w:val="000000"/>
              </w:rPr>
              <w:t>120,545</w:t>
            </w:r>
          </w:p>
        </w:tc>
        <w:tc>
          <w:tcPr>
            <w:tcW w:w="0" w:type="auto"/>
            <w:vAlign w:val="bottom"/>
          </w:tcPr>
          <w:p w14:paraId="163579D0" w14:textId="77777777" w:rsidR="00EF5B43" w:rsidRPr="00EF5B43" w:rsidRDefault="00EF5B43">
            <w:pPr>
              <w:jc w:val="right"/>
              <w:rPr>
                <w:rFonts w:ascii="Calibri" w:hAnsi="Calibri"/>
                <w:color w:val="000000"/>
              </w:rPr>
            </w:pPr>
            <w:r w:rsidRPr="00EF5B43">
              <w:rPr>
                <w:rFonts w:ascii="Calibri" w:hAnsi="Calibri"/>
                <w:color w:val="000000"/>
              </w:rPr>
              <w:t>48,218</w:t>
            </w:r>
          </w:p>
        </w:tc>
      </w:tr>
      <w:tr w:rsidR="00EF5B43" w:rsidRPr="0055736E" w14:paraId="087B02E6" w14:textId="77777777" w:rsidTr="00EF5B43">
        <w:trPr>
          <w:trHeight w:val="300"/>
        </w:trPr>
        <w:tc>
          <w:tcPr>
            <w:tcW w:w="0" w:type="auto"/>
            <w:noWrap/>
            <w:hideMark/>
          </w:tcPr>
          <w:p w14:paraId="2ED0D0A6" w14:textId="77777777" w:rsidR="00EF5B43" w:rsidRPr="00EF5B43" w:rsidRDefault="00EF5B43">
            <w:r w:rsidRPr="00EF5B43">
              <w:lastRenderedPageBreak/>
              <w:t>Sweden</w:t>
            </w:r>
          </w:p>
        </w:tc>
        <w:tc>
          <w:tcPr>
            <w:tcW w:w="0" w:type="auto"/>
            <w:noWrap/>
            <w:hideMark/>
          </w:tcPr>
          <w:p w14:paraId="1BE14ECB" w14:textId="77777777" w:rsidR="00EF5B43" w:rsidRPr="00EF5B43" w:rsidRDefault="00EF5B43">
            <w:r w:rsidRPr="00EF5B43">
              <w:t>LO-S</w:t>
            </w:r>
          </w:p>
        </w:tc>
        <w:tc>
          <w:tcPr>
            <w:tcW w:w="0" w:type="auto"/>
            <w:vAlign w:val="bottom"/>
          </w:tcPr>
          <w:p w14:paraId="2D987719" w14:textId="77777777" w:rsidR="00EF5B43" w:rsidRPr="00EF5B43" w:rsidRDefault="00EF5B43">
            <w:pPr>
              <w:jc w:val="right"/>
              <w:rPr>
                <w:rFonts w:ascii="Calibri" w:hAnsi="Calibri"/>
                <w:color w:val="000000"/>
              </w:rPr>
            </w:pPr>
            <w:r w:rsidRPr="00EF5B43">
              <w:rPr>
                <w:rFonts w:ascii="Calibri" w:hAnsi="Calibri"/>
                <w:color w:val="000000"/>
              </w:rPr>
              <w:t>1,442,000</w:t>
            </w:r>
          </w:p>
        </w:tc>
        <w:tc>
          <w:tcPr>
            <w:tcW w:w="0" w:type="auto"/>
            <w:vAlign w:val="bottom"/>
          </w:tcPr>
          <w:p w14:paraId="4D1DBA25" w14:textId="77777777" w:rsidR="00EF5B43" w:rsidRPr="00EF5B43" w:rsidRDefault="00EF5B43">
            <w:pPr>
              <w:jc w:val="right"/>
              <w:rPr>
                <w:rFonts w:ascii="Calibri" w:hAnsi="Calibri"/>
                <w:color w:val="000000"/>
              </w:rPr>
            </w:pPr>
            <w:r w:rsidRPr="00EF5B43">
              <w:rPr>
                <w:rFonts w:ascii="Calibri" w:hAnsi="Calibri"/>
                <w:color w:val="000000"/>
              </w:rPr>
              <w:t>677,740</w:t>
            </w:r>
          </w:p>
        </w:tc>
      </w:tr>
      <w:tr w:rsidR="00EF5B43" w:rsidRPr="0055736E" w14:paraId="35A92508" w14:textId="77777777" w:rsidTr="00EF5B43">
        <w:trPr>
          <w:trHeight w:val="300"/>
        </w:trPr>
        <w:tc>
          <w:tcPr>
            <w:tcW w:w="0" w:type="auto"/>
            <w:noWrap/>
            <w:hideMark/>
          </w:tcPr>
          <w:p w14:paraId="722AE2C8" w14:textId="77777777" w:rsidR="00EF5B43" w:rsidRPr="00EF5B43" w:rsidRDefault="00EF5B43">
            <w:r w:rsidRPr="00EF5B43">
              <w:t>Sweden</w:t>
            </w:r>
          </w:p>
        </w:tc>
        <w:tc>
          <w:tcPr>
            <w:tcW w:w="0" w:type="auto"/>
            <w:noWrap/>
            <w:hideMark/>
          </w:tcPr>
          <w:p w14:paraId="724AF975" w14:textId="77777777" w:rsidR="00EF5B43" w:rsidRPr="00EF5B43" w:rsidRDefault="00EF5B43">
            <w:r w:rsidRPr="00EF5B43">
              <w:t>TCO</w:t>
            </w:r>
          </w:p>
        </w:tc>
        <w:tc>
          <w:tcPr>
            <w:tcW w:w="0" w:type="auto"/>
            <w:vAlign w:val="bottom"/>
          </w:tcPr>
          <w:p w14:paraId="4150DF6F" w14:textId="77777777" w:rsidR="00EF5B43" w:rsidRPr="00EF5B43" w:rsidRDefault="00EF5B43">
            <w:pPr>
              <w:jc w:val="right"/>
              <w:rPr>
                <w:rFonts w:ascii="Calibri" w:hAnsi="Calibri"/>
                <w:color w:val="000000"/>
              </w:rPr>
            </w:pPr>
            <w:r w:rsidRPr="00EF5B43">
              <w:rPr>
                <w:rFonts w:ascii="Calibri" w:hAnsi="Calibri"/>
                <w:color w:val="000000"/>
              </w:rPr>
              <w:t>1,096,460</w:t>
            </w:r>
          </w:p>
        </w:tc>
        <w:tc>
          <w:tcPr>
            <w:tcW w:w="0" w:type="auto"/>
            <w:vAlign w:val="bottom"/>
          </w:tcPr>
          <w:p w14:paraId="56988EBF" w14:textId="77777777" w:rsidR="00EF5B43" w:rsidRPr="00EF5B43" w:rsidRDefault="00EF5B43">
            <w:pPr>
              <w:jc w:val="right"/>
              <w:rPr>
                <w:rFonts w:ascii="Calibri" w:hAnsi="Calibri"/>
                <w:bCs/>
                <w:color w:val="000000"/>
              </w:rPr>
            </w:pPr>
            <w:r w:rsidRPr="00EF5B43">
              <w:rPr>
                <w:rFonts w:ascii="Calibri" w:hAnsi="Calibri"/>
                <w:bCs/>
                <w:color w:val="000000"/>
              </w:rPr>
              <w:t>644,982</w:t>
            </w:r>
          </w:p>
        </w:tc>
      </w:tr>
      <w:tr w:rsidR="00EF5B43" w:rsidRPr="0055736E" w14:paraId="11B7B3A1" w14:textId="77777777" w:rsidTr="00EF5B43">
        <w:trPr>
          <w:trHeight w:val="300"/>
        </w:trPr>
        <w:tc>
          <w:tcPr>
            <w:tcW w:w="0" w:type="auto"/>
            <w:noWrap/>
            <w:hideMark/>
          </w:tcPr>
          <w:p w14:paraId="34FE701C" w14:textId="77777777" w:rsidR="00EF5B43" w:rsidRPr="00EF5B43" w:rsidRDefault="00EF5B43">
            <w:r w:rsidRPr="00EF5B43">
              <w:t>Switzerland</w:t>
            </w:r>
          </w:p>
        </w:tc>
        <w:tc>
          <w:tcPr>
            <w:tcW w:w="0" w:type="auto"/>
            <w:noWrap/>
            <w:hideMark/>
          </w:tcPr>
          <w:p w14:paraId="201FB199" w14:textId="77777777" w:rsidR="00EF5B43" w:rsidRPr="00EF5B43" w:rsidRDefault="00EF5B43">
            <w:r w:rsidRPr="00EF5B43">
              <w:t>SGB/USS</w:t>
            </w:r>
          </w:p>
        </w:tc>
        <w:tc>
          <w:tcPr>
            <w:tcW w:w="0" w:type="auto"/>
            <w:vAlign w:val="bottom"/>
          </w:tcPr>
          <w:p w14:paraId="7AED02BC" w14:textId="77777777" w:rsidR="00EF5B43" w:rsidRPr="00EF5B43" w:rsidRDefault="00EF5B43">
            <w:pPr>
              <w:jc w:val="right"/>
              <w:rPr>
                <w:rFonts w:ascii="Calibri" w:hAnsi="Calibri"/>
                <w:color w:val="000000"/>
              </w:rPr>
            </w:pPr>
            <w:r w:rsidRPr="00EF5B43">
              <w:rPr>
                <w:rFonts w:ascii="Calibri" w:hAnsi="Calibri"/>
                <w:color w:val="000000"/>
              </w:rPr>
              <w:t>353,246</w:t>
            </w:r>
          </w:p>
        </w:tc>
        <w:tc>
          <w:tcPr>
            <w:tcW w:w="0" w:type="auto"/>
            <w:vAlign w:val="bottom"/>
          </w:tcPr>
          <w:p w14:paraId="718EE36D" w14:textId="77777777" w:rsidR="00EF5B43" w:rsidRPr="00EF5B43" w:rsidRDefault="00EF5B43">
            <w:pPr>
              <w:jc w:val="right"/>
              <w:rPr>
                <w:rFonts w:ascii="Calibri" w:hAnsi="Calibri"/>
                <w:bCs/>
                <w:color w:val="000000"/>
              </w:rPr>
            </w:pPr>
            <w:r w:rsidRPr="00EF5B43">
              <w:rPr>
                <w:rFonts w:ascii="Calibri" w:hAnsi="Calibri"/>
                <w:bCs/>
                <w:color w:val="000000"/>
              </w:rPr>
              <w:t>104,893</w:t>
            </w:r>
          </w:p>
        </w:tc>
      </w:tr>
      <w:tr w:rsidR="00EF5B43" w:rsidRPr="0055736E" w14:paraId="7FAA3898" w14:textId="77777777" w:rsidTr="00EF5B43">
        <w:trPr>
          <w:trHeight w:val="300"/>
        </w:trPr>
        <w:tc>
          <w:tcPr>
            <w:tcW w:w="0" w:type="auto"/>
            <w:noWrap/>
            <w:hideMark/>
          </w:tcPr>
          <w:p w14:paraId="4F72D1AC" w14:textId="77777777" w:rsidR="00EF5B43" w:rsidRPr="00EF5B43" w:rsidRDefault="00EF5B43">
            <w:r w:rsidRPr="00EF5B43">
              <w:t>Turkey</w:t>
            </w:r>
          </w:p>
        </w:tc>
        <w:tc>
          <w:tcPr>
            <w:tcW w:w="0" w:type="auto"/>
            <w:noWrap/>
            <w:hideMark/>
          </w:tcPr>
          <w:p w14:paraId="02E29771" w14:textId="77777777" w:rsidR="00EF5B43" w:rsidRPr="00EF5B43" w:rsidRDefault="00E1336D">
            <w:r>
              <w:t>HAK-İŞ</w:t>
            </w:r>
          </w:p>
        </w:tc>
        <w:tc>
          <w:tcPr>
            <w:tcW w:w="0" w:type="auto"/>
            <w:vAlign w:val="bottom"/>
          </w:tcPr>
          <w:p w14:paraId="49D8895D" w14:textId="77777777" w:rsidR="00EF5B43" w:rsidRPr="00EF5B43" w:rsidRDefault="00EF5B43">
            <w:pPr>
              <w:jc w:val="right"/>
              <w:rPr>
                <w:rFonts w:ascii="Calibri" w:hAnsi="Calibri"/>
                <w:color w:val="000000"/>
              </w:rPr>
            </w:pPr>
            <w:r w:rsidRPr="00EF5B43">
              <w:rPr>
                <w:rFonts w:ascii="Calibri" w:hAnsi="Calibri"/>
                <w:color w:val="000000"/>
              </w:rPr>
              <w:t>686,787</w:t>
            </w:r>
          </w:p>
        </w:tc>
        <w:tc>
          <w:tcPr>
            <w:tcW w:w="0" w:type="auto"/>
            <w:vAlign w:val="bottom"/>
          </w:tcPr>
          <w:p w14:paraId="131AA149" w14:textId="77777777" w:rsidR="00EF5B43" w:rsidRPr="00EF5B43" w:rsidRDefault="00EF5B43">
            <w:pPr>
              <w:jc w:val="right"/>
              <w:rPr>
                <w:rFonts w:ascii="Calibri" w:hAnsi="Calibri"/>
                <w:bCs/>
                <w:color w:val="000000"/>
              </w:rPr>
            </w:pPr>
            <w:r w:rsidRPr="00EF5B43">
              <w:rPr>
                <w:rFonts w:ascii="Calibri" w:hAnsi="Calibri"/>
                <w:bCs/>
                <w:color w:val="000000"/>
              </w:rPr>
              <w:t>206,036</w:t>
            </w:r>
          </w:p>
        </w:tc>
      </w:tr>
      <w:tr w:rsidR="00EF5B43" w:rsidRPr="0055736E" w14:paraId="438A68E3" w14:textId="77777777" w:rsidTr="00EF5B43">
        <w:trPr>
          <w:trHeight w:val="300"/>
        </w:trPr>
        <w:tc>
          <w:tcPr>
            <w:tcW w:w="0" w:type="auto"/>
            <w:noWrap/>
            <w:hideMark/>
          </w:tcPr>
          <w:p w14:paraId="404A1F92" w14:textId="77777777" w:rsidR="00EF5B43" w:rsidRPr="00EF5B43" w:rsidRDefault="00EF5B43">
            <w:r w:rsidRPr="00EF5B43">
              <w:t>UK</w:t>
            </w:r>
          </w:p>
        </w:tc>
        <w:tc>
          <w:tcPr>
            <w:tcW w:w="0" w:type="auto"/>
            <w:noWrap/>
            <w:hideMark/>
          </w:tcPr>
          <w:p w14:paraId="76AA03B8" w14:textId="77777777" w:rsidR="00EF5B43" w:rsidRPr="00EF5B43" w:rsidRDefault="00EF5B43">
            <w:r w:rsidRPr="00EF5B43">
              <w:t>TUC</w:t>
            </w:r>
          </w:p>
        </w:tc>
        <w:tc>
          <w:tcPr>
            <w:tcW w:w="0" w:type="auto"/>
            <w:vAlign w:val="bottom"/>
          </w:tcPr>
          <w:p w14:paraId="735DA852" w14:textId="77777777" w:rsidR="00EF5B43" w:rsidRPr="00EF5B43" w:rsidRDefault="00EF5B43">
            <w:pPr>
              <w:jc w:val="right"/>
              <w:rPr>
                <w:rFonts w:ascii="Calibri" w:hAnsi="Calibri"/>
                <w:color w:val="000000"/>
              </w:rPr>
            </w:pPr>
            <w:r w:rsidRPr="00EF5B43">
              <w:rPr>
                <w:rFonts w:ascii="Calibri" w:hAnsi="Calibri"/>
                <w:color w:val="000000"/>
              </w:rPr>
              <w:t>5,522,739</w:t>
            </w:r>
          </w:p>
        </w:tc>
        <w:tc>
          <w:tcPr>
            <w:tcW w:w="0" w:type="auto"/>
            <w:vAlign w:val="bottom"/>
          </w:tcPr>
          <w:p w14:paraId="6B0F4301" w14:textId="77777777" w:rsidR="00EF5B43" w:rsidRPr="00EF5B43" w:rsidRDefault="00EF5B43">
            <w:pPr>
              <w:jc w:val="right"/>
              <w:rPr>
                <w:rFonts w:ascii="Calibri" w:hAnsi="Calibri"/>
                <w:bCs/>
                <w:color w:val="000000"/>
              </w:rPr>
            </w:pPr>
            <w:r w:rsidRPr="00EF5B43">
              <w:rPr>
                <w:rFonts w:ascii="Calibri" w:hAnsi="Calibri"/>
                <w:bCs/>
                <w:color w:val="000000"/>
              </w:rPr>
              <w:t>2,866,824</w:t>
            </w:r>
          </w:p>
        </w:tc>
      </w:tr>
      <w:tr w:rsidR="00EF5B43" w:rsidRPr="0055736E" w14:paraId="3AB7656F" w14:textId="77777777" w:rsidTr="00EF5B43">
        <w:trPr>
          <w:trHeight w:val="300"/>
        </w:trPr>
        <w:tc>
          <w:tcPr>
            <w:tcW w:w="0" w:type="auto"/>
            <w:noWrap/>
          </w:tcPr>
          <w:p w14:paraId="2FE6991E" w14:textId="77777777" w:rsidR="00EF5B43" w:rsidRPr="00EF5B43" w:rsidRDefault="00EF5B43">
            <w:pPr>
              <w:rPr>
                <w:b/>
              </w:rPr>
            </w:pPr>
            <w:r w:rsidRPr="00EF5B43">
              <w:rPr>
                <w:b/>
              </w:rPr>
              <w:t>Total</w:t>
            </w:r>
          </w:p>
        </w:tc>
        <w:tc>
          <w:tcPr>
            <w:tcW w:w="0" w:type="auto"/>
            <w:noWrap/>
          </w:tcPr>
          <w:p w14:paraId="3C8CE6C5" w14:textId="77777777" w:rsidR="00EF5B43" w:rsidRPr="00EF5B43" w:rsidRDefault="00EF5B43">
            <w:pPr>
              <w:rPr>
                <w:b/>
              </w:rPr>
            </w:pPr>
          </w:p>
        </w:tc>
        <w:tc>
          <w:tcPr>
            <w:tcW w:w="0" w:type="auto"/>
            <w:vAlign w:val="bottom"/>
          </w:tcPr>
          <w:p w14:paraId="047DE95D" w14:textId="77777777" w:rsidR="00EF5B43" w:rsidRPr="00EF5B43" w:rsidRDefault="00EF5B43" w:rsidP="00EF5B43">
            <w:pPr>
              <w:jc w:val="right"/>
              <w:rPr>
                <w:rFonts w:ascii="Calibri" w:hAnsi="Calibri"/>
                <w:b/>
                <w:color w:val="000000"/>
              </w:rPr>
            </w:pPr>
            <w:r w:rsidRPr="00EF5B43">
              <w:rPr>
                <w:rFonts w:ascii="Calibri" w:hAnsi="Calibri"/>
                <w:b/>
                <w:color w:val="000000"/>
              </w:rPr>
              <w:t>38,276,517</w:t>
            </w:r>
          </w:p>
        </w:tc>
        <w:tc>
          <w:tcPr>
            <w:tcW w:w="0" w:type="auto"/>
            <w:vAlign w:val="bottom"/>
          </w:tcPr>
          <w:p w14:paraId="6D6E476F" w14:textId="77777777" w:rsidR="00EF5B43" w:rsidRPr="00EF5B43" w:rsidRDefault="00EF5B43">
            <w:pPr>
              <w:jc w:val="right"/>
              <w:rPr>
                <w:rFonts w:ascii="Calibri" w:hAnsi="Calibri"/>
                <w:b/>
                <w:bCs/>
                <w:color w:val="000000"/>
              </w:rPr>
            </w:pPr>
            <w:r w:rsidRPr="00EF5B43">
              <w:rPr>
                <w:rFonts w:ascii="Calibri" w:hAnsi="Calibri"/>
                <w:b/>
                <w:bCs/>
                <w:color w:val="000000"/>
              </w:rPr>
              <w:t>17,291,995</w:t>
            </w:r>
          </w:p>
        </w:tc>
      </w:tr>
    </w:tbl>
    <w:p w14:paraId="28BB33C2" w14:textId="77777777" w:rsidR="0012652B" w:rsidRPr="00BA4D70" w:rsidRDefault="0012652B" w:rsidP="0012652B">
      <w:r w:rsidRPr="00EE1DEC">
        <w:t>Source: ETUC Annual Gender Equality</w:t>
      </w:r>
      <w:r>
        <w:t xml:space="preserve"> Survey 2018</w:t>
      </w:r>
    </w:p>
    <w:p w14:paraId="30BD6A8D" w14:textId="77777777" w:rsidR="00BA4D70" w:rsidRPr="00BA4D70" w:rsidRDefault="00BA4D70" w:rsidP="00BA4D70">
      <w:proofErr w:type="gramStart"/>
      <w:r w:rsidRPr="00BA4D70">
        <w:t>On the basis of</w:t>
      </w:r>
      <w:proofErr w:type="gramEnd"/>
      <w:r w:rsidRPr="00BA4D70">
        <w:t xml:space="preserve"> these figures</w:t>
      </w:r>
      <w:r w:rsidR="008026DF">
        <w:t>,</w:t>
      </w:r>
      <w:r w:rsidRPr="00BA4D70">
        <w:t xml:space="preserve"> </w:t>
      </w:r>
      <w:r w:rsidR="008026DF">
        <w:t xml:space="preserve">the British </w:t>
      </w:r>
      <w:r w:rsidRPr="00BA4D70">
        <w:t xml:space="preserve">confederation </w:t>
      </w:r>
      <w:r w:rsidR="008026DF">
        <w:t xml:space="preserve">TUC </w:t>
      </w:r>
      <w:r w:rsidRPr="00BA4D70">
        <w:t>has the largest number of women members among ETUC affiliates</w:t>
      </w:r>
      <w:r w:rsidR="008026DF">
        <w:t>, with 2.</w:t>
      </w:r>
      <w:r w:rsidR="00B14AD5">
        <w:t>87</w:t>
      </w:r>
      <w:r w:rsidR="008026DF">
        <w:t xml:space="preserve"> million members</w:t>
      </w:r>
      <w:r w:rsidRPr="00BA4D70">
        <w:t>.</w:t>
      </w:r>
      <w:r w:rsidR="008026DF">
        <w:t xml:space="preserve"> The Italian confederation CGIL is in second place, with </w:t>
      </w:r>
      <w:r w:rsidR="00B14AD5">
        <w:t>2.65 million</w:t>
      </w:r>
      <w:r w:rsidR="008026DF">
        <w:t xml:space="preserve"> members, although around half of these are retired.</w:t>
      </w:r>
    </w:p>
    <w:p w14:paraId="6DAD6B3A" w14:textId="77777777" w:rsidR="00BA4D70" w:rsidRPr="00BA4D70" w:rsidRDefault="00BA4D70" w:rsidP="00B14AD5">
      <w:r w:rsidRPr="00BA4D70">
        <w:t xml:space="preserve">The German DGB is in third place with </w:t>
      </w:r>
      <w:r w:rsidR="00EF5B43" w:rsidRPr="00EF5B43">
        <w:t>2,015,794</w:t>
      </w:r>
      <w:r w:rsidR="00B14AD5">
        <w:t xml:space="preserve"> </w:t>
      </w:r>
      <w:r w:rsidRPr="00BA4D70">
        <w:t xml:space="preserve">women members, followed by CISL (Italy) </w:t>
      </w:r>
      <w:r w:rsidR="00AA6454" w:rsidRPr="00BA4D70">
        <w:t xml:space="preserve">with </w:t>
      </w:r>
      <w:r w:rsidR="00EF5B43" w:rsidRPr="00EF5B43">
        <w:rPr>
          <w:rFonts w:ascii="Calibri" w:hAnsi="Calibri"/>
          <w:color w:val="000000"/>
        </w:rPr>
        <w:t xml:space="preserve">1,122,264 </w:t>
      </w:r>
      <w:r w:rsidRPr="00BA4D70">
        <w:t xml:space="preserve">(all economically active), ACV/CSC (Belgium) with </w:t>
      </w:r>
      <w:r w:rsidR="00EF5B43" w:rsidRPr="00EF5B43">
        <w:rPr>
          <w:rFonts w:ascii="Calibri" w:hAnsi="Calibri"/>
          <w:iCs/>
          <w:color w:val="000000"/>
        </w:rPr>
        <w:t>750,080</w:t>
      </w:r>
      <w:r w:rsidRPr="00BA4D70">
        <w:t xml:space="preserve">, </w:t>
      </w:r>
      <w:r w:rsidR="00B14AD5">
        <w:t>L</w:t>
      </w:r>
      <w:r w:rsidRPr="00BA4D70">
        <w:t xml:space="preserve">O (Sweden) </w:t>
      </w:r>
      <w:r w:rsidR="00EF5B43" w:rsidRPr="00EF5B43">
        <w:rPr>
          <w:rFonts w:ascii="Calibri" w:hAnsi="Calibri"/>
          <w:color w:val="000000"/>
        </w:rPr>
        <w:t>677,740</w:t>
      </w:r>
      <w:r w:rsidR="00EF5B43">
        <w:rPr>
          <w:rFonts w:ascii="Calibri" w:hAnsi="Calibri"/>
          <w:color w:val="000000"/>
        </w:rPr>
        <w:t>,</w:t>
      </w:r>
      <w:r w:rsidR="00EF5B43" w:rsidRPr="00EF5B43">
        <w:t xml:space="preserve"> </w:t>
      </w:r>
      <w:r w:rsidR="00EF5B43">
        <w:rPr>
          <w:rFonts w:ascii="Calibri" w:hAnsi="Calibri"/>
          <w:color w:val="000000"/>
        </w:rPr>
        <w:t xml:space="preserve">ABVV/FGTB (Belgium) 667,338 </w:t>
      </w:r>
      <w:r w:rsidR="00AA6454">
        <w:t>and TCO (Sweden)</w:t>
      </w:r>
      <w:r w:rsidR="00AA6454" w:rsidRPr="00AA6454">
        <w:t xml:space="preserve"> </w:t>
      </w:r>
      <w:r w:rsidR="00EF5B43" w:rsidRPr="00EF5B43">
        <w:rPr>
          <w:rFonts w:ascii="Calibri" w:hAnsi="Calibri"/>
          <w:bCs/>
          <w:color w:val="000000"/>
        </w:rPr>
        <w:t>644,982</w:t>
      </w:r>
      <w:r w:rsidR="00AA6454">
        <w:t xml:space="preserve">. </w:t>
      </w:r>
      <w:r w:rsidR="00EF5B43">
        <w:t>EAKL in Estonia</w:t>
      </w:r>
      <w:r w:rsidR="00B14AD5">
        <w:t xml:space="preserve"> has </w:t>
      </w:r>
      <w:r w:rsidRPr="00BA4D70">
        <w:t>the smallest number of female members</w:t>
      </w:r>
      <w:r w:rsidR="00B14AD5">
        <w:t xml:space="preserve"> of the unions which responded this year, with </w:t>
      </w:r>
      <w:r w:rsidR="00EF5B43" w:rsidRPr="00EF5B43">
        <w:rPr>
          <w:rFonts w:ascii="Calibri" w:hAnsi="Calibri"/>
          <w:color w:val="000000"/>
        </w:rPr>
        <w:t>10,511</w:t>
      </w:r>
      <w:r w:rsidRPr="00BA4D70">
        <w:t>.</w:t>
      </w:r>
    </w:p>
    <w:p w14:paraId="30F77F44" w14:textId="77777777" w:rsidR="00DF40A8" w:rsidRPr="00A948D3" w:rsidRDefault="00BA4D70" w:rsidP="00DF40A8">
      <w:r w:rsidRPr="00BA4D70">
        <w:t xml:space="preserve">It is possible to compare the numbers of women members in confederations over time. However, just as with the average proportion of women members, these comparisons can be distorted by changes in the composition of the confederations </w:t>
      </w:r>
      <w:r w:rsidR="00F36CA9">
        <w:t xml:space="preserve">that </w:t>
      </w:r>
      <w:r w:rsidRPr="00BA4D70">
        <w:t xml:space="preserve">respond </w:t>
      </w:r>
      <w:r w:rsidR="00AA6454">
        <w:t xml:space="preserve">that </w:t>
      </w:r>
      <w:r w:rsidRPr="00BA4D70">
        <w:t>from year to year. In addition, comparisons based on the number of members are made even more difficult because of changes in the total membership figures provided by the confederations.</w:t>
      </w:r>
      <w:r w:rsidR="001F33D6">
        <w:t xml:space="preserve"> </w:t>
      </w:r>
      <w:r w:rsidR="00DF40A8" w:rsidRPr="00A948D3">
        <w:t xml:space="preserve">These changes need to be </w:t>
      </w:r>
      <w:proofErr w:type="gramStart"/>
      <w:r w:rsidR="00DF40A8" w:rsidRPr="00A948D3">
        <w:t>taken into account</w:t>
      </w:r>
      <w:proofErr w:type="gramEnd"/>
      <w:r w:rsidR="00DF40A8" w:rsidRPr="00A948D3">
        <w:t xml:space="preserve"> when looking at the membership figures for the confederations which have provided membership figures in both the 201</w:t>
      </w:r>
      <w:r w:rsidR="00DF40A8" w:rsidRPr="00DF40A8">
        <w:t>8</w:t>
      </w:r>
      <w:r w:rsidR="00DF40A8" w:rsidRPr="00A948D3">
        <w:t xml:space="preserve"> and the 201</w:t>
      </w:r>
      <w:r w:rsidR="00DF40A8" w:rsidRPr="00DF40A8">
        <w:t>9</w:t>
      </w:r>
      <w:r w:rsidR="00DF40A8" w:rsidRPr="00A948D3">
        <w:t xml:space="preserve"> surveys. These are set out in Table 11. </w:t>
      </w:r>
    </w:p>
    <w:p w14:paraId="21DA1C76" w14:textId="77777777" w:rsidR="00DF40A8" w:rsidRPr="00A948D3" w:rsidRDefault="00DF40A8" w:rsidP="00DF40A8">
      <w:pPr>
        <w:keepNext/>
        <w:keepLines/>
        <w:spacing w:before="200" w:after="0"/>
        <w:outlineLvl w:val="3"/>
        <w:rPr>
          <w:rFonts w:asciiTheme="majorHAnsi" w:eastAsiaTheme="majorEastAsia" w:hAnsiTheme="majorHAnsi" w:cstheme="majorBidi"/>
          <w:b/>
          <w:bCs/>
          <w:i/>
          <w:iCs/>
          <w:color w:val="4F81BD" w:themeColor="accent1"/>
        </w:rPr>
      </w:pPr>
      <w:r w:rsidRPr="00A948D3">
        <w:rPr>
          <w:rFonts w:asciiTheme="majorHAnsi" w:eastAsiaTheme="majorEastAsia" w:hAnsiTheme="majorHAnsi" w:cstheme="majorBidi"/>
          <w:b/>
          <w:bCs/>
          <w:i/>
          <w:iCs/>
          <w:color w:val="4F81BD" w:themeColor="accent1"/>
        </w:rPr>
        <w:t>Table 11: Total and women’s membership 201</w:t>
      </w:r>
      <w:r w:rsidR="00AE67AA">
        <w:rPr>
          <w:rFonts w:asciiTheme="majorHAnsi" w:eastAsiaTheme="majorEastAsia" w:hAnsiTheme="majorHAnsi" w:cstheme="majorBidi"/>
          <w:b/>
          <w:bCs/>
          <w:i/>
          <w:iCs/>
          <w:color w:val="4F81BD" w:themeColor="accent1"/>
        </w:rPr>
        <w:t>8</w:t>
      </w:r>
      <w:r w:rsidRPr="00A948D3">
        <w:rPr>
          <w:rFonts w:asciiTheme="majorHAnsi" w:eastAsiaTheme="majorEastAsia" w:hAnsiTheme="majorHAnsi" w:cstheme="majorBidi"/>
          <w:b/>
          <w:bCs/>
          <w:i/>
          <w:iCs/>
          <w:color w:val="4F81BD" w:themeColor="accent1"/>
        </w:rPr>
        <w:t xml:space="preserve"> and 201</w:t>
      </w:r>
      <w:r w:rsidR="00AE67AA">
        <w:rPr>
          <w:rFonts w:asciiTheme="majorHAnsi" w:eastAsiaTheme="majorEastAsia" w:hAnsiTheme="majorHAnsi" w:cstheme="majorBidi"/>
          <w:b/>
          <w:bCs/>
          <w:i/>
          <w:iCs/>
          <w:color w:val="4F81BD" w:themeColor="accent1"/>
        </w:rPr>
        <w:t>9</w:t>
      </w:r>
      <w:r w:rsidRPr="00A948D3">
        <w:rPr>
          <w:rFonts w:asciiTheme="majorHAnsi" w:eastAsiaTheme="majorEastAsia" w:hAnsiTheme="majorHAnsi" w:cstheme="majorBidi"/>
          <w:b/>
          <w:bCs/>
          <w:i/>
          <w:iCs/>
          <w:color w:val="4F81BD" w:themeColor="accent1"/>
        </w:rPr>
        <w:t xml:space="preserve"> </w:t>
      </w:r>
    </w:p>
    <w:tbl>
      <w:tblPr>
        <w:tblStyle w:val="TableGrid"/>
        <w:tblW w:w="9924" w:type="dxa"/>
        <w:tblInd w:w="-318" w:type="dxa"/>
        <w:tblLayout w:type="fixed"/>
        <w:tblLook w:val="04A0" w:firstRow="1" w:lastRow="0" w:firstColumn="1" w:lastColumn="0" w:noHBand="0" w:noVBand="1"/>
      </w:tblPr>
      <w:tblGrid>
        <w:gridCol w:w="1472"/>
        <w:gridCol w:w="1364"/>
        <w:gridCol w:w="1276"/>
        <w:gridCol w:w="1276"/>
        <w:gridCol w:w="992"/>
        <w:gridCol w:w="1276"/>
        <w:gridCol w:w="1275"/>
        <w:gridCol w:w="993"/>
      </w:tblGrid>
      <w:tr w:rsidR="00416FBC" w:rsidRPr="00930D87" w14:paraId="32309C05" w14:textId="77777777" w:rsidTr="00076D3C">
        <w:trPr>
          <w:trHeight w:val="300"/>
        </w:trPr>
        <w:tc>
          <w:tcPr>
            <w:tcW w:w="1472" w:type="dxa"/>
            <w:noWrap/>
            <w:hideMark/>
          </w:tcPr>
          <w:p w14:paraId="47829CA7" w14:textId="77777777" w:rsidR="00416FBC" w:rsidRPr="00930D87" w:rsidRDefault="00416FBC">
            <w:r w:rsidRPr="00930D87">
              <w:t>Country</w:t>
            </w:r>
          </w:p>
        </w:tc>
        <w:tc>
          <w:tcPr>
            <w:tcW w:w="1364" w:type="dxa"/>
            <w:noWrap/>
            <w:hideMark/>
          </w:tcPr>
          <w:p w14:paraId="78C09EF0" w14:textId="77777777" w:rsidR="00416FBC" w:rsidRPr="00930D87" w:rsidRDefault="00416FBC">
            <w:r w:rsidRPr="00930D87">
              <w:t>Confederation</w:t>
            </w:r>
          </w:p>
        </w:tc>
        <w:tc>
          <w:tcPr>
            <w:tcW w:w="3544" w:type="dxa"/>
            <w:gridSpan w:val="3"/>
            <w:noWrap/>
            <w:hideMark/>
          </w:tcPr>
          <w:p w14:paraId="109E4916" w14:textId="77777777" w:rsidR="00416FBC" w:rsidRPr="00930D87" w:rsidRDefault="00416FBC">
            <w:r w:rsidRPr="00930D87">
              <w:t>Members</w:t>
            </w:r>
          </w:p>
        </w:tc>
        <w:tc>
          <w:tcPr>
            <w:tcW w:w="3544" w:type="dxa"/>
            <w:gridSpan w:val="3"/>
            <w:noWrap/>
            <w:hideMark/>
          </w:tcPr>
          <w:p w14:paraId="23669A0D" w14:textId="77777777" w:rsidR="00416FBC" w:rsidRPr="00930D87" w:rsidRDefault="00416FBC">
            <w:r w:rsidRPr="00930D87">
              <w:t>Women members</w:t>
            </w:r>
          </w:p>
        </w:tc>
      </w:tr>
      <w:tr w:rsidR="00930D87" w:rsidRPr="00930D87" w14:paraId="3A71A9D3" w14:textId="77777777" w:rsidTr="00416FBC">
        <w:trPr>
          <w:trHeight w:val="300"/>
        </w:trPr>
        <w:tc>
          <w:tcPr>
            <w:tcW w:w="1472" w:type="dxa"/>
            <w:noWrap/>
            <w:hideMark/>
          </w:tcPr>
          <w:p w14:paraId="0DDE479B" w14:textId="77777777" w:rsidR="00930D87" w:rsidRPr="00930D87" w:rsidRDefault="00930D87"/>
        </w:tc>
        <w:tc>
          <w:tcPr>
            <w:tcW w:w="1364" w:type="dxa"/>
            <w:noWrap/>
            <w:hideMark/>
          </w:tcPr>
          <w:p w14:paraId="236DCC58" w14:textId="77777777" w:rsidR="00930D87" w:rsidRPr="00930D87" w:rsidRDefault="00930D87"/>
        </w:tc>
        <w:tc>
          <w:tcPr>
            <w:tcW w:w="1276" w:type="dxa"/>
            <w:noWrap/>
            <w:hideMark/>
          </w:tcPr>
          <w:p w14:paraId="464506F0" w14:textId="77777777" w:rsidR="00930D87" w:rsidRPr="00930D87" w:rsidRDefault="00930D87" w:rsidP="00930D87">
            <w:r w:rsidRPr="00930D87">
              <w:t>2018</w:t>
            </w:r>
          </w:p>
        </w:tc>
        <w:tc>
          <w:tcPr>
            <w:tcW w:w="1276" w:type="dxa"/>
            <w:noWrap/>
            <w:hideMark/>
          </w:tcPr>
          <w:p w14:paraId="6127FD27" w14:textId="77777777" w:rsidR="00930D87" w:rsidRPr="00930D87" w:rsidRDefault="00930D87" w:rsidP="00930D87">
            <w:r w:rsidRPr="00930D87">
              <w:t>2019</w:t>
            </w:r>
          </w:p>
        </w:tc>
        <w:tc>
          <w:tcPr>
            <w:tcW w:w="992" w:type="dxa"/>
            <w:noWrap/>
            <w:hideMark/>
          </w:tcPr>
          <w:p w14:paraId="5627A472" w14:textId="77777777" w:rsidR="00930D87" w:rsidRPr="00930D87" w:rsidRDefault="00930D87">
            <w:r w:rsidRPr="00930D87">
              <w:t>Change</w:t>
            </w:r>
          </w:p>
        </w:tc>
        <w:tc>
          <w:tcPr>
            <w:tcW w:w="1276" w:type="dxa"/>
            <w:noWrap/>
            <w:hideMark/>
          </w:tcPr>
          <w:p w14:paraId="49DC9D1A" w14:textId="77777777" w:rsidR="00930D87" w:rsidRPr="00930D87" w:rsidRDefault="00930D87" w:rsidP="00930D87">
            <w:r w:rsidRPr="00930D87">
              <w:t>2018</w:t>
            </w:r>
          </w:p>
        </w:tc>
        <w:tc>
          <w:tcPr>
            <w:tcW w:w="1275" w:type="dxa"/>
            <w:noWrap/>
            <w:hideMark/>
          </w:tcPr>
          <w:p w14:paraId="2F83D9AB" w14:textId="77777777" w:rsidR="00930D87" w:rsidRPr="00930D87" w:rsidRDefault="00930D87" w:rsidP="00930D87">
            <w:r w:rsidRPr="00930D87">
              <w:t>2019</w:t>
            </w:r>
          </w:p>
        </w:tc>
        <w:tc>
          <w:tcPr>
            <w:tcW w:w="993" w:type="dxa"/>
            <w:noWrap/>
            <w:hideMark/>
          </w:tcPr>
          <w:p w14:paraId="70424C2F" w14:textId="77777777" w:rsidR="00930D87" w:rsidRPr="00930D87" w:rsidRDefault="00930D87">
            <w:r w:rsidRPr="00930D87">
              <w:t>Change</w:t>
            </w:r>
          </w:p>
        </w:tc>
      </w:tr>
      <w:tr w:rsidR="00930D87" w:rsidRPr="00930D87" w14:paraId="4B307B36" w14:textId="77777777" w:rsidTr="00416FBC">
        <w:trPr>
          <w:trHeight w:val="300"/>
        </w:trPr>
        <w:tc>
          <w:tcPr>
            <w:tcW w:w="1472" w:type="dxa"/>
            <w:noWrap/>
            <w:hideMark/>
          </w:tcPr>
          <w:p w14:paraId="358CDC25" w14:textId="77777777" w:rsidR="00930D87" w:rsidRPr="00930D87" w:rsidRDefault="00930D87">
            <w:r w:rsidRPr="00930D87">
              <w:t>Belgium</w:t>
            </w:r>
          </w:p>
        </w:tc>
        <w:tc>
          <w:tcPr>
            <w:tcW w:w="1364" w:type="dxa"/>
            <w:noWrap/>
            <w:hideMark/>
          </w:tcPr>
          <w:p w14:paraId="77E63EC5" w14:textId="77777777" w:rsidR="00930D87" w:rsidRPr="00930D87" w:rsidRDefault="00930D87">
            <w:r w:rsidRPr="00930D87">
              <w:t>ABVV / FGTB</w:t>
            </w:r>
          </w:p>
        </w:tc>
        <w:tc>
          <w:tcPr>
            <w:tcW w:w="1276" w:type="dxa"/>
            <w:noWrap/>
            <w:hideMark/>
          </w:tcPr>
          <w:p w14:paraId="570308C5" w14:textId="77777777" w:rsidR="00930D87" w:rsidRPr="00930D87" w:rsidRDefault="00930D87" w:rsidP="00930D87">
            <w:pPr>
              <w:jc w:val="right"/>
            </w:pPr>
            <w:r w:rsidRPr="00930D87">
              <w:t>1,503,586</w:t>
            </w:r>
          </w:p>
        </w:tc>
        <w:tc>
          <w:tcPr>
            <w:tcW w:w="1276" w:type="dxa"/>
            <w:noWrap/>
            <w:hideMark/>
          </w:tcPr>
          <w:p w14:paraId="2A745B7D" w14:textId="77777777" w:rsidR="00930D87" w:rsidRPr="00930D87" w:rsidRDefault="00930D87" w:rsidP="00930D87">
            <w:pPr>
              <w:jc w:val="right"/>
            </w:pPr>
            <w:r w:rsidRPr="00930D87">
              <w:t>1,502,004</w:t>
            </w:r>
          </w:p>
        </w:tc>
        <w:tc>
          <w:tcPr>
            <w:tcW w:w="992" w:type="dxa"/>
            <w:noWrap/>
            <w:hideMark/>
          </w:tcPr>
          <w:p w14:paraId="4CE68FCB" w14:textId="77777777" w:rsidR="00930D87" w:rsidRPr="00930D87" w:rsidRDefault="00930D87" w:rsidP="00930D87">
            <w:pPr>
              <w:jc w:val="right"/>
            </w:pPr>
            <w:r w:rsidRPr="00930D87">
              <w:t>-1,582</w:t>
            </w:r>
          </w:p>
        </w:tc>
        <w:tc>
          <w:tcPr>
            <w:tcW w:w="1276" w:type="dxa"/>
            <w:noWrap/>
            <w:hideMark/>
          </w:tcPr>
          <w:p w14:paraId="4427403A" w14:textId="77777777" w:rsidR="00930D87" w:rsidRPr="00930D87" w:rsidRDefault="00930D87" w:rsidP="00930D87">
            <w:pPr>
              <w:jc w:val="right"/>
            </w:pPr>
            <w:r w:rsidRPr="00930D87">
              <w:t>667,472</w:t>
            </w:r>
          </w:p>
        </w:tc>
        <w:tc>
          <w:tcPr>
            <w:tcW w:w="1275" w:type="dxa"/>
            <w:noWrap/>
            <w:hideMark/>
          </w:tcPr>
          <w:p w14:paraId="30D7D6F9" w14:textId="77777777" w:rsidR="00930D87" w:rsidRPr="00930D87" w:rsidRDefault="00930D87" w:rsidP="00930D87">
            <w:pPr>
              <w:jc w:val="right"/>
            </w:pPr>
            <w:r w:rsidRPr="00930D87">
              <w:t>667,338</w:t>
            </w:r>
          </w:p>
        </w:tc>
        <w:tc>
          <w:tcPr>
            <w:tcW w:w="993" w:type="dxa"/>
            <w:noWrap/>
            <w:hideMark/>
          </w:tcPr>
          <w:p w14:paraId="635EE97E" w14:textId="77777777" w:rsidR="00930D87" w:rsidRPr="00930D87" w:rsidRDefault="00930D87" w:rsidP="00930D87">
            <w:pPr>
              <w:jc w:val="right"/>
            </w:pPr>
            <w:r w:rsidRPr="00930D87">
              <w:t>-134</w:t>
            </w:r>
          </w:p>
        </w:tc>
      </w:tr>
      <w:tr w:rsidR="00930D87" w:rsidRPr="00930D87" w14:paraId="13A21F3B" w14:textId="77777777" w:rsidTr="00416FBC">
        <w:trPr>
          <w:trHeight w:val="300"/>
        </w:trPr>
        <w:tc>
          <w:tcPr>
            <w:tcW w:w="1472" w:type="dxa"/>
            <w:noWrap/>
            <w:hideMark/>
          </w:tcPr>
          <w:p w14:paraId="1DF3AACC" w14:textId="77777777" w:rsidR="00930D87" w:rsidRPr="00930D87" w:rsidRDefault="00930D87">
            <w:r w:rsidRPr="00930D87">
              <w:t>Belgium</w:t>
            </w:r>
          </w:p>
        </w:tc>
        <w:tc>
          <w:tcPr>
            <w:tcW w:w="1364" w:type="dxa"/>
            <w:noWrap/>
            <w:hideMark/>
          </w:tcPr>
          <w:p w14:paraId="27EC2855" w14:textId="77777777" w:rsidR="00930D87" w:rsidRDefault="00930D87">
            <w:r w:rsidRPr="00930D87">
              <w:t>ACLVB/</w:t>
            </w:r>
          </w:p>
          <w:p w14:paraId="29D3FEA6" w14:textId="77777777" w:rsidR="00930D87" w:rsidRPr="00930D87" w:rsidRDefault="00930D87">
            <w:r w:rsidRPr="00930D87">
              <w:t>CGSLB</w:t>
            </w:r>
          </w:p>
        </w:tc>
        <w:tc>
          <w:tcPr>
            <w:tcW w:w="1276" w:type="dxa"/>
            <w:noWrap/>
            <w:hideMark/>
          </w:tcPr>
          <w:p w14:paraId="44DD01DE" w14:textId="77777777" w:rsidR="00930D87" w:rsidRPr="00930D87" w:rsidRDefault="00930D87" w:rsidP="00930D87">
            <w:pPr>
              <w:jc w:val="right"/>
            </w:pPr>
            <w:r w:rsidRPr="00930D87">
              <w:t>295,584</w:t>
            </w:r>
          </w:p>
        </w:tc>
        <w:tc>
          <w:tcPr>
            <w:tcW w:w="1276" w:type="dxa"/>
            <w:noWrap/>
            <w:hideMark/>
          </w:tcPr>
          <w:p w14:paraId="6D9D7A23" w14:textId="77777777" w:rsidR="00930D87" w:rsidRPr="00930D87" w:rsidRDefault="00930D87" w:rsidP="00930D87">
            <w:pPr>
              <w:jc w:val="right"/>
            </w:pPr>
            <w:r w:rsidRPr="00930D87">
              <w:t>296,617</w:t>
            </w:r>
          </w:p>
        </w:tc>
        <w:tc>
          <w:tcPr>
            <w:tcW w:w="992" w:type="dxa"/>
            <w:noWrap/>
            <w:hideMark/>
          </w:tcPr>
          <w:p w14:paraId="4D637E69" w14:textId="77777777" w:rsidR="00930D87" w:rsidRPr="00930D87" w:rsidRDefault="00930D87" w:rsidP="00930D87">
            <w:pPr>
              <w:jc w:val="right"/>
            </w:pPr>
            <w:r w:rsidRPr="00930D87">
              <w:t>1,033</w:t>
            </w:r>
          </w:p>
        </w:tc>
        <w:tc>
          <w:tcPr>
            <w:tcW w:w="1276" w:type="dxa"/>
            <w:noWrap/>
            <w:hideMark/>
          </w:tcPr>
          <w:p w14:paraId="7CF558FC" w14:textId="77777777" w:rsidR="00930D87" w:rsidRPr="00930D87" w:rsidRDefault="00930D87" w:rsidP="00930D87">
            <w:pPr>
              <w:jc w:val="right"/>
            </w:pPr>
            <w:r w:rsidRPr="00930D87">
              <w:t>130,648</w:t>
            </w:r>
          </w:p>
        </w:tc>
        <w:tc>
          <w:tcPr>
            <w:tcW w:w="1275" w:type="dxa"/>
            <w:noWrap/>
            <w:hideMark/>
          </w:tcPr>
          <w:p w14:paraId="6B63A964" w14:textId="77777777" w:rsidR="00930D87" w:rsidRPr="00930D87" w:rsidRDefault="00930D87" w:rsidP="00930D87">
            <w:pPr>
              <w:jc w:val="right"/>
            </w:pPr>
            <w:r w:rsidRPr="00930D87">
              <w:t>131,401</w:t>
            </w:r>
          </w:p>
        </w:tc>
        <w:tc>
          <w:tcPr>
            <w:tcW w:w="993" w:type="dxa"/>
            <w:noWrap/>
            <w:hideMark/>
          </w:tcPr>
          <w:p w14:paraId="69664641" w14:textId="77777777" w:rsidR="00930D87" w:rsidRPr="00930D87" w:rsidRDefault="00930D87" w:rsidP="00930D87">
            <w:pPr>
              <w:jc w:val="right"/>
            </w:pPr>
            <w:r w:rsidRPr="00930D87">
              <w:t>753</w:t>
            </w:r>
          </w:p>
        </w:tc>
      </w:tr>
      <w:tr w:rsidR="00930D87" w:rsidRPr="00930D87" w14:paraId="3C150BC0" w14:textId="77777777" w:rsidTr="00416FBC">
        <w:trPr>
          <w:trHeight w:val="300"/>
        </w:trPr>
        <w:tc>
          <w:tcPr>
            <w:tcW w:w="1472" w:type="dxa"/>
            <w:noWrap/>
            <w:hideMark/>
          </w:tcPr>
          <w:p w14:paraId="4D94D853" w14:textId="77777777" w:rsidR="00930D87" w:rsidRPr="00930D87" w:rsidRDefault="00930D87">
            <w:r w:rsidRPr="00930D87">
              <w:t>Belgium</w:t>
            </w:r>
          </w:p>
        </w:tc>
        <w:tc>
          <w:tcPr>
            <w:tcW w:w="1364" w:type="dxa"/>
            <w:noWrap/>
            <w:hideMark/>
          </w:tcPr>
          <w:p w14:paraId="623BC357" w14:textId="77777777" w:rsidR="00930D87" w:rsidRPr="00930D87" w:rsidRDefault="00930D87">
            <w:r w:rsidRPr="00930D87">
              <w:t>ACV / CSC</w:t>
            </w:r>
          </w:p>
        </w:tc>
        <w:tc>
          <w:tcPr>
            <w:tcW w:w="1276" w:type="dxa"/>
            <w:noWrap/>
            <w:hideMark/>
          </w:tcPr>
          <w:p w14:paraId="29C1BC9E" w14:textId="77777777" w:rsidR="00930D87" w:rsidRPr="00930D87" w:rsidRDefault="00930D87" w:rsidP="00930D87">
            <w:pPr>
              <w:jc w:val="right"/>
            </w:pPr>
            <w:r w:rsidRPr="00930D87">
              <w:t>1,547,161</w:t>
            </w:r>
          </w:p>
        </w:tc>
        <w:tc>
          <w:tcPr>
            <w:tcW w:w="1276" w:type="dxa"/>
            <w:noWrap/>
            <w:hideMark/>
          </w:tcPr>
          <w:p w14:paraId="086DD557" w14:textId="77777777" w:rsidR="00930D87" w:rsidRPr="00930D87" w:rsidRDefault="00930D87" w:rsidP="00930D87">
            <w:pPr>
              <w:jc w:val="right"/>
              <w:rPr>
                <w:i/>
                <w:iCs/>
              </w:rPr>
            </w:pPr>
            <w:r w:rsidRPr="00930D87">
              <w:rPr>
                <w:i/>
                <w:iCs/>
              </w:rPr>
              <w:t>1,600,000</w:t>
            </w:r>
          </w:p>
        </w:tc>
        <w:tc>
          <w:tcPr>
            <w:tcW w:w="992" w:type="dxa"/>
            <w:noWrap/>
            <w:hideMark/>
          </w:tcPr>
          <w:p w14:paraId="789E1935" w14:textId="77777777" w:rsidR="00930D87" w:rsidRPr="00930D87" w:rsidRDefault="00930D87" w:rsidP="00930D87">
            <w:pPr>
              <w:jc w:val="right"/>
            </w:pPr>
            <w:r w:rsidRPr="00930D87">
              <w:t>52,839</w:t>
            </w:r>
          </w:p>
        </w:tc>
        <w:tc>
          <w:tcPr>
            <w:tcW w:w="1276" w:type="dxa"/>
            <w:noWrap/>
            <w:hideMark/>
          </w:tcPr>
          <w:p w14:paraId="643A05B4" w14:textId="77777777" w:rsidR="00930D87" w:rsidRPr="00930D87" w:rsidRDefault="00930D87" w:rsidP="00930D87">
            <w:pPr>
              <w:jc w:val="right"/>
            </w:pPr>
            <w:r w:rsidRPr="00930D87">
              <w:t>727,166</w:t>
            </w:r>
          </w:p>
        </w:tc>
        <w:tc>
          <w:tcPr>
            <w:tcW w:w="1275" w:type="dxa"/>
            <w:noWrap/>
            <w:hideMark/>
          </w:tcPr>
          <w:p w14:paraId="20F9C98C" w14:textId="77777777" w:rsidR="00930D87" w:rsidRPr="00930D87" w:rsidRDefault="00930D87" w:rsidP="00930D87">
            <w:pPr>
              <w:jc w:val="right"/>
              <w:rPr>
                <w:i/>
                <w:iCs/>
              </w:rPr>
            </w:pPr>
            <w:r w:rsidRPr="00930D87">
              <w:rPr>
                <w:i/>
                <w:iCs/>
              </w:rPr>
              <w:t>750,080</w:t>
            </w:r>
          </w:p>
        </w:tc>
        <w:tc>
          <w:tcPr>
            <w:tcW w:w="993" w:type="dxa"/>
            <w:noWrap/>
            <w:hideMark/>
          </w:tcPr>
          <w:p w14:paraId="29B5BCB4" w14:textId="77777777" w:rsidR="00930D87" w:rsidRPr="00930D87" w:rsidRDefault="00930D87" w:rsidP="00930D87">
            <w:pPr>
              <w:jc w:val="right"/>
            </w:pPr>
            <w:r w:rsidRPr="00930D87">
              <w:t>22,914</w:t>
            </w:r>
          </w:p>
        </w:tc>
      </w:tr>
      <w:tr w:rsidR="00930D87" w:rsidRPr="00930D87" w14:paraId="11255107" w14:textId="77777777" w:rsidTr="00416FBC">
        <w:trPr>
          <w:trHeight w:val="300"/>
        </w:trPr>
        <w:tc>
          <w:tcPr>
            <w:tcW w:w="1472" w:type="dxa"/>
            <w:noWrap/>
            <w:hideMark/>
          </w:tcPr>
          <w:p w14:paraId="0E708DBC" w14:textId="77777777" w:rsidR="00930D87" w:rsidRPr="00930D87" w:rsidRDefault="00930D87">
            <w:r w:rsidRPr="00930D87">
              <w:t>Bulgaria</w:t>
            </w:r>
          </w:p>
        </w:tc>
        <w:tc>
          <w:tcPr>
            <w:tcW w:w="1364" w:type="dxa"/>
            <w:noWrap/>
            <w:hideMark/>
          </w:tcPr>
          <w:p w14:paraId="0EFA15A1" w14:textId="77777777" w:rsidR="00930D87" w:rsidRPr="00930D87" w:rsidRDefault="00930D87">
            <w:r w:rsidRPr="00930D87">
              <w:t>PODKREPA</w:t>
            </w:r>
          </w:p>
        </w:tc>
        <w:tc>
          <w:tcPr>
            <w:tcW w:w="1276" w:type="dxa"/>
            <w:noWrap/>
            <w:hideMark/>
          </w:tcPr>
          <w:p w14:paraId="2B1C7B09" w14:textId="77777777" w:rsidR="00930D87" w:rsidRPr="00930D87" w:rsidRDefault="00930D87" w:rsidP="00930D87">
            <w:pPr>
              <w:jc w:val="right"/>
            </w:pPr>
            <w:r w:rsidRPr="00930D87">
              <w:t>150,270</w:t>
            </w:r>
          </w:p>
        </w:tc>
        <w:tc>
          <w:tcPr>
            <w:tcW w:w="1276" w:type="dxa"/>
            <w:noWrap/>
            <w:hideMark/>
          </w:tcPr>
          <w:p w14:paraId="7EA8CEEC" w14:textId="77777777" w:rsidR="00930D87" w:rsidRPr="00930D87" w:rsidRDefault="00930D87" w:rsidP="00930D87">
            <w:pPr>
              <w:jc w:val="right"/>
              <w:rPr>
                <w:i/>
                <w:iCs/>
              </w:rPr>
            </w:pPr>
            <w:r w:rsidRPr="00930D87">
              <w:rPr>
                <w:i/>
                <w:iCs/>
              </w:rPr>
              <w:t>152,000</w:t>
            </w:r>
          </w:p>
        </w:tc>
        <w:tc>
          <w:tcPr>
            <w:tcW w:w="992" w:type="dxa"/>
            <w:noWrap/>
            <w:hideMark/>
          </w:tcPr>
          <w:p w14:paraId="2D173EF4" w14:textId="77777777" w:rsidR="00930D87" w:rsidRPr="00930D87" w:rsidRDefault="00930D87" w:rsidP="00930D87">
            <w:pPr>
              <w:jc w:val="right"/>
            </w:pPr>
            <w:r w:rsidRPr="00930D87">
              <w:t>1,730</w:t>
            </w:r>
          </w:p>
        </w:tc>
        <w:tc>
          <w:tcPr>
            <w:tcW w:w="1276" w:type="dxa"/>
            <w:noWrap/>
            <w:hideMark/>
          </w:tcPr>
          <w:p w14:paraId="6FD6DCFF" w14:textId="77777777" w:rsidR="00930D87" w:rsidRPr="00930D87" w:rsidRDefault="00930D87" w:rsidP="00930D87">
            <w:pPr>
              <w:jc w:val="right"/>
            </w:pPr>
            <w:r w:rsidRPr="00930D87">
              <w:t>73,440</w:t>
            </w:r>
          </w:p>
        </w:tc>
        <w:tc>
          <w:tcPr>
            <w:tcW w:w="1275" w:type="dxa"/>
            <w:noWrap/>
            <w:hideMark/>
          </w:tcPr>
          <w:p w14:paraId="20E911FB" w14:textId="77777777" w:rsidR="00930D87" w:rsidRPr="00930D87" w:rsidRDefault="00930D87" w:rsidP="00930D87">
            <w:pPr>
              <w:jc w:val="right"/>
            </w:pPr>
            <w:r w:rsidRPr="00930D87">
              <w:t>72,460</w:t>
            </w:r>
          </w:p>
        </w:tc>
        <w:tc>
          <w:tcPr>
            <w:tcW w:w="993" w:type="dxa"/>
            <w:noWrap/>
            <w:hideMark/>
          </w:tcPr>
          <w:p w14:paraId="2863A107" w14:textId="77777777" w:rsidR="00930D87" w:rsidRPr="00930D87" w:rsidRDefault="00930D87" w:rsidP="00930D87">
            <w:pPr>
              <w:jc w:val="right"/>
            </w:pPr>
            <w:r w:rsidRPr="00930D87">
              <w:t>-980</w:t>
            </w:r>
          </w:p>
        </w:tc>
      </w:tr>
      <w:tr w:rsidR="00930D87" w:rsidRPr="00930D87" w14:paraId="58239DF5" w14:textId="77777777" w:rsidTr="00416FBC">
        <w:trPr>
          <w:trHeight w:val="300"/>
        </w:trPr>
        <w:tc>
          <w:tcPr>
            <w:tcW w:w="1472" w:type="dxa"/>
            <w:noWrap/>
            <w:hideMark/>
          </w:tcPr>
          <w:p w14:paraId="5FA237F5" w14:textId="77777777" w:rsidR="00930D87" w:rsidRPr="00930D87" w:rsidRDefault="00930D87">
            <w:r w:rsidRPr="00930D87">
              <w:t>Croatia</w:t>
            </w:r>
          </w:p>
        </w:tc>
        <w:tc>
          <w:tcPr>
            <w:tcW w:w="1364" w:type="dxa"/>
            <w:noWrap/>
            <w:hideMark/>
          </w:tcPr>
          <w:p w14:paraId="6D49979B" w14:textId="77777777" w:rsidR="00930D87" w:rsidRPr="00930D87" w:rsidRDefault="00930D87">
            <w:r w:rsidRPr="00930D87">
              <w:t>SSSH / UATUC</w:t>
            </w:r>
          </w:p>
        </w:tc>
        <w:tc>
          <w:tcPr>
            <w:tcW w:w="1276" w:type="dxa"/>
            <w:noWrap/>
            <w:hideMark/>
          </w:tcPr>
          <w:p w14:paraId="3B49FAD6" w14:textId="77777777" w:rsidR="00930D87" w:rsidRPr="00930D87" w:rsidRDefault="00930D87" w:rsidP="00930D87">
            <w:pPr>
              <w:jc w:val="right"/>
            </w:pPr>
            <w:r w:rsidRPr="00930D87">
              <w:t>94,561</w:t>
            </w:r>
          </w:p>
        </w:tc>
        <w:tc>
          <w:tcPr>
            <w:tcW w:w="1276" w:type="dxa"/>
            <w:noWrap/>
            <w:hideMark/>
          </w:tcPr>
          <w:p w14:paraId="2028C261" w14:textId="77777777" w:rsidR="00930D87" w:rsidRPr="00930D87" w:rsidRDefault="00930D87" w:rsidP="00930D87">
            <w:pPr>
              <w:jc w:val="right"/>
            </w:pPr>
            <w:r w:rsidRPr="00930D87">
              <w:t>103,000</w:t>
            </w:r>
          </w:p>
        </w:tc>
        <w:tc>
          <w:tcPr>
            <w:tcW w:w="992" w:type="dxa"/>
            <w:noWrap/>
            <w:hideMark/>
          </w:tcPr>
          <w:p w14:paraId="56B5C686" w14:textId="77777777" w:rsidR="00930D87" w:rsidRPr="00930D87" w:rsidRDefault="00930D87" w:rsidP="00930D87">
            <w:pPr>
              <w:jc w:val="right"/>
            </w:pPr>
            <w:r w:rsidRPr="00930D87">
              <w:t>8,439</w:t>
            </w:r>
          </w:p>
        </w:tc>
        <w:tc>
          <w:tcPr>
            <w:tcW w:w="1276" w:type="dxa"/>
            <w:noWrap/>
            <w:hideMark/>
          </w:tcPr>
          <w:p w14:paraId="168DE0DE" w14:textId="77777777" w:rsidR="00930D87" w:rsidRPr="00930D87" w:rsidRDefault="00930D87" w:rsidP="00930D87">
            <w:pPr>
              <w:jc w:val="right"/>
            </w:pPr>
            <w:r w:rsidRPr="00930D87">
              <w:t>37,824</w:t>
            </w:r>
          </w:p>
        </w:tc>
        <w:tc>
          <w:tcPr>
            <w:tcW w:w="1275" w:type="dxa"/>
            <w:noWrap/>
            <w:hideMark/>
          </w:tcPr>
          <w:p w14:paraId="5BF8647C" w14:textId="77777777" w:rsidR="00930D87" w:rsidRPr="00930D87" w:rsidRDefault="00930D87" w:rsidP="00930D87">
            <w:pPr>
              <w:jc w:val="right"/>
            </w:pPr>
            <w:r w:rsidRPr="00930D87">
              <w:t>41,200</w:t>
            </w:r>
          </w:p>
        </w:tc>
        <w:tc>
          <w:tcPr>
            <w:tcW w:w="993" w:type="dxa"/>
            <w:noWrap/>
            <w:hideMark/>
          </w:tcPr>
          <w:p w14:paraId="6333DFF5" w14:textId="77777777" w:rsidR="00930D87" w:rsidRPr="00930D87" w:rsidRDefault="00930D87" w:rsidP="00930D87">
            <w:pPr>
              <w:jc w:val="right"/>
            </w:pPr>
            <w:r w:rsidRPr="00930D87">
              <w:t>3,376</w:t>
            </w:r>
          </w:p>
        </w:tc>
      </w:tr>
      <w:tr w:rsidR="00930D87" w:rsidRPr="00930D87" w14:paraId="5CDCDC3B" w14:textId="77777777" w:rsidTr="00416FBC">
        <w:trPr>
          <w:trHeight w:val="300"/>
        </w:trPr>
        <w:tc>
          <w:tcPr>
            <w:tcW w:w="1472" w:type="dxa"/>
            <w:noWrap/>
            <w:hideMark/>
          </w:tcPr>
          <w:p w14:paraId="696FA5AE" w14:textId="77777777" w:rsidR="00930D87" w:rsidRPr="00930D87" w:rsidRDefault="00930D87">
            <w:r w:rsidRPr="00930D87">
              <w:t>Czech Republic</w:t>
            </w:r>
          </w:p>
        </w:tc>
        <w:tc>
          <w:tcPr>
            <w:tcW w:w="1364" w:type="dxa"/>
            <w:noWrap/>
            <w:hideMark/>
          </w:tcPr>
          <w:p w14:paraId="7B33F0B4" w14:textId="77777777" w:rsidR="00930D87" w:rsidRPr="00930D87" w:rsidRDefault="00E1336D">
            <w:r>
              <w:t>ČMKOS</w:t>
            </w:r>
          </w:p>
        </w:tc>
        <w:tc>
          <w:tcPr>
            <w:tcW w:w="1276" w:type="dxa"/>
            <w:noWrap/>
            <w:hideMark/>
          </w:tcPr>
          <w:p w14:paraId="12A62A32" w14:textId="77777777" w:rsidR="00930D87" w:rsidRPr="00930D87" w:rsidRDefault="00930D87" w:rsidP="00930D87">
            <w:pPr>
              <w:jc w:val="right"/>
            </w:pPr>
            <w:r w:rsidRPr="00930D87">
              <w:t>295,555</w:t>
            </w:r>
          </w:p>
        </w:tc>
        <w:tc>
          <w:tcPr>
            <w:tcW w:w="1276" w:type="dxa"/>
            <w:noWrap/>
            <w:hideMark/>
          </w:tcPr>
          <w:p w14:paraId="0BAD7CEF" w14:textId="77777777" w:rsidR="00930D87" w:rsidRPr="00930D87" w:rsidRDefault="00930D87" w:rsidP="00930D87">
            <w:pPr>
              <w:jc w:val="right"/>
            </w:pPr>
            <w:r w:rsidRPr="00930D87">
              <w:t>292,525</w:t>
            </w:r>
          </w:p>
        </w:tc>
        <w:tc>
          <w:tcPr>
            <w:tcW w:w="992" w:type="dxa"/>
            <w:noWrap/>
            <w:hideMark/>
          </w:tcPr>
          <w:p w14:paraId="199E9C37" w14:textId="77777777" w:rsidR="00930D87" w:rsidRPr="00930D87" w:rsidRDefault="00930D87" w:rsidP="00930D87">
            <w:pPr>
              <w:jc w:val="right"/>
            </w:pPr>
            <w:r w:rsidRPr="00930D87">
              <w:t>-3,030</w:t>
            </w:r>
          </w:p>
        </w:tc>
        <w:tc>
          <w:tcPr>
            <w:tcW w:w="1276" w:type="dxa"/>
            <w:noWrap/>
            <w:hideMark/>
          </w:tcPr>
          <w:p w14:paraId="74DBB714" w14:textId="77777777" w:rsidR="00930D87" w:rsidRPr="00930D87" w:rsidRDefault="00930D87" w:rsidP="00930D87">
            <w:pPr>
              <w:jc w:val="right"/>
            </w:pPr>
            <w:r w:rsidRPr="00930D87">
              <w:t>121,178</w:t>
            </w:r>
          </w:p>
        </w:tc>
        <w:tc>
          <w:tcPr>
            <w:tcW w:w="1275" w:type="dxa"/>
            <w:noWrap/>
            <w:hideMark/>
          </w:tcPr>
          <w:p w14:paraId="2C0B76F3" w14:textId="77777777" w:rsidR="00930D87" w:rsidRPr="00930D87" w:rsidRDefault="00930D87" w:rsidP="00930D87">
            <w:pPr>
              <w:jc w:val="right"/>
            </w:pPr>
            <w:r w:rsidRPr="00930D87">
              <w:t>110,604</w:t>
            </w:r>
          </w:p>
        </w:tc>
        <w:tc>
          <w:tcPr>
            <w:tcW w:w="993" w:type="dxa"/>
            <w:noWrap/>
            <w:hideMark/>
          </w:tcPr>
          <w:p w14:paraId="4EDF0558" w14:textId="77777777" w:rsidR="00930D87" w:rsidRPr="00930D87" w:rsidRDefault="00930D87" w:rsidP="00930D87">
            <w:pPr>
              <w:jc w:val="right"/>
            </w:pPr>
            <w:r w:rsidRPr="00930D87">
              <w:t>-10,574</w:t>
            </w:r>
          </w:p>
        </w:tc>
      </w:tr>
      <w:tr w:rsidR="00930D87" w:rsidRPr="00930D87" w14:paraId="7AE8FF76" w14:textId="77777777" w:rsidTr="00416FBC">
        <w:trPr>
          <w:trHeight w:val="300"/>
        </w:trPr>
        <w:tc>
          <w:tcPr>
            <w:tcW w:w="1472" w:type="dxa"/>
            <w:noWrap/>
            <w:hideMark/>
          </w:tcPr>
          <w:p w14:paraId="1FF9A66B" w14:textId="77777777" w:rsidR="00930D87" w:rsidRPr="00930D87" w:rsidRDefault="00930D87">
            <w:r w:rsidRPr="00930D87">
              <w:t>Finland</w:t>
            </w:r>
          </w:p>
        </w:tc>
        <w:tc>
          <w:tcPr>
            <w:tcW w:w="1364" w:type="dxa"/>
            <w:noWrap/>
            <w:hideMark/>
          </w:tcPr>
          <w:p w14:paraId="47720853" w14:textId="77777777" w:rsidR="00930D87" w:rsidRPr="00930D87" w:rsidRDefault="00930D87">
            <w:r w:rsidRPr="00930D87">
              <w:t>AKAVA</w:t>
            </w:r>
          </w:p>
        </w:tc>
        <w:tc>
          <w:tcPr>
            <w:tcW w:w="1276" w:type="dxa"/>
            <w:noWrap/>
            <w:hideMark/>
          </w:tcPr>
          <w:p w14:paraId="7CB62D7E" w14:textId="77777777" w:rsidR="00930D87" w:rsidRPr="00930D87" w:rsidRDefault="00930D87" w:rsidP="00930D87">
            <w:pPr>
              <w:jc w:val="right"/>
            </w:pPr>
            <w:r w:rsidRPr="00930D87">
              <w:t>609,239</w:t>
            </w:r>
          </w:p>
        </w:tc>
        <w:tc>
          <w:tcPr>
            <w:tcW w:w="1276" w:type="dxa"/>
            <w:noWrap/>
            <w:hideMark/>
          </w:tcPr>
          <w:p w14:paraId="73FC36B4" w14:textId="77777777" w:rsidR="00930D87" w:rsidRPr="00930D87" w:rsidRDefault="00930D87" w:rsidP="00930D87">
            <w:pPr>
              <w:jc w:val="right"/>
              <w:rPr>
                <w:i/>
                <w:iCs/>
              </w:rPr>
            </w:pPr>
            <w:r w:rsidRPr="00930D87">
              <w:rPr>
                <w:i/>
                <w:iCs/>
              </w:rPr>
              <w:t>609,000</w:t>
            </w:r>
          </w:p>
        </w:tc>
        <w:tc>
          <w:tcPr>
            <w:tcW w:w="992" w:type="dxa"/>
            <w:noWrap/>
            <w:hideMark/>
          </w:tcPr>
          <w:p w14:paraId="2DCB8204" w14:textId="77777777" w:rsidR="00930D87" w:rsidRPr="00930D87" w:rsidRDefault="00930D87" w:rsidP="00930D87">
            <w:pPr>
              <w:jc w:val="right"/>
            </w:pPr>
            <w:r w:rsidRPr="00930D87">
              <w:t>-239</w:t>
            </w:r>
          </w:p>
        </w:tc>
        <w:tc>
          <w:tcPr>
            <w:tcW w:w="1276" w:type="dxa"/>
            <w:noWrap/>
            <w:hideMark/>
          </w:tcPr>
          <w:p w14:paraId="73479935" w14:textId="77777777" w:rsidR="00930D87" w:rsidRPr="00930D87" w:rsidRDefault="00930D87" w:rsidP="00930D87">
            <w:pPr>
              <w:jc w:val="right"/>
            </w:pPr>
            <w:r w:rsidRPr="00930D87">
              <w:t>332,035</w:t>
            </w:r>
          </w:p>
        </w:tc>
        <w:tc>
          <w:tcPr>
            <w:tcW w:w="1275" w:type="dxa"/>
            <w:noWrap/>
            <w:hideMark/>
          </w:tcPr>
          <w:p w14:paraId="1CCD8A94" w14:textId="77777777" w:rsidR="00930D87" w:rsidRPr="00930D87" w:rsidRDefault="00930D87" w:rsidP="00930D87">
            <w:pPr>
              <w:jc w:val="right"/>
            </w:pPr>
            <w:r w:rsidRPr="00930D87">
              <w:t>316,680</w:t>
            </w:r>
          </w:p>
        </w:tc>
        <w:tc>
          <w:tcPr>
            <w:tcW w:w="993" w:type="dxa"/>
            <w:noWrap/>
            <w:hideMark/>
          </w:tcPr>
          <w:p w14:paraId="144A2137" w14:textId="77777777" w:rsidR="00930D87" w:rsidRPr="00930D87" w:rsidRDefault="00930D87" w:rsidP="00930D87">
            <w:pPr>
              <w:jc w:val="right"/>
            </w:pPr>
            <w:r w:rsidRPr="00930D87">
              <w:t>-15,355</w:t>
            </w:r>
          </w:p>
        </w:tc>
      </w:tr>
      <w:tr w:rsidR="00930D87" w:rsidRPr="00930D87" w14:paraId="596446ED" w14:textId="77777777" w:rsidTr="00416FBC">
        <w:trPr>
          <w:trHeight w:val="300"/>
        </w:trPr>
        <w:tc>
          <w:tcPr>
            <w:tcW w:w="1472" w:type="dxa"/>
            <w:noWrap/>
            <w:hideMark/>
          </w:tcPr>
          <w:p w14:paraId="579D52D1" w14:textId="77777777" w:rsidR="00930D87" w:rsidRPr="00930D87" w:rsidRDefault="00930D87">
            <w:r w:rsidRPr="00930D87">
              <w:t>Finland</w:t>
            </w:r>
          </w:p>
        </w:tc>
        <w:tc>
          <w:tcPr>
            <w:tcW w:w="1364" w:type="dxa"/>
            <w:noWrap/>
            <w:hideMark/>
          </w:tcPr>
          <w:p w14:paraId="497F0CFE" w14:textId="77777777" w:rsidR="00930D87" w:rsidRPr="00930D87" w:rsidRDefault="00930D87">
            <w:r w:rsidRPr="00930D87">
              <w:t>SAK</w:t>
            </w:r>
          </w:p>
        </w:tc>
        <w:tc>
          <w:tcPr>
            <w:tcW w:w="1276" w:type="dxa"/>
            <w:noWrap/>
            <w:hideMark/>
          </w:tcPr>
          <w:p w14:paraId="2A2249C9" w14:textId="77777777" w:rsidR="00930D87" w:rsidRPr="00930D87" w:rsidRDefault="00930D87" w:rsidP="00930D87">
            <w:pPr>
              <w:jc w:val="right"/>
            </w:pPr>
            <w:r w:rsidRPr="00930D87">
              <w:t>929,122</w:t>
            </w:r>
          </w:p>
        </w:tc>
        <w:tc>
          <w:tcPr>
            <w:tcW w:w="1276" w:type="dxa"/>
            <w:noWrap/>
            <w:hideMark/>
          </w:tcPr>
          <w:p w14:paraId="007571E0" w14:textId="77777777" w:rsidR="00930D87" w:rsidRPr="00930D87" w:rsidRDefault="00930D87" w:rsidP="00930D87">
            <w:pPr>
              <w:jc w:val="right"/>
            </w:pPr>
            <w:r w:rsidRPr="00930D87">
              <w:t>897,870</w:t>
            </w:r>
          </w:p>
        </w:tc>
        <w:tc>
          <w:tcPr>
            <w:tcW w:w="992" w:type="dxa"/>
            <w:noWrap/>
            <w:hideMark/>
          </w:tcPr>
          <w:p w14:paraId="349E4749" w14:textId="77777777" w:rsidR="00930D87" w:rsidRPr="00930D87" w:rsidRDefault="00930D87" w:rsidP="00930D87">
            <w:pPr>
              <w:jc w:val="right"/>
            </w:pPr>
            <w:r w:rsidRPr="00930D87">
              <w:t>-31,252</w:t>
            </w:r>
          </w:p>
        </w:tc>
        <w:tc>
          <w:tcPr>
            <w:tcW w:w="1276" w:type="dxa"/>
            <w:noWrap/>
            <w:hideMark/>
          </w:tcPr>
          <w:p w14:paraId="37219C1B" w14:textId="77777777" w:rsidR="00930D87" w:rsidRPr="00930D87" w:rsidRDefault="00930D87" w:rsidP="00930D87">
            <w:pPr>
              <w:jc w:val="right"/>
            </w:pPr>
            <w:r w:rsidRPr="00930D87">
              <w:t>425,746</w:t>
            </w:r>
          </w:p>
        </w:tc>
        <w:tc>
          <w:tcPr>
            <w:tcW w:w="1275" w:type="dxa"/>
            <w:noWrap/>
            <w:hideMark/>
          </w:tcPr>
          <w:p w14:paraId="1F6E7BF5" w14:textId="77777777" w:rsidR="00930D87" w:rsidRPr="00930D87" w:rsidRDefault="00930D87" w:rsidP="00930D87">
            <w:pPr>
              <w:jc w:val="right"/>
            </w:pPr>
            <w:r w:rsidRPr="00930D87">
              <w:t>409,769</w:t>
            </w:r>
          </w:p>
        </w:tc>
        <w:tc>
          <w:tcPr>
            <w:tcW w:w="993" w:type="dxa"/>
            <w:noWrap/>
            <w:hideMark/>
          </w:tcPr>
          <w:p w14:paraId="6C963460" w14:textId="77777777" w:rsidR="00930D87" w:rsidRPr="00930D87" w:rsidRDefault="00930D87" w:rsidP="00930D87">
            <w:pPr>
              <w:jc w:val="right"/>
            </w:pPr>
            <w:r w:rsidRPr="00930D87">
              <w:t>-15,977</w:t>
            </w:r>
          </w:p>
        </w:tc>
      </w:tr>
      <w:tr w:rsidR="00930D87" w:rsidRPr="00930D87" w14:paraId="7FCA3649" w14:textId="77777777" w:rsidTr="00416FBC">
        <w:trPr>
          <w:trHeight w:val="300"/>
        </w:trPr>
        <w:tc>
          <w:tcPr>
            <w:tcW w:w="1472" w:type="dxa"/>
            <w:noWrap/>
            <w:hideMark/>
          </w:tcPr>
          <w:p w14:paraId="7701DC45" w14:textId="77777777" w:rsidR="00930D87" w:rsidRPr="00930D87" w:rsidRDefault="00930D87">
            <w:r w:rsidRPr="00930D87">
              <w:t>Finland</w:t>
            </w:r>
          </w:p>
        </w:tc>
        <w:tc>
          <w:tcPr>
            <w:tcW w:w="1364" w:type="dxa"/>
            <w:noWrap/>
            <w:hideMark/>
          </w:tcPr>
          <w:p w14:paraId="1D6C2BAB" w14:textId="77777777" w:rsidR="00930D87" w:rsidRPr="00930D87" w:rsidRDefault="00930D87">
            <w:r w:rsidRPr="00930D87">
              <w:t>STTK</w:t>
            </w:r>
          </w:p>
        </w:tc>
        <w:tc>
          <w:tcPr>
            <w:tcW w:w="1276" w:type="dxa"/>
            <w:noWrap/>
            <w:hideMark/>
          </w:tcPr>
          <w:p w14:paraId="59D4087A" w14:textId="77777777" w:rsidR="00930D87" w:rsidRPr="00930D87" w:rsidRDefault="00930D87" w:rsidP="00930D87">
            <w:pPr>
              <w:jc w:val="right"/>
            </w:pPr>
            <w:r w:rsidRPr="00930D87">
              <w:t>330,263</w:t>
            </w:r>
          </w:p>
        </w:tc>
        <w:tc>
          <w:tcPr>
            <w:tcW w:w="1276" w:type="dxa"/>
            <w:noWrap/>
            <w:hideMark/>
          </w:tcPr>
          <w:p w14:paraId="3656037E" w14:textId="77777777" w:rsidR="00930D87" w:rsidRPr="00930D87" w:rsidRDefault="00930D87" w:rsidP="00930D87">
            <w:pPr>
              <w:jc w:val="right"/>
            </w:pPr>
            <w:r w:rsidRPr="00930D87">
              <w:t>325,965</w:t>
            </w:r>
          </w:p>
        </w:tc>
        <w:tc>
          <w:tcPr>
            <w:tcW w:w="992" w:type="dxa"/>
            <w:noWrap/>
            <w:hideMark/>
          </w:tcPr>
          <w:p w14:paraId="1CD0C414" w14:textId="77777777" w:rsidR="00930D87" w:rsidRPr="00930D87" w:rsidRDefault="00930D87" w:rsidP="00930D87">
            <w:pPr>
              <w:jc w:val="right"/>
            </w:pPr>
            <w:r w:rsidRPr="00930D87">
              <w:t>-4,298</w:t>
            </w:r>
          </w:p>
        </w:tc>
        <w:tc>
          <w:tcPr>
            <w:tcW w:w="1276" w:type="dxa"/>
            <w:noWrap/>
            <w:hideMark/>
          </w:tcPr>
          <w:p w14:paraId="0FFEFBCD" w14:textId="77777777" w:rsidR="00930D87" w:rsidRPr="00930D87" w:rsidRDefault="00930D87" w:rsidP="00930D87">
            <w:pPr>
              <w:jc w:val="right"/>
            </w:pPr>
            <w:r w:rsidRPr="00930D87">
              <w:t>254,963</w:t>
            </w:r>
          </w:p>
        </w:tc>
        <w:tc>
          <w:tcPr>
            <w:tcW w:w="1275" w:type="dxa"/>
            <w:noWrap/>
            <w:hideMark/>
          </w:tcPr>
          <w:p w14:paraId="440E945B" w14:textId="77777777" w:rsidR="00930D87" w:rsidRPr="00930D87" w:rsidRDefault="00930D87" w:rsidP="00930D87">
            <w:pPr>
              <w:jc w:val="right"/>
            </w:pPr>
            <w:r w:rsidRPr="00930D87">
              <w:t>252,297</w:t>
            </w:r>
          </w:p>
        </w:tc>
        <w:tc>
          <w:tcPr>
            <w:tcW w:w="993" w:type="dxa"/>
            <w:noWrap/>
            <w:hideMark/>
          </w:tcPr>
          <w:p w14:paraId="7E5E3954" w14:textId="77777777" w:rsidR="00930D87" w:rsidRPr="00930D87" w:rsidRDefault="00930D87" w:rsidP="00930D87">
            <w:pPr>
              <w:jc w:val="right"/>
            </w:pPr>
            <w:r w:rsidRPr="00930D87">
              <w:t>-2,666</w:t>
            </w:r>
          </w:p>
        </w:tc>
      </w:tr>
      <w:tr w:rsidR="00930D87" w:rsidRPr="00930D87" w14:paraId="0E3950C2" w14:textId="77777777" w:rsidTr="00416FBC">
        <w:trPr>
          <w:trHeight w:val="300"/>
        </w:trPr>
        <w:tc>
          <w:tcPr>
            <w:tcW w:w="1472" w:type="dxa"/>
            <w:noWrap/>
            <w:hideMark/>
          </w:tcPr>
          <w:p w14:paraId="0B918895" w14:textId="77777777" w:rsidR="00930D87" w:rsidRPr="00930D87" w:rsidRDefault="00930D87">
            <w:r w:rsidRPr="00930D87">
              <w:t>Germany</w:t>
            </w:r>
          </w:p>
        </w:tc>
        <w:tc>
          <w:tcPr>
            <w:tcW w:w="1364" w:type="dxa"/>
            <w:noWrap/>
            <w:hideMark/>
          </w:tcPr>
          <w:p w14:paraId="69316B8E" w14:textId="77777777" w:rsidR="00930D87" w:rsidRPr="00930D87" w:rsidRDefault="00930D87">
            <w:r w:rsidRPr="00930D87">
              <w:t>DGB</w:t>
            </w:r>
          </w:p>
        </w:tc>
        <w:tc>
          <w:tcPr>
            <w:tcW w:w="1276" w:type="dxa"/>
            <w:noWrap/>
            <w:hideMark/>
          </w:tcPr>
          <w:p w14:paraId="27F825F7" w14:textId="77777777" w:rsidR="00930D87" w:rsidRPr="00930D87" w:rsidRDefault="00930D87" w:rsidP="00930D87">
            <w:pPr>
              <w:jc w:val="right"/>
            </w:pPr>
            <w:r w:rsidRPr="00930D87">
              <w:t>5,995,437</w:t>
            </w:r>
          </w:p>
        </w:tc>
        <w:tc>
          <w:tcPr>
            <w:tcW w:w="1276" w:type="dxa"/>
            <w:noWrap/>
            <w:hideMark/>
          </w:tcPr>
          <w:p w14:paraId="75D54679" w14:textId="77777777" w:rsidR="00930D87" w:rsidRPr="00930D87" w:rsidRDefault="00930D87" w:rsidP="00930D87">
            <w:pPr>
              <w:jc w:val="right"/>
            </w:pPr>
            <w:r w:rsidRPr="00930D87">
              <w:t>5,974,950</w:t>
            </w:r>
          </w:p>
        </w:tc>
        <w:tc>
          <w:tcPr>
            <w:tcW w:w="992" w:type="dxa"/>
            <w:noWrap/>
            <w:hideMark/>
          </w:tcPr>
          <w:p w14:paraId="11FD96AE" w14:textId="77777777" w:rsidR="00930D87" w:rsidRPr="00930D87" w:rsidRDefault="00930D87" w:rsidP="00930D87">
            <w:pPr>
              <w:jc w:val="right"/>
            </w:pPr>
            <w:r w:rsidRPr="00930D87">
              <w:t>-20,487</w:t>
            </w:r>
          </w:p>
        </w:tc>
        <w:tc>
          <w:tcPr>
            <w:tcW w:w="1276" w:type="dxa"/>
            <w:noWrap/>
            <w:hideMark/>
          </w:tcPr>
          <w:p w14:paraId="488A5B77" w14:textId="77777777" w:rsidR="00930D87" w:rsidRPr="00930D87" w:rsidRDefault="00930D87" w:rsidP="00930D87">
            <w:pPr>
              <w:jc w:val="right"/>
            </w:pPr>
            <w:r w:rsidRPr="00930D87">
              <w:t>2,019,701</w:t>
            </w:r>
          </w:p>
        </w:tc>
        <w:tc>
          <w:tcPr>
            <w:tcW w:w="1275" w:type="dxa"/>
            <w:noWrap/>
            <w:hideMark/>
          </w:tcPr>
          <w:p w14:paraId="7EE3BE4A" w14:textId="77777777" w:rsidR="00930D87" w:rsidRPr="00930D87" w:rsidRDefault="00930D87" w:rsidP="00930D87">
            <w:pPr>
              <w:jc w:val="right"/>
            </w:pPr>
            <w:r w:rsidRPr="00930D87">
              <w:t>2,015,794</w:t>
            </w:r>
          </w:p>
        </w:tc>
        <w:tc>
          <w:tcPr>
            <w:tcW w:w="993" w:type="dxa"/>
            <w:noWrap/>
            <w:hideMark/>
          </w:tcPr>
          <w:p w14:paraId="020829D4" w14:textId="77777777" w:rsidR="00930D87" w:rsidRPr="00930D87" w:rsidRDefault="00930D87" w:rsidP="00930D87">
            <w:pPr>
              <w:jc w:val="right"/>
            </w:pPr>
            <w:r w:rsidRPr="00930D87">
              <w:t>-3,907</w:t>
            </w:r>
          </w:p>
        </w:tc>
      </w:tr>
      <w:tr w:rsidR="00930D87" w:rsidRPr="00930D87" w14:paraId="146461C6" w14:textId="77777777" w:rsidTr="00416FBC">
        <w:trPr>
          <w:trHeight w:val="300"/>
        </w:trPr>
        <w:tc>
          <w:tcPr>
            <w:tcW w:w="1472" w:type="dxa"/>
            <w:noWrap/>
            <w:hideMark/>
          </w:tcPr>
          <w:p w14:paraId="47DBD26F" w14:textId="77777777" w:rsidR="00930D87" w:rsidRPr="00930D87" w:rsidRDefault="00930D87">
            <w:r w:rsidRPr="00930D87">
              <w:t>Hungary</w:t>
            </w:r>
          </w:p>
        </w:tc>
        <w:tc>
          <w:tcPr>
            <w:tcW w:w="1364" w:type="dxa"/>
            <w:noWrap/>
            <w:hideMark/>
          </w:tcPr>
          <w:p w14:paraId="5724C065" w14:textId="77777777" w:rsidR="00930D87" w:rsidRPr="00930D87" w:rsidRDefault="00930D87">
            <w:r w:rsidRPr="00930D87">
              <w:t>LIGA</w:t>
            </w:r>
          </w:p>
        </w:tc>
        <w:tc>
          <w:tcPr>
            <w:tcW w:w="1276" w:type="dxa"/>
            <w:noWrap/>
            <w:hideMark/>
          </w:tcPr>
          <w:p w14:paraId="37F5B4E3" w14:textId="77777777" w:rsidR="00930D87" w:rsidRPr="00930D87" w:rsidRDefault="00930D87" w:rsidP="00930D87">
            <w:pPr>
              <w:jc w:val="right"/>
            </w:pPr>
            <w:r w:rsidRPr="00930D87">
              <w:t>100,200</w:t>
            </w:r>
          </w:p>
        </w:tc>
        <w:tc>
          <w:tcPr>
            <w:tcW w:w="1276" w:type="dxa"/>
            <w:noWrap/>
            <w:hideMark/>
          </w:tcPr>
          <w:p w14:paraId="68294C44" w14:textId="77777777" w:rsidR="00930D87" w:rsidRPr="00930D87" w:rsidRDefault="00930D87" w:rsidP="00930D87">
            <w:pPr>
              <w:jc w:val="right"/>
            </w:pPr>
            <w:r w:rsidRPr="00930D87">
              <w:t>100,200</w:t>
            </w:r>
          </w:p>
        </w:tc>
        <w:tc>
          <w:tcPr>
            <w:tcW w:w="992" w:type="dxa"/>
            <w:noWrap/>
            <w:hideMark/>
          </w:tcPr>
          <w:p w14:paraId="135FCACF" w14:textId="77777777" w:rsidR="00930D87" w:rsidRPr="00930D87" w:rsidRDefault="00930D87" w:rsidP="00930D87">
            <w:pPr>
              <w:jc w:val="right"/>
            </w:pPr>
            <w:r w:rsidRPr="00930D87">
              <w:t>0</w:t>
            </w:r>
          </w:p>
        </w:tc>
        <w:tc>
          <w:tcPr>
            <w:tcW w:w="1276" w:type="dxa"/>
            <w:noWrap/>
            <w:hideMark/>
          </w:tcPr>
          <w:p w14:paraId="5CF43593" w14:textId="77777777" w:rsidR="00930D87" w:rsidRPr="00930D87" w:rsidRDefault="00930D87" w:rsidP="00930D87">
            <w:pPr>
              <w:jc w:val="right"/>
            </w:pPr>
            <w:r w:rsidRPr="00930D87">
              <w:t>40,080</w:t>
            </w:r>
          </w:p>
        </w:tc>
        <w:tc>
          <w:tcPr>
            <w:tcW w:w="1275" w:type="dxa"/>
            <w:noWrap/>
            <w:hideMark/>
          </w:tcPr>
          <w:p w14:paraId="1FB82218" w14:textId="77777777" w:rsidR="00930D87" w:rsidRPr="00930D87" w:rsidRDefault="00930D87" w:rsidP="00930D87">
            <w:pPr>
              <w:jc w:val="right"/>
            </w:pPr>
            <w:r w:rsidRPr="00930D87">
              <w:t>40,080</w:t>
            </w:r>
          </w:p>
        </w:tc>
        <w:tc>
          <w:tcPr>
            <w:tcW w:w="993" w:type="dxa"/>
            <w:noWrap/>
            <w:hideMark/>
          </w:tcPr>
          <w:p w14:paraId="7600B673" w14:textId="77777777" w:rsidR="00930D87" w:rsidRPr="00930D87" w:rsidRDefault="00930D87" w:rsidP="00930D87">
            <w:pPr>
              <w:jc w:val="right"/>
            </w:pPr>
            <w:r w:rsidRPr="00930D87">
              <w:t>0</w:t>
            </w:r>
          </w:p>
        </w:tc>
      </w:tr>
      <w:tr w:rsidR="00930D87" w:rsidRPr="00930D87" w14:paraId="1F3C437A" w14:textId="77777777" w:rsidTr="00416FBC">
        <w:trPr>
          <w:trHeight w:val="300"/>
        </w:trPr>
        <w:tc>
          <w:tcPr>
            <w:tcW w:w="1472" w:type="dxa"/>
            <w:noWrap/>
            <w:hideMark/>
          </w:tcPr>
          <w:p w14:paraId="6A07B67A" w14:textId="77777777" w:rsidR="00930D87" w:rsidRPr="00930D87" w:rsidRDefault="00930D87">
            <w:r w:rsidRPr="00930D87">
              <w:t>Iceland</w:t>
            </w:r>
          </w:p>
        </w:tc>
        <w:tc>
          <w:tcPr>
            <w:tcW w:w="1364" w:type="dxa"/>
            <w:noWrap/>
            <w:hideMark/>
          </w:tcPr>
          <w:p w14:paraId="44F06673" w14:textId="77777777" w:rsidR="00930D87" w:rsidRPr="00930D87" w:rsidRDefault="008D6859">
            <w:r>
              <w:t>ASÍ</w:t>
            </w:r>
          </w:p>
        </w:tc>
        <w:tc>
          <w:tcPr>
            <w:tcW w:w="1276" w:type="dxa"/>
            <w:noWrap/>
            <w:hideMark/>
          </w:tcPr>
          <w:p w14:paraId="5597147B" w14:textId="77777777" w:rsidR="00930D87" w:rsidRPr="00930D87" w:rsidRDefault="00930D87" w:rsidP="00930D87">
            <w:pPr>
              <w:jc w:val="right"/>
            </w:pPr>
            <w:r w:rsidRPr="00930D87">
              <w:t>123,045</w:t>
            </w:r>
          </w:p>
        </w:tc>
        <w:tc>
          <w:tcPr>
            <w:tcW w:w="1276" w:type="dxa"/>
            <w:noWrap/>
            <w:hideMark/>
          </w:tcPr>
          <w:p w14:paraId="1FF99032" w14:textId="77777777" w:rsidR="00930D87" w:rsidRPr="00930D87" w:rsidRDefault="00930D87" w:rsidP="00930D87">
            <w:pPr>
              <w:jc w:val="right"/>
            </w:pPr>
            <w:r w:rsidRPr="00930D87">
              <w:t>132,976</w:t>
            </w:r>
          </w:p>
        </w:tc>
        <w:tc>
          <w:tcPr>
            <w:tcW w:w="992" w:type="dxa"/>
            <w:noWrap/>
            <w:hideMark/>
          </w:tcPr>
          <w:p w14:paraId="441D9C04" w14:textId="77777777" w:rsidR="00930D87" w:rsidRPr="00930D87" w:rsidRDefault="00930D87" w:rsidP="00930D87">
            <w:pPr>
              <w:jc w:val="right"/>
            </w:pPr>
            <w:r w:rsidRPr="00930D87">
              <w:t>9,931</w:t>
            </w:r>
          </w:p>
        </w:tc>
        <w:tc>
          <w:tcPr>
            <w:tcW w:w="1276" w:type="dxa"/>
            <w:noWrap/>
            <w:hideMark/>
          </w:tcPr>
          <w:p w14:paraId="3EF714BA" w14:textId="77777777" w:rsidR="00930D87" w:rsidRPr="00930D87" w:rsidRDefault="00930D87" w:rsidP="00930D87">
            <w:pPr>
              <w:jc w:val="right"/>
            </w:pPr>
            <w:r w:rsidRPr="00930D87">
              <w:t>56,403</w:t>
            </w:r>
          </w:p>
        </w:tc>
        <w:tc>
          <w:tcPr>
            <w:tcW w:w="1275" w:type="dxa"/>
            <w:noWrap/>
            <w:hideMark/>
          </w:tcPr>
          <w:p w14:paraId="27E30428" w14:textId="77777777" w:rsidR="00930D87" w:rsidRPr="00930D87" w:rsidRDefault="00930D87" w:rsidP="00930D87">
            <w:pPr>
              <w:jc w:val="right"/>
            </w:pPr>
            <w:r w:rsidRPr="00930D87">
              <w:t>59,839</w:t>
            </w:r>
          </w:p>
        </w:tc>
        <w:tc>
          <w:tcPr>
            <w:tcW w:w="993" w:type="dxa"/>
            <w:noWrap/>
            <w:hideMark/>
          </w:tcPr>
          <w:p w14:paraId="4B232B2D" w14:textId="77777777" w:rsidR="00930D87" w:rsidRPr="00930D87" w:rsidRDefault="00930D87" w:rsidP="00930D87">
            <w:pPr>
              <w:jc w:val="right"/>
            </w:pPr>
            <w:r w:rsidRPr="00930D87">
              <w:t>3,436</w:t>
            </w:r>
          </w:p>
        </w:tc>
      </w:tr>
      <w:tr w:rsidR="00930D87" w:rsidRPr="00930D87" w14:paraId="1B28C515" w14:textId="77777777" w:rsidTr="00416FBC">
        <w:trPr>
          <w:trHeight w:val="300"/>
        </w:trPr>
        <w:tc>
          <w:tcPr>
            <w:tcW w:w="1472" w:type="dxa"/>
            <w:noWrap/>
            <w:hideMark/>
          </w:tcPr>
          <w:p w14:paraId="65F568E6" w14:textId="77777777" w:rsidR="00930D87" w:rsidRPr="00930D87" w:rsidRDefault="00930D87">
            <w:r w:rsidRPr="00930D87">
              <w:t>Ireland</w:t>
            </w:r>
          </w:p>
        </w:tc>
        <w:tc>
          <w:tcPr>
            <w:tcW w:w="1364" w:type="dxa"/>
            <w:noWrap/>
            <w:hideMark/>
          </w:tcPr>
          <w:p w14:paraId="12C627A2" w14:textId="77777777" w:rsidR="00930D87" w:rsidRPr="00930D87" w:rsidRDefault="00930D87">
            <w:r w:rsidRPr="00930D87">
              <w:t>ICTU</w:t>
            </w:r>
          </w:p>
        </w:tc>
        <w:tc>
          <w:tcPr>
            <w:tcW w:w="1276" w:type="dxa"/>
            <w:noWrap/>
            <w:hideMark/>
          </w:tcPr>
          <w:p w14:paraId="56EB30CA" w14:textId="77777777" w:rsidR="00930D87" w:rsidRPr="00930D87" w:rsidRDefault="00930D87" w:rsidP="00930D87">
            <w:pPr>
              <w:jc w:val="right"/>
            </w:pPr>
            <w:r w:rsidRPr="00930D87">
              <w:t>718,179</w:t>
            </w:r>
          </w:p>
        </w:tc>
        <w:tc>
          <w:tcPr>
            <w:tcW w:w="1276" w:type="dxa"/>
            <w:noWrap/>
            <w:hideMark/>
          </w:tcPr>
          <w:p w14:paraId="17BBA567" w14:textId="77777777" w:rsidR="00930D87" w:rsidRPr="00930D87" w:rsidRDefault="00930D87" w:rsidP="00930D87">
            <w:pPr>
              <w:jc w:val="right"/>
            </w:pPr>
            <w:r w:rsidRPr="00930D87">
              <w:t>718,179</w:t>
            </w:r>
          </w:p>
        </w:tc>
        <w:tc>
          <w:tcPr>
            <w:tcW w:w="992" w:type="dxa"/>
            <w:noWrap/>
            <w:hideMark/>
          </w:tcPr>
          <w:p w14:paraId="14C5291A" w14:textId="77777777" w:rsidR="00930D87" w:rsidRPr="00930D87" w:rsidRDefault="00930D87" w:rsidP="00930D87">
            <w:pPr>
              <w:jc w:val="right"/>
            </w:pPr>
            <w:r w:rsidRPr="00930D87">
              <w:t>0</w:t>
            </w:r>
          </w:p>
        </w:tc>
        <w:tc>
          <w:tcPr>
            <w:tcW w:w="1276" w:type="dxa"/>
            <w:noWrap/>
            <w:hideMark/>
          </w:tcPr>
          <w:p w14:paraId="6AC68543" w14:textId="77777777" w:rsidR="00930D87" w:rsidRPr="00930D87" w:rsidRDefault="00930D87" w:rsidP="00930D87">
            <w:pPr>
              <w:jc w:val="right"/>
            </w:pPr>
            <w:r w:rsidRPr="00930D87">
              <w:t>392,035</w:t>
            </w:r>
          </w:p>
        </w:tc>
        <w:tc>
          <w:tcPr>
            <w:tcW w:w="1275" w:type="dxa"/>
            <w:noWrap/>
            <w:hideMark/>
          </w:tcPr>
          <w:p w14:paraId="5CF34BBB" w14:textId="77777777" w:rsidR="00930D87" w:rsidRPr="00930D87" w:rsidRDefault="00930D87" w:rsidP="00930D87">
            <w:pPr>
              <w:jc w:val="right"/>
            </w:pPr>
            <w:r w:rsidRPr="00930D87">
              <w:t>388,075</w:t>
            </w:r>
          </w:p>
        </w:tc>
        <w:tc>
          <w:tcPr>
            <w:tcW w:w="993" w:type="dxa"/>
            <w:noWrap/>
            <w:hideMark/>
          </w:tcPr>
          <w:p w14:paraId="7CAD3074" w14:textId="77777777" w:rsidR="00930D87" w:rsidRPr="00930D87" w:rsidRDefault="00930D87" w:rsidP="00930D87">
            <w:pPr>
              <w:jc w:val="right"/>
            </w:pPr>
            <w:r w:rsidRPr="00930D87">
              <w:t>-3,960</w:t>
            </w:r>
          </w:p>
        </w:tc>
      </w:tr>
      <w:tr w:rsidR="00930D87" w:rsidRPr="00930D87" w14:paraId="777AB517" w14:textId="77777777" w:rsidTr="00416FBC">
        <w:trPr>
          <w:trHeight w:val="300"/>
        </w:trPr>
        <w:tc>
          <w:tcPr>
            <w:tcW w:w="1472" w:type="dxa"/>
            <w:noWrap/>
            <w:hideMark/>
          </w:tcPr>
          <w:p w14:paraId="061D82AF" w14:textId="77777777" w:rsidR="00930D87" w:rsidRPr="00930D87" w:rsidRDefault="00930D87">
            <w:r w:rsidRPr="00930D87">
              <w:t>Italy</w:t>
            </w:r>
          </w:p>
        </w:tc>
        <w:tc>
          <w:tcPr>
            <w:tcW w:w="1364" w:type="dxa"/>
            <w:noWrap/>
            <w:hideMark/>
          </w:tcPr>
          <w:p w14:paraId="352B3510" w14:textId="77777777" w:rsidR="00930D87" w:rsidRPr="00930D87" w:rsidRDefault="00930D87">
            <w:r w:rsidRPr="00930D87">
              <w:t>CGIL</w:t>
            </w:r>
          </w:p>
        </w:tc>
        <w:tc>
          <w:tcPr>
            <w:tcW w:w="1276" w:type="dxa"/>
            <w:noWrap/>
            <w:hideMark/>
          </w:tcPr>
          <w:p w14:paraId="559F7736" w14:textId="77777777" w:rsidR="00930D87" w:rsidRPr="00930D87" w:rsidRDefault="00930D87" w:rsidP="00930D87">
            <w:pPr>
              <w:jc w:val="right"/>
            </w:pPr>
            <w:r w:rsidRPr="00930D87">
              <w:t>5,518,774</w:t>
            </w:r>
          </w:p>
        </w:tc>
        <w:tc>
          <w:tcPr>
            <w:tcW w:w="1276" w:type="dxa"/>
            <w:noWrap/>
            <w:hideMark/>
          </w:tcPr>
          <w:p w14:paraId="61AD28A2" w14:textId="77777777" w:rsidR="00930D87" w:rsidRPr="00930D87" w:rsidRDefault="00930D87" w:rsidP="00930D87">
            <w:pPr>
              <w:jc w:val="right"/>
            </w:pPr>
            <w:r w:rsidRPr="00930D87">
              <w:t>5,518,774</w:t>
            </w:r>
          </w:p>
        </w:tc>
        <w:tc>
          <w:tcPr>
            <w:tcW w:w="992" w:type="dxa"/>
            <w:noWrap/>
            <w:hideMark/>
          </w:tcPr>
          <w:p w14:paraId="4AFCBCC5" w14:textId="77777777" w:rsidR="00930D87" w:rsidRPr="00930D87" w:rsidRDefault="00930D87" w:rsidP="00930D87">
            <w:pPr>
              <w:jc w:val="right"/>
            </w:pPr>
            <w:r w:rsidRPr="00930D87">
              <w:t>0</w:t>
            </w:r>
          </w:p>
        </w:tc>
        <w:tc>
          <w:tcPr>
            <w:tcW w:w="1276" w:type="dxa"/>
            <w:noWrap/>
            <w:hideMark/>
          </w:tcPr>
          <w:p w14:paraId="5CE2BD50" w14:textId="77777777" w:rsidR="00930D87" w:rsidRPr="00930D87" w:rsidRDefault="00930D87" w:rsidP="00930D87">
            <w:pPr>
              <w:jc w:val="right"/>
            </w:pPr>
            <w:r w:rsidRPr="00930D87">
              <w:t>2,653,978</w:t>
            </w:r>
          </w:p>
        </w:tc>
        <w:tc>
          <w:tcPr>
            <w:tcW w:w="1275" w:type="dxa"/>
            <w:noWrap/>
            <w:hideMark/>
          </w:tcPr>
          <w:p w14:paraId="0185878C" w14:textId="77777777" w:rsidR="00930D87" w:rsidRPr="00930D87" w:rsidRDefault="00930D87" w:rsidP="00930D87">
            <w:pPr>
              <w:jc w:val="right"/>
            </w:pPr>
            <w:r w:rsidRPr="00930D87">
              <w:t>2,653,978</w:t>
            </w:r>
          </w:p>
        </w:tc>
        <w:tc>
          <w:tcPr>
            <w:tcW w:w="993" w:type="dxa"/>
            <w:noWrap/>
            <w:hideMark/>
          </w:tcPr>
          <w:p w14:paraId="7AADC565" w14:textId="77777777" w:rsidR="00930D87" w:rsidRPr="00930D87" w:rsidRDefault="00930D87" w:rsidP="00930D87">
            <w:pPr>
              <w:jc w:val="right"/>
            </w:pPr>
            <w:r w:rsidRPr="00930D87">
              <w:t>0</w:t>
            </w:r>
          </w:p>
        </w:tc>
      </w:tr>
      <w:tr w:rsidR="00930D87" w:rsidRPr="00930D87" w14:paraId="40FEE8EF" w14:textId="77777777" w:rsidTr="00416FBC">
        <w:trPr>
          <w:trHeight w:val="300"/>
        </w:trPr>
        <w:tc>
          <w:tcPr>
            <w:tcW w:w="1472" w:type="dxa"/>
            <w:noWrap/>
            <w:hideMark/>
          </w:tcPr>
          <w:p w14:paraId="39823369" w14:textId="77777777" w:rsidR="00930D87" w:rsidRPr="00930D87" w:rsidRDefault="00930D87">
            <w:r w:rsidRPr="00930D87">
              <w:t>Italy</w:t>
            </w:r>
          </w:p>
        </w:tc>
        <w:tc>
          <w:tcPr>
            <w:tcW w:w="1364" w:type="dxa"/>
            <w:noWrap/>
            <w:hideMark/>
          </w:tcPr>
          <w:p w14:paraId="52FB06F4" w14:textId="77777777" w:rsidR="00930D87" w:rsidRPr="00930D87" w:rsidRDefault="00930D87">
            <w:r w:rsidRPr="00930D87">
              <w:t>CISL</w:t>
            </w:r>
          </w:p>
        </w:tc>
        <w:tc>
          <w:tcPr>
            <w:tcW w:w="1276" w:type="dxa"/>
            <w:noWrap/>
            <w:hideMark/>
          </w:tcPr>
          <w:p w14:paraId="0346A73F" w14:textId="77777777" w:rsidR="00930D87" w:rsidRPr="00930D87" w:rsidRDefault="00930D87" w:rsidP="00930D87">
            <w:pPr>
              <w:jc w:val="right"/>
            </w:pPr>
            <w:r w:rsidRPr="00930D87">
              <w:t>2,340,000</w:t>
            </w:r>
          </w:p>
        </w:tc>
        <w:tc>
          <w:tcPr>
            <w:tcW w:w="1276" w:type="dxa"/>
            <w:noWrap/>
            <w:hideMark/>
          </w:tcPr>
          <w:p w14:paraId="488ABEE1" w14:textId="77777777" w:rsidR="00930D87" w:rsidRPr="00930D87" w:rsidRDefault="00930D87" w:rsidP="00930D87">
            <w:pPr>
              <w:jc w:val="right"/>
            </w:pPr>
            <w:r w:rsidRPr="00930D87">
              <w:t>2,340,000</w:t>
            </w:r>
          </w:p>
        </w:tc>
        <w:tc>
          <w:tcPr>
            <w:tcW w:w="992" w:type="dxa"/>
            <w:noWrap/>
            <w:hideMark/>
          </w:tcPr>
          <w:p w14:paraId="0DC990EA" w14:textId="77777777" w:rsidR="00930D87" w:rsidRPr="00930D87" w:rsidRDefault="00930D87" w:rsidP="00930D87">
            <w:pPr>
              <w:jc w:val="right"/>
            </w:pPr>
            <w:r w:rsidRPr="00930D87">
              <w:t>0</w:t>
            </w:r>
          </w:p>
        </w:tc>
        <w:tc>
          <w:tcPr>
            <w:tcW w:w="1276" w:type="dxa"/>
            <w:noWrap/>
            <w:hideMark/>
          </w:tcPr>
          <w:p w14:paraId="08C91CF4" w14:textId="77777777" w:rsidR="00930D87" w:rsidRPr="00930D87" w:rsidRDefault="00930D87" w:rsidP="00930D87">
            <w:pPr>
              <w:jc w:val="right"/>
            </w:pPr>
            <w:r w:rsidRPr="00930D87">
              <w:t>1,132,560</w:t>
            </w:r>
          </w:p>
        </w:tc>
        <w:tc>
          <w:tcPr>
            <w:tcW w:w="1275" w:type="dxa"/>
            <w:noWrap/>
            <w:hideMark/>
          </w:tcPr>
          <w:p w14:paraId="26687C1B" w14:textId="77777777" w:rsidR="00930D87" w:rsidRPr="00930D87" w:rsidRDefault="00930D87" w:rsidP="00930D87">
            <w:pPr>
              <w:jc w:val="right"/>
            </w:pPr>
            <w:r w:rsidRPr="00930D87">
              <w:t>1,122,264</w:t>
            </w:r>
          </w:p>
        </w:tc>
        <w:tc>
          <w:tcPr>
            <w:tcW w:w="993" w:type="dxa"/>
            <w:noWrap/>
            <w:hideMark/>
          </w:tcPr>
          <w:p w14:paraId="116DEBE2" w14:textId="77777777" w:rsidR="00930D87" w:rsidRPr="00930D87" w:rsidRDefault="00930D87" w:rsidP="00930D87">
            <w:pPr>
              <w:jc w:val="right"/>
            </w:pPr>
            <w:r w:rsidRPr="00930D87">
              <w:t>-10,296</w:t>
            </w:r>
          </w:p>
        </w:tc>
      </w:tr>
      <w:tr w:rsidR="00930D87" w:rsidRPr="00930D87" w14:paraId="3CAC50E3" w14:textId="77777777" w:rsidTr="00416FBC">
        <w:trPr>
          <w:trHeight w:val="300"/>
        </w:trPr>
        <w:tc>
          <w:tcPr>
            <w:tcW w:w="1472" w:type="dxa"/>
            <w:noWrap/>
            <w:hideMark/>
          </w:tcPr>
          <w:p w14:paraId="0E3AFCA2" w14:textId="77777777" w:rsidR="00930D87" w:rsidRPr="00930D87" w:rsidRDefault="00930D87">
            <w:r w:rsidRPr="00930D87">
              <w:lastRenderedPageBreak/>
              <w:t>Italy</w:t>
            </w:r>
          </w:p>
        </w:tc>
        <w:tc>
          <w:tcPr>
            <w:tcW w:w="1364" w:type="dxa"/>
            <w:noWrap/>
            <w:hideMark/>
          </w:tcPr>
          <w:p w14:paraId="07FA843C" w14:textId="77777777" w:rsidR="00930D87" w:rsidRPr="00930D87" w:rsidRDefault="00930D87">
            <w:r w:rsidRPr="00930D87">
              <w:t>UIL</w:t>
            </w:r>
          </w:p>
        </w:tc>
        <w:tc>
          <w:tcPr>
            <w:tcW w:w="1276" w:type="dxa"/>
            <w:noWrap/>
            <w:hideMark/>
          </w:tcPr>
          <w:p w14:paraId="30AF99CF" w14:textId="77777777" w:rsidR="00930D87" w:rsidRPr="00930D87" w:rsidRDefault="00930D87" w:rsidP="00930D87">
            <w:pPr>
              <w:jc w:val="right"/>
            </w:pPr>
            <w:r w:rsidRPr="00930D87">
              <w:t>1,201,000</w:t>
            </w:r>
          </w:p>
        </w:tc>
        <w:tc>
          <w:tcPr>
            <w:tcW w:w="1276" w:type="dxa"/>
            <w:noWrap/>
            <w:hideMark/>
          </w:tcPr>
          <w:p w14:paraId="5BAC73E3" w14:textId="77777777" w:rsidR="00930D87" w:rsidRPr="00930D87" w:rsidRDefault="00930D87" w:rsidP="00930D87">
            <w:pPr>
              <w:jc w:val="right"/>
            </w:pPr>
            <w:r w:rsidRPr="00930D87">
              <w:t>1,201,000</w:t>
            </w:r>
          </w:p>
        </w:tc>
        <w:tc>
          <w:tcPr>
            <w:tcW w:w="992" w:type="dxa"/>
            <w:noWrap/>
            <w:hideMark/>
          </w:tcPr>
          <w:p w14:paraId="01E6B591" w14:textId="77777777" w:rsidR="00930D87" w:rsidRPr="00930D87" w:rsidRDefault="00930D87" w:rsidP="00930D87">
            <w:pPr>
              <w:jc w:val="right"/>
            </w:pPr>
            <w:r w:rsidRPr="00930D87">
              <w:t>0</w:t>
            </w:r>
          </w:p>
        </w:tc>
        <w:tc>
          <w:tcPr>
            <w:tcW w:w="1276" w:type="dxa"/>
            <w:noWrap/>
            <w:hideMark/>
          </w:tcPr>
          <w:p w14:paraId="0AD036F3" w14:textId="77777777" w:rsidR="00930D87" w:rsidRPr="00930D87" w:rsidRDefault="00930D87" w:rsidP="00930D87">
            <w:pPr>
              <w:jc w:val="right"/>
            </w:pPr>
            <w:r w:rsidRPr="00930D87">
              <w:t>492,410</w:t>
            </w:r>
          </w:p>
        </w:tc>
        <w:tc>
          <w:tcPr>
            <w:tcW w:w="1275" w:type="dxa"/>
            <w:noWrap/>
            <w:hideMark/>
          </w:tcPr>
          <w:p w14:paraId="70D8AF64" w14:textId="77777777" w:rsidR="00930D87" w:rsidRPr="00930D87" w:rsidRDefault="00930D87" w:rsidP="00930D87">
            <w:pPr>
              <w:jc w:val="right"/>
            </w:pPr>
            <w:r w:rsidRPr="00930D87">
              <w:t>492,410</w:t>
            </w:r>
          </w:p>
        </w:tc>
        <w:tc>
          <w:tcPr>
            <w:tcW w:w="993" w:type="dxa"/>
            <w:noWrap/>
            <w:hideMark/>
          </w:tcPr>
          <w:p w14:paraId="43CD791E" w14:textId="77777777" w:rsidR="00930D87" w:rsidRPr="00930D87" w:rsidRDefault="00930D87" w:rsidP="00930D87">
            <w:pPr>
              <w:jc w:val="right"/>
            </w:pPr>
            <w:r w:rsidRPr="00930D87">
              <w:t>0</w:t>
            </w:r>
          </w:p>
        </w:tc>
      </w:tr>
      <w:tr w:rsidR="00930D87" w:rsidRPr="00930D87" w14:paraId="492393D1" w14:textId="77777777" w:rsidTr="00416FBC">
        <w:trPr>
          <w:trHeight w:val="300"/>
        </w:trPr>
        <w:tc>
          <w:tcPr>
            <w:tcW w:w="1472" w:type="dxa"/>
            <w:noWrap/>
            <w:hideMark/>
          </w:tcPr>
          <w:p w14:paraId="39A7D7E7" w14:textId="77777777" w:rsidR="00930D87" w:rsidRPr="00930D87" w:rsidRDefault="00930D87">
            <w:r w:rsidRPr="00930D87">
              <w:t>Latvia</w:t>
            </w:r>
          </w:p>
        </w:tc>
        <w:tc>
          <w:tcPr>
            <w:tcW w:w="1364" w:type="dxa"/>
            <w:noWrap/>
            <w:hideMark/>
          </w:tcPr>
          <w:p w14:paraId="77127EAC" w14:textId="77777777" w:rsidR="00930D87" w:rsidRPr="00930D87" w:rsidRDefault="00930D87">
            <w:r w:rsidRPr="00930D87">
              <w:t>LBAS</w:t>
            </w:r>
          </w:p>
        </w:tc>
        <w:tc>
          <w:tcPr>
            <w:tcW w:w="1276" w:type="dxa"/>
            <w:noWrap/>
            <w:hideMark/>
          </w:tcPr>
          <w:p w14:paraId="1B9290CF" w14:textId="77777777" w:rsidR="00930D87" w:rsidRPr="00930D87" w:rsidRDefault="00930D87" w:rsidP="00930D87">
            <w:pPr>
              <w:jc w:val="right"/>
            </w:pPr>
            <w:r w:rsidRPr="00930D87">
              <w:t>91,496</w:t>
            </w:r>
          </w:p>
        </w:tc>
        <w:tc>
          <w:tcPr>
            <w:tcW w:w="1276" w:type="dxa"/>
            <w:noWrap/>
            <w:hideMark/>
          </w:tcPr>
          <w:p w14:paraId="60CA26A5" w14:textId="77777777" w:rsidR="00930D87" w:rsidRPr="00930D87" w:rsidRDefault="00930D87" w:rsidP="00930D87">
            <w:pPr>
              <w:jc w:val="right"/>
            </w:pPr>
            <w:r w:rsidRPr="00930D87">
              <w:t>91,496</w:t>
            </w:r>
          </w:p>
        </w:tc>
        <w:tc>
          <w:tcPr>
            <w:tcW w:w="992" w:type="dxa"/>
            <w:noWrap/>
            <w:hideMark/>
          </w:tcPr>
          <w:p w14:paraId="463972CA" w14:textId="77777777" w:rsidR="00930D87" w:rsidRPr="00930D87" w:rsidRDefault="00930D87" w:rsidP="00930D87">
            <w:pPr>
              <w:jc w:val="right"/>
            </w:pPr>
            <w:r w:rsidRPr="00930D87">
              <w:t>0</w:t>
            </w:r>
          </w:p>
        </w:tc>
        <w:tc>
          <w:tcPr>
            <w:tcW w:w="1276" w:type="dxa"/>
            <w:noWrap/>
            <w:hideMark/>
          </w:tcPr>
          <w:p w14:paraId="24F589F9" w14:textId="77777777" w:rsidR="00930D87" w:rsidRPr="00930D87" w:rsidRDefault="00930D87" w:rsidP="00930D87">
            <w:pPr>
              <w:jc w:val="right"/>
            </w:pPr>
            <w:r w:rsidRPr="00930D87">
              <w:t>55,813</w:t>
            </w:r>
          </w:p>
        </w:tc>
        <w:tc>
          <w:tcPr>
            <w:tcW w:w="1275" w:type="dxa"/>
            <w:noWrap/>
            <w:hideMark/>
          </w:tcPr>
          <w:p w14:paraId="7ABAE015" w14:textId="77777777" w:rsidR="00930D87" w:rsidRPr="00930D87" w:rsidRDefault="00930D87" w:rsidP="00930D87">
            <w:pPr>
              <w:jc w:val="right"/>
            </w:pPr>
            <w:r w:rsidRPr="00930D87">
              <w:t>55,813</w:t>
            </w:r>
          </w:p>
        </w:tc>
        <w:tc>
          <w:tcPr>
            <w:tcW w:w="993" w:type="dxa"/>
            <w:noWrap/>
            <w:hideMark/>
          </w:tcPr>
          <w:p w14:paraId="6E338288" w14:textId="77777777" w:rsidR="00930D87" w:rsidRPr="00930D87" w:rsidRDefault="00930D87" w:rsidP="00930D87">
            <w:pPr>
              <w:jc w:val="right"/>
            </w:pPr>
            <w:r w:rsidRPr="00930D87">
              <w:t>0</w:t>
            </w:r>
          </w:p>
        </w:tc>
      </w:tr>
      <w:tr w:rsidR="00930D87" w:rsidRPr="00930D87" w14:paraId="26D54483" w14:textId="77777777" w:rsidTr="00416FBC">
        <w:trPr>
          <w:trHeight w:val="300"/>
        </w:trPr>
        <w:tc>
          <w:tcPr>
            <w:tcW w:w="1472" w:type="dxa"/>
            <w:noWrap/>
            <w:hideMark/>
          </w:tcPr>
          <w:p w14:paraId="74EA8EDE" w14:textId="77777777" w:rsidR="00930D87" w:rsidRPr="00930D87" w:rsidRDefault="00930D87">
            <w:r w:rsidRPr="00930D87">
              <w:t>Lithuania</w:t>
            </w:r>
          </w:p>
        </w:tc>
        <w:tc>
          <w:tcPr>
            <w:tcW w:w="1364" w:type="dxa"/>
            <w:noWrap/>
            <w:hideMark/>
          </w:tcPr>
          <w:p w14:paraId="6577C199" w14:textId="77777777" w:rsidR="00930D87" w:rsidRPr="00930D87" w:rsidRDefault="00930D87">
            <w:r w:rsidRPr="00930D87">
              <w:t>LPSK / LTUC</w:t>
            </w:r>
          </w:p>
        </w:tc>
        <w:tc>
          <w:tcPr>
            <w:tcW w:w="1276" w:type="dxa"/>
            <w:noWrap/>
            <w:hideMark/>
          </w:tcPr>
          <w:p w14:paraId="3E4AFA9A" w14:textId="77777777" w:rsidR="00930D87" w:rsidRPr="00930D87" w:rsidRDefault="00930D87" w:rsidP="00930D87">
            <w:pPr>
              <w:jc w:val="right"/>
            </w:pPr>
            <w:r w:rsidRPr="00930D87">
              <w:t>50,000</w:t>
            </w:r>
          </w:p>
        </w:tc>
        <w:tc>
          <w:tcPr>
            <w:tcW w:w="1276" w:type="dxa"/>
            <w:noWrap/>
            <w:hideMark/>
          </w:tcPr>
          <w:p w14:paraId="5D7CAEA0" w14:textId="77777777" w:rsidR="00930D87" w:rsidRPr="00930D87" w:rsidRDefault="00930D87" w:rsidP="00930D87">
            <w:pPr>
              <w:jc w:val="right"/>
            </w:pPr>
            <w:r w:rsidRPr="00930D87">
              <w:t>50,000</w:t>
            </w:r>
          </w:p>
        </w:tc>
        <w:tc>
          <w:tcPr>
            <w:tcW w:w="992" w:type="dxa"/>
            <w:noWrap/>
            <w:hideMark/>
          </w:tcPr>
          <w:p w14:paraId="1344114F" w14:textId="77777777" w:rsidR="00930D87" w:rsidRPr="00930D87" w:rsidRDefault="00930D87" w:rsidP="00930D87">
            <w:pPr>
              <w:jc w:val="right"/>
            </w:pPr>
            <w:r w:rsidRPr="00930D87">
              <w:t>0</w:t>
            </w:r>
          </w:p>
        </w:tc>
        <w:tc>
          <w:tcPr>
            <w:tcW w:w="1276" w:type="dxa"/>
            <w:noWrap/>
            <w:hideMark/>
          </w:tcPr>
          <w:p w14:paraId="3558CDBB" w14:textId="77777777" w:rsidR="00930D87" w:rsidRPr="00930D87" w:rsidRDefault="00930D87" w:rsidP="00930D87">
            <w:pPr>
              <w:jc w:val="right"/>
            </w:pPr>
            <w:r w:rsidRPr="00930D87">
              <w:t>29,000</w:t>
            </w:r>
          </w:p>
        </w:tc>
        <w:tc>
          <w:tcPr>
            <w:tcW w:w="1275" w:type="dxa"/>
            <w:noWrap/>
            <w:hideMark/>
          </w:tcPr>
          <w:p w14:paraId="2AD94418" w14:textId="77777777" w:rsidR="00930D87" w:rsidRPr="00930D87" w:rsidRDefault="00930D87" w:rsidP="00930D87">
            <w:pPr>
              <w:jc w:val="right"/>
            </w:pPr>
            <w:r w:rsidRPr="00930D87">
              <w:t>29,000</w:t>
            </w:r>
          </w:p>
        </w:tc>
        <w:tc>
          <w:tcPr>
            <w:tcW w:w="993" w:type="dxa"/>
            <w:noWrap/>
            <w:hideMark/>
          </w:tcPr>
          <w:p w14:paraId="6C16194B" w14:textId="77777777" w:rsidR="00930D87" w:rsidRPr="00930D87" w:rsidRDefault="00930D87" w:rsidP="00930D87">
            <w:pPr>
              <w:jc w:val="right"/>
            </w:pPr>
            <w:r w:rsidRPr="00930D87">
              <w:t>0</w:t>
            </w:r>
          </w:p>
        </w:tc>
      </w:tr>
      <w:tr w:rsidR="00930D87" w:rsidRPr="00930D87" w14:paraId="1C7D772F" w14:textId="77777777" w:rsidTr="00416FBC">
        <w:trPr>
          <w:trHeight w:val="300"/>
        </w:trPr>
        <w:tc>
          <w:tcPr>
            <w:tcW w:w="1472" w:type="dxa"/>
            <w:noWrap/>
            <w:hideMark/>
          </w:tcPr>
          <w:p w14:paraId="5EB22F94" w14:textId="77777777" w:rsidR="00930D87" w:rsidRPr="00930D87" w:rsidRDefault="00930D87">
            <w:r w:rsidRPr="00930D87">
              <w:t>Netherlands</w:t>
            </w:r>
          </w:p>
        </w:tc>
        <w:tc>
          <w:tcPr>
            <w:tcW w:w="1364" w:type="dxa"/>
            <w:noWrap/>
            <w:hideMark/>
          </w:tcPr>
          <w:p w14:paraId="74D8205F" w14:textId="77777777" w:rsidR="00930D87" w:rsidRPr="00930D87" w:rsidRDefault="00930D87">
            <w:r w:rsidRPr="00930D87">
              <w:t>FNV</w:t>
            </w:r>
          </w:p>
        </w:tc>
        <w:tc>
          <w:tcPr>
            <w:tcW w:w="1276" w:type="dxa"/>
            <w:noWrap/>
            <w:hideMark/>
          </w:tcPr>
          <w:p w14:paraId="225ED406" w14:textId="77777777" w:rsidR="00930D87" w:rsidRPr="00930D87" w:rsidRDefault="00930D87" w:rsidP="00930D87">
            <w:pPr>
              <w:jc w:val="right"/>
            </w:pPr>
            <w:r w:rsidRPr="00930D87">
              <w:t>853,885</w:t>
            </w:r>
          </w:p>
        </w:tc>
        <w:tc>
          <w:tcPr>
            <w:tcW w:w="1276" w:type="dxa"/>
            <w:noWrap/>
            <w:hideMark/>
          </w:tcPr>
          <w:p w14:paraId="2AF8B93B" w14:textId="77777777" w:rsidR="00930D87" w:rsidRPr="00930D87" w:rsidRDefault="00930D87" w:rsidP="00930D87">
            <w:pPr>
              <w:jc w:val="right"/>
            </w:pPr>
            <w:r w:rsidRPr="00930D87">
              <w:t>838,750</w:t>
            </w:r>
          </w:p>
        </w:tc>
        <w:tc>
          <w:tcPr>
            <w:tcW w:w="992" w:type="dxa"/>
            <w:noWrap/>
            <w:hideMark/>
          </w:tcPr>
          <w:p w14:paraId="22E6D81D" w14:textId="77777777" w:rsidR="00930D87" w:rsidRPr="00930D87" w:rsidRDefault="00930D87" w:rsidP="00930D87">
            <w:pPr>
              <w:jc w:val="right"/>
            </w:pPr>
            <w:r w:rsidRPr="00930D87">
              <w:t>-15,135</w:t>
            </w:r>
          </w:p>
        </w:tc>
        <w:tc>
          <w:tcPr>
            <w:tcW w:w="1276" w:type="dxa"/>
            <w:noWrap/>
            <w:hideMark/>
          </w:tcPr>
          <w:p w14:paraId="0CFD958C" w14:textId="77777777" w:rsidR="00930D87" w:rsidRPr="00930D87" w:rsidRDefault="00930D87" w:rsidP="00930D87">
            <w:pPr>
              <w:jc w:val="right"/>
            </w:pPr>
            <w:r w:rsidRPr="00930D87">
              <w:t>297,794</w:t>
            </w:r>
          </w:p>
        </w:tc>
        <w:tc>
          <w:tcPr>
            <w:tcW w:w="1275" w:type="dxa"/>
            <w:noWrap/>
            <w:hideMark/>
          </w:tcPr>
          <w:p w14:paraId="775EDA7F" w14:textId="77777777" w:rsidR="00930D87" w:rsidRPr="00930D87" w:rsidRDefault="00930D87" w:rsidP="00930D87">
            <w:pPr>
              <w:jc w:val="right"/>
            </w:pPr>
            <w:r w:rsidRPr="00930D87">
              <w:t>294,448</w:t>
            </w:r>
          </w:p>
        </w:tc>
        <w:tc>
          <w:tcPr>
            <w:tcW w:w="993" w:type="dxa"/>
            <w:noWrap/>
            <w:hideMark/>
          </w:tcPr>
          <w:p w14:paraId="0CF134A6" w14:textId="77777777" w:rsidR="00930D87" w:rsidRPr="00930D87" w:rsidRDefault="00930D87" w:rsidP="00930D87">
            <w:pPr>
              <w:jc w:val="right"/>
            </w:pPr>
            <w:r w:rsidRPr="00930D87">
              <w:t>-3,346</w:t>
            </w:r>
          </w:p>
        </w:tc>
      </w:tr>
      <w:tr w:rsidR="00AE67AA" w:rsidRPr="00930D87" w14:paraId="7B3A2D9A" w14:textId="77777777" w:rsidTr="00416FBC">
        <w:trPr>
          <w:trHeight w:val="300"/>
        </w:trPr>
        <w:tc>
          <w:tcPr>
            <w:tcW w:w="1472" w:type="dxa"/>
            <w:noWrap/>
            <w:hideMark/>
          </w:tcPr>
          <w:p w14:paraId="1452065E" w14:textId="77777777" w:rsidR="00AE67AA" w:rsidRPr="00930D87" w:rsidRDefault="00AE67AA">
            <w:r w:rsidRPr="00930D87">
              <w:t>Norway</w:t>
            </w:r>
          </w:p>
        </w:tc>
        <w:tc>
          <w:tcPr>
            <w:tcW w:w="1364" w:type="dxa"/>
            <w:noWrap/>
            <w:hideMark/>
          </w:tcPr>
          <w:p w14:paraId="29CAF1C8" w14:textId="77777777" w:rsidR="00AE67AA" w:rsidRPr="00930D87" w:rsidRDefault="00AE67AA">
            <w:r w:rsidRPr="00930D87">
              <w:t>LO-N</w:t>
            </w:r>
          </w:p>
        </w:tc>
        <w:tc>
          <w:tcPr>
            <w:tcW w:w="1276" w:type="dxa"/>
            <w:noWrap/>
            <w:hideMark/>
          </w:tcPr>
          <w:p w14:paraId="69AA50E2" w14:textId="77777777" w:rsidR="00AE67AA" w:rsidRPr="00930D87" w:rsidRDefault="00AE67AA" w:rsidP="00930D87">
            <w:pPr>
              <w:jc w:val="right"/>
            </w:pPr>
            <w:r w:rsidRPr="00930D87">
              <w:t>925,605</w:t>
            </w:r>
          </w:p>
        </w:tc>
        <w:tc>
          <w:tcPr>
            <w:tcW w:w="1276" w:type="dxa"/>
            <w:noWrap/>
            <w:hideMark/>
          </w:tcPr>
          <w:p w14:paraId="45EDD607" w14:textId="77777777" w:rsidR="00AE67AA" w:rsidRPr="00930D87" w:rsidRDefault="00AE67AA" w:rsidP="00930D87">
            <w:pPr>
              <w:jc w:val="right"/>
            </w:pPr>
            <w:r w:rsidRPr="00930D87">
              <w:t>932,984</w:t>
            </w:r>
          </w:p>
        </w:tc>
        <w:tc>
          <w:tcPr>
            <w:tcW w:w="992" w:type="dxa"/>
            <w:noWrap/>
            <w:hideMark/>
          </w:tcPr>
          <w:p w14:paraId="5038A1E9" w14:textId="77777777" w:rsidR="00AE67AA" w:rsidRPr="00930D87" w:rsidRDefault="00AE67AA" w:rsidP="00930D87">
            <w:pPr>
              <w:jc w:val="right"/>
            </w:pPr>
            <w:r w:rsidRPr="00930D87">
              <w:t>7,379</w:t>
            </w:r>
          </w:p>
        </w:tc>
        <w:tc>
          <w:tcPr>
            <w:tcW w:w="1276" w:type="dxa"/>
            <w:noWrap/>
            <w:hideMark/>
          </w:tcPr>
          <w:p w14:paraId="27A8398B" w14:textId="77777777" w:rsidR="00AE67AA" w:rsidRPr="0072054F" w:rsidRDefault="00AE67AA" w:rsidP="00AE67AA">
            <w:pPr>
              <w:jc w:val="right"/>
            </w:pPr>
            <w:r w:rsidRPr="0072054F">
              <w:t>483,277</w:t>
            </w:r>
          </w:p>
        </w:tc>
        <w:tc>
          <w:tcPr>
            <w:tcW w:w="1275" w:type="dxa"/>
            <w:noWrap/>
            <w:hideMark/>
          </w:tcPr>
          <w:p w14:paraId="7BB4516D" w14:textId="77777777" w:rsidR="00AE67AA" w:rsidRPr="0072054F" w:rsidRDefault="00AE67AA" w:rsidP="00AE67AA">
            <w:pPr>
              <w:jc w:val="right"/>
            </w:pPr>
            <w:r w:rsidRPr="0072054F">
              <w:t>487,088</w:t>
            </w:r>
          </w:p>
        </w:tc>
        <w:tc>
          <w:tcPr>
            <w:tcW w:w="993" w:type="dxa"/>
            <w:noWrap/>
            <w:hideMark/>
          </w:tcPr>
          <w:p w14:paraId="4FA4AAD3" w14:textId="77777777" w:rsidR="00AE67AA" w:rsidRDefault="00AE67AA" w:rsidP="00AE67AA">
            <w:pPr>
              <w:jc w:val="right"/>
            </w:pPr>
            <w:r w:rsidRPr="0072054F">
              <w:t>3,811</w:t>
            </w:r>
          </w:p>
        </w:tc>
      </w:tr>
      <w:tr w:rsidR="00930D87" w:rsidRPr="00930D87" w14:paraId="309238D5" w14:textId="77777777" w:rsidTr="00416FBC">
        <w:trPr>
          <w:trHeight w:val="300"/>
        </w:trPr>
        <w:tc>
          <w:tcPr>
            <w:tcW w:w="1472" w:type="dxa"/>
            <w:noWrap/>
            <w:hideMark/>
          </w:tcPr>
          <w:p w14:paraId="01F45BB2" w14:textId="77777777" w:rsidR="00930D87" w:rsidRPr="00930D87" w:rsidRDefault="00930D87">
            <w:r w:rsidRPr="00930D87">
              <w:t>Norway</w:t>
            </w:r>
          </w:p>
        </w:tc>
        <w:tc>
          <w:tcPr>
            <w:tcW w:w="1364" w:type="dxa"/>
            <w:noWrap/>
            <w:hideMark/>
          </w:tcPr>
          <w:p w14:paraId="166E5AC3" w14:textId="77777777" w:rsidR="00930D87" w:rsidRPr="00930D87" w:rsidRDefault="00930D87">
            <w:r w:rsidRPr="00930D87">
              <w:t>UNIO</w:t>
            </w:r>
          </w:p>
        </w:tc>
        <w:tc>
          <w:tcPr>
            <w:tcW w:w="1276" w:type="dxa"/>
            <w:noWrap/>
            <w:hideMark/>
          </w:tcPr>
          <w:p w14:paraId="229CACEE" w14:textId="77777777" w:rsidR="00930D87" w:rsidRPr="00930D87" w:rsidRDefault="00930D87" w:rsidP="00930D87">
            <w:pPr>
              <w:jc w:val="right"/>
            </w:pPr>
            <w:r w:rsidRPr="00930D87">
              <w:t>360,000</w:t>
            </w:r>
          </w:p>
        </w:tc>
        <w:tc>
          <w:tcPr>
            <w:tcW w:w="1276" w:type="dxa"/>
            <w:noWrap/>
            <w:hideMark/>
          </w:tcPr>
          <w:p w14:paraId="6FA2F8E1" w14:textId="77777777" w:rsidR="00930D87" w:rsidRPr="00930D87" w:rsidRDefault="00930D87" w:rsidP="00930D87">
            <w:pPr>
              <w:jc w:val="right"/>
            </w:pPr>
            <w:r w:rsidRPr="00930D87">
              <w:t>360,000</w:t>
            </w:r>
          </w:p>
        </w:tc>
        <w:tc>
          <w:tcPr>
            <w:tcW w:w="992" w:type="dxa"/>
            <w:noWrap/>
            <w:hideMark/>
          </w:tcPr>
          <w:p w14:paraId="5A32C872" w14:textId="77777777" w:rsidR="00930D87" w:rsidRPr="00930D87" w:rsidRDefault="00930D87" w:rsidP="00930D87">
            <w:pPr>
              <w:jc w:val="right"/>
            </w:pPr>
            <w:r w:rsidRPr="00930D87">
              <w:t>0</w:t>
            </w:r>
          </w:p>
        </w:tc>
        <w:tc>
          <w:tcPr>
            <w:tcW w:w="1276" w:type="dxa"/>
            <w:noWrap/>
            <w:hideMark/>
          </w:tcPr>
          <w:p w14:paraId="6940AF3A" w14:textId="77777777" w:rsidR="00930D87" w:rsidRPr="00930D87" w:rsidRDefault="00930D87" w:rsidP="00930D87">
            <w:pPr>
              <w:jc w:val="right"/>
            </w:pPr>
            <w:r w:rsidRPr="00930D87">
              <w:t>252,000</w:t>
            </w:r>
          </w:p>
        </w:tc>
        <w:tc>
          <w:tcPr>
            <w:tcW w:w="1275" w:type="dxa"/>
            <w:noWrap/>
            <w:hideMark/>
          </w:tcPr>
          <w:p w14:paraId="718F40E6" w14:textId="77777777" w:rsidR="00930D87" w:rsidRPr="00930D87" w:rsidRDefault="00930D87" w:rsidP="00930D87">
            <w:pPr>
              <w:jc w:val="right"/>
            </w:pPr>
            <w:r w:rsidRPr="00930D87">
              <w:t>270,000</w:t>
            </w:r>
          </w:p>
        </w:tc>
        <w:tc>
          <w:tcPr>
            <w:tcW w:w="993" w:type="dxa"/>
            <w:noWrap/>
            <w:hideMark/>
          </w:tcPr>
          <w:p w14:paraId="1FB9A8EC" w14:textId="77777777" w:rsidR="00930D87" w:rsidRPr="00930D87" w:rsidRDefault="00930D87" w:rsidP="00930D87">
            <w:pPr>
              <w:jc w:val="right"/>
            </w:pPr>
            <w:r w:rsidRPr="00930D87">
              <w:t>18,000</w:t>
            </w:r>
          </w:p>
        </w:tc>
      </w:tr>
      <w:tr w:rsidR="00930D87" w:rsidRPr="00930D87" w14:paraId="080CC7CE" w14:textId="77777777" w:rsidTr="00416FBC">
        <w:trPr>
          <w:trHeight w:val="300"/>
        </w:trPr>
        <w:tc>
          <w:tcPr>
            <w:tcW w:w="1472" w:type="dxa"/>
            <w:noWrap/>
            <w:hideMark/>
          </w:tcPr>
          <w:p w14:paraId="749B07B6" w14:textId="77777777" w:rsidR="00930D87" w:rsidRPr="00930D87" w:rsidRDefault="00930D87">
            <w:r w:rsidRPr="00930D87">
              <w:t>Norway</w:t>
            </w:r>
          </w:p>
        </w:tc>
        <w:tc>
          <w:tcPr>
            <w:tcW w:w="1364" w:type="dxa"/>
            <w:noWrap/>
            <w:hideMark/>
          </w:tcPr>
          <w:p w14:paraId="7A83C421" w14:textId="77777777" w:rsidR="00930D87" w:rsidRPr="00930D87" w:rsidRDefault="00930D87">
            <w:r w:rsidRPr="00930D87">
              <w:t>YS</w:t>
            </w:r>
          </w:p>
        </w:tc>
        <w:tc>
          <w:tcPr>
            <w:tcW w:w="1276" w:type="dxa"/>
            <w:noWrap/>
            <w:hideMark/>
          </w:tcPr>
          <w:p w14:paraId="2C081F4C" w14:textId="77777777" w:rsidR="00930D87" w:rsidRPr="00930D87" w:rsidRDefault="00930D87" w:rsidP="00930D87">
            <w:pPr>
              <w:jc w:val="right"/>
            </w:pPr>
            <w:r w:rsidRPr="00930D87">
              <w:t>217,724</w:t>
            </w:r>
          </w:p>
        </w:tc>
        <w:tc>
          <w:tcPr>
            <w:tcW w:w="1276" w:type="dxa"/>
            <w:noWrap/>
            <w:hideMark/>
          </w:tcPr>
          <w:p w14:paraId="4EA58372" w14:textId="77777777" w:rsidR="00930D87" w:rsidRPr="00930D87" w:rsidRDefault="00930D87" w:rsidP="00930D87">
            <w:pPr>
              <w:jc w:val="right"/>
            </w:pPr>
            <w:r w:rsidRPr="00930D87">
              <w:t>222,932</w:t>
            </w:r>
          </w:p>
        </w:tc>
        <w:tc>
          <w:tcPr>
            <w:tcW w:w="992" w:type="dxa"/>
            <w:noWrap/>
            <w:hideMark/>
          </w:tcPr>
          <w:p w14:paraId="3EB08847" w14:textId="77777777" w:rsidR="00930D87" w:rsidRPr="00930D87" w:rsidRDefault="00930D87" w:rsidP="00930D87">
            <w:pPr>
              <w:jc w:val="right"/>
            </w:pPr>
            <w:r w:rsidRPr="00930D87">
              <w:t>5,208</w:t>
            </w:r>
          </w:p>
        </w:tc>
        <w:tc>
          <w:tcPr>
            <w:tcW w:w="1276" w:type="dxa"/>
            <w:noWrap/>
            <w:hideMark/>
          </w:tcPr>
          <w:p w14:paraId="1568D9CC" w14:textId="77777777" w:rsidR="00930D87" w:rsidRPr="00930D87" w:rsidRDefault="00930D87" w:rsidP="00930D87">
            <w:pPr>
              <w:jc w:val="right"/>
            </w:pPr>
            <w:r w:rsidRPr="00930D87">
              <w:t>124,538</w:t>
            </w:r>
          </w:p>
        </w:tc>
        <w:tc>
          <w:tcPr>
            <w:tcW w:w="1275" w:type="dxa"/>
            <w:noWrap/>
            <w:hideMark/>
          </w:tcPr>
          <w:p w14:paraId="72781DF4" w14:textId="77777777" w:rsidR="00930D87" w:rsidRPr="00930D87" w:rsidRDefault="00930D87" w:rsidP="00930D87">
            <w:pPr>
              <w:jc w:val="right"/>
            </w:pPr>
            <w:r w:rsidRPr="00930D87">
              <w:t>127,294</w:t>
            </w:r>
          </w:p>
        </w:tc>
        <w:tc>
          <w:tcPr>
            <w:tcW w:w="993" w:type="dxa"/>
            <w:noWrap/>
            <w:hideMark/>
          </w:tcPr>
          <w:p w14:paraId="05221859" w14:textId="77777777" w:rsidR="00930D87" w:rsidRPr="00930D87" w:rsidRDefault="00930D87" w:rsidP="00930D87">
            <w:pPr>
              <w:jc w:val="right"/>
            </w:pPr>
            <w:r w:rsidRPr="00930D87">
              <w:t>2,756</w:t>
            </w:r>
          </w:p>
        </w:tc>
      </w:tr>
      <w:tr w:rsidR="00930D87" w:rsidRPr="00930D87" w14:paraId="28A794F5" w14:textId="77777777" w:rsidTr="00416FBC">
        <w:trPr>
          <w:trHeight w:val="300"/>
        </w:trPr>
        <w:tc>
          <w:tcPr>
            <w:tcW w:w="1472" w:type="dxa"/>
            <w:noWrap/>
            <w:hideMark/>
          </w:tcPr>
          <w:p w14:paraId="6D59E986" w14:textId="77777777" w:rsidR="00930D87" w:rsidRPr="00930D87" w:rsidRDefault="00930D87">
            <w:r w:rsidRPr="00930D87">
              <w:t>Poland</w:t>
            </w:r>
          </w:p>
        </w:tc>
        <w:tc>
          <w:tcPr>
            <w:tcW w:w="1364" w:type="dxa"/>
            <w:noWrap/>
            <w:hideMark/>
          </w:tcPr>
          <w:p w14:paraId="2D60A2A8" w14:textId="77777777" w:rsidR="00930D87" w:rsidRPr="00930D87" w:rsidRDefault="00930D87">
            <w:r w:rsidRPr="00930D87">
              <w:t>NSZZ-</w:t>
            </w:r>
            <w:proofErr w:type="spellStart"/>
            <w:r w:rsidRPr="00930D87">
              <w:t>Solidarność</w:t>
            </w:r>
            <w:proofErr w:type="spellEnd"/>
          </w:p>
        </w:tc>
        <w:tc>
          <w:tcPr>
            <w:tcW w:w="1276" w:type="dxa"/>
            <w:noWrap/>
            <w:hideMark/>
          </w:tcPr>
          <w:p w14:paraId="6F4CCCF0" w14:textId="77777777" w:rsidR="00930D87" w:rsidRPr="00930D87" w:rsidRDefault="00930D87" w:rsidP="00930D87">
            <w:pPr>
              <w:jc w:val="right"/>
            </w:pPr>
            <w:r w:rsidRPr="00930D87">
              <w:t>565,064</w:t>
            </w:r>
          </w:p>
        </w:tc>
        <w:tc>
          <w:tcPr>
            <w:tcW w:w="1276" w:type="dxa"/>
            <w:noWrap/>
            <w:hideMark/>
          </w:tcPr>
          <w:p w14:paraId="705EFF15" w14:textId="77777777" w:rsidR="00930D87" w:rsidRPr="00930D87" w:rsidRDefault="00930D87" w:rsidP="00930D87">
            <w:pPr>
              <w:jc w:val="right"/>
            </w:pPr>
            <w:r w:rsidRPr="00930D87">
              <w:t>543,587</w:t>
            </w:r>
          </w:p>
        </w:tc>
        <w:tc>
          <w:tcPr>
            <w:tcW w:w="992" w:type="dxa"/>
            <w:noWrap/>
            <w:hideMark/>
          </w:tcPr>
          <w:p w14:paraId="076CB80D" w14:textId="77777777" w:rsidR="00930D87" w:rsidRPr="00930D87" w:rsidRDefault="00930D87" w:rsidP="00930D87">
            <w:pPr>
              <w:jc w:val="right"/>
            </w:pPr>
            <w:r w:rsidRPr="00930D87">
              <w:t>-21,477</w:t>
            </w:r>
          </w:p>
        </w:tc>
        <w:tc>
          <w:tcPr>
            <w:tcW w:w="1276" w:type="dxa"/>
            <w:noWrap/>
            <w:hideMark/>
          </w:tcPr>
          <w:p w14:paraId="70DD8218" w14:textId="77777777" w:rsidR="00930D87" w:rsidRPr="00930D87" w:rsidRDefault="00930D87" w:rsidP="00930D87">
            <w:pPr>
              <w:jc w:val="right"/>
            </w:pPr>
            <w:r w:rsidRPr="00930D87">
              <w:t>223,200</w:t>
            </w:r>
          </w:p>
        </w:tc>
        <w:tc>
          <w:tcPr>
            <w:tcW w:w="1275" w:type="dxa"/>
            <w:noWrap/>
            <w:hideMark/>
          </w:tcPr>
          <w:p w14:paraId="7CD4B579" w14:textId="77777777" w:rsidR="00930D87" w:rsidRPr="00930D87" w:rsidRDefault="00930D87" w:rsidP="00930D87">
            <w:pPr>
              <w:jc w:val="right"/>
            </w:pPr>
            <w:r w:rsidRPr="00930D87">
              <w:t>217,435</w:t>
            </w:r>
          </w:p>
        </w:tc>
        <w:tc>
          <w:tcPr>
            <w:tcW w:w="993" w:type="dxa"/>
            <w:noWrap/>
            <w:hideMark/>
          </w:tcPr>
          <w:p w14:paraId="0742CC63" w14:textId="77777777" w:rsidR="00930D87" w:rsidRPr="00930D87" w:rsidRDefault="00930D87" w:rsidP="00930D87">
            <w:pPr>
              <w:jc w:val="right"/>
            </w:pPr>
            <w:r w:rsidRPr="00930D87">
              <w:t>-5,765</w:t>
            </w:r>
          </w:p>
        </w:tc>
      </w:tr>
      <w:tr w:rsidR="00930D87" w:rsidRPr="00930D87" w14:paraId="218D53A2" w14:textId="77777777" w:rsidTr="00416FBC">
        <w:trPr>
          <w:trHeight w:val="300"/>
        </w:trPr>
        <w:tc>
          <w:tcPr>
            <w:tcW w:w="1472" w:type="dxa"/>
            <w:noWrap/>
            <w:hideMark/>
          </w:tcPr>
          <w:p w14:paraId="400A4E2D" w14:textId="77777777" w:rsidR="00930D87" w:rsidRPr="00930D87" w:rsidRDefault="00930D87">
            <w:r w:rsidRPr="00930D87">
              <w:t>Slovenia</w:t>
            </w:r>
          </w:p>
        </w:tc>
        <w:tc>
          <w:tcPr>
            <w:tcW w:w="1364" w:type="dxa"/>
            <w:noWrap/>
            <w:hideMark/>
          </w:tcPr>
          <w:p w14:paraId="6665DFA6" w14:textId="77777777" w:rsidR="00930D87" w:rsidRPr="00930D87" w:rsidRDefault="00930D87">
            <w:r w:rsidRPr="00930D87">
              <w:t>ZSSS</w:t>
            </w:r>
          </w:p>
        </w:tc>
        <w:tc>
          <w:tcPr>
            <w:tcW w:w="1276" w:type="dxa"/>
            <w:noWrap/>
            <w:hideMark/>
          </w:tcPr>
          <w:p w14:paraId="6D41D232" w14:textId="77777777" w:rsidR="00930D87" w:rsidRPr="00930D87" w:rsidRDefault="00930D87" w:rsidP="00930D87">
            <w:pPr>
              <w:jc w:val="right"/>
            </w:pPr>
            <w:r w:rsidRPr="00930D87">
              <w:t>150,000</w:t>
            </w:r>
          </w:p>
        </w:tc>
        <w:tc>
          <w:tcPr>
            <w:tcW w:w="1276" w:type="dxa"/>
            <w:noWrap/>
            <w:hideMark/>
          </w:tcPr>
          <w:p w14:paraId="1129C1C7" w14:textId="77777777" w:rsidR="00930D87" w:rsidRPr="00930D87" w:rsidRDefault="00930D87" w:rsidP="00930D87">
            <w:pPr>
              <w:jc w:val="right"/>
            </w:pPr>
            <w:r w:rsidRPr="00930D87">
              <w:t>130,000</w:t>
            </w:r>
          </w:p>
        </w:tc>
        <w:tc>
          <w:tcPr>
            <w:tcW w:w="992" w:type="dxa"/>
            <w:noWrap/>
            <w:hideMark/>
          </w:tcPr>
          <w:p w14:paraId="09FB9B48" w14:textId="77777777" w:rsidR="00930D87" w:rsidRPr="00930D87" w:rsidRDefault="00930D87" w:rsidP="00930D87">
            <w:pPr>
              <w:jc w:val="right"/>
            </w:pPr>
            <w:r w:rsidRPr="00930D87">
              <w:t>-20,000</w:t>
            </w:r>
          </w:p>
        </w:tc>
        <w:tc>
          <w:tcPr>
            <w:tcW w:w="1276" w:type="dxa"/>
            <w:noWrap/>
            <w:hideMark/>
          </w:tcPr>
          <w:p w14:paraId="1480BE2C" w14:textId="77777777" w:rsidR="00930D87" w:rsidRPr="00930D87" w:rsidRDefault="00930D87" w:rsidP="00930D87">
            <w:pPr>
              <w:jc w:val="right"/>
            </w:pPr>
            <w:r w:rsidRPr="00930D87">
              <w:t>66,225</w:t>
            </w:r>
          </w:p>
        </w:tc>
        <w:tc>
          <w:tcPr>
            <w:tcW w:w="1275" w:type="dxa"/>
            <w:noWrap/>
            <w:hideMark/>
          </w:tcPr>
          <w:p w14:paraId="2A0C6D7C" w14:textId="77777777" w:rsidR="00930D87" w:rsidRPr="00930D87" w:rsidRDefault="00930D87" w:rsidP="00930D87">
            <w:pPr>
              <w:jc w:val="right"/>
            </w:pPr>
            <w:r w:rsidRPr="00930D87">
              <w:t>57,382</w:t>
            </w:r>
          </w:p>
        </w:tc>
        <w:tc>
          <w:tcPr>
            <w:tcW w:w="993" w:type="dxa"/>
            <w:noWrap/>
            <w:hideMark/>
          </w:tcPr>
          <w:p w14:paraId="39D0FD2C" w14:textId="77777777" w:rsidR="00930D87" w:rsidRPr="00930D87" w:rsidRDefault="00930D87" w:rsidP="00930D87">
            <w:pPr>
              <w:jc w:val="right"/>
            </w:pPr>
            <w:r w:rsidRPr="00930D87">
              <w:t>-8,843</w:t>
            </w:r>
          </w:p>
        </w:tc>
      </w:tr>
      <w:tr w:rsidR="00930D87" w:rsidRPr="00930D87" w14:paraId="15E82F61" w14:textId="77777777" w:rsidTr="00416FBC">
        <w:trPr>
          <w:trHeight w:val="300"/>
        </w:trPr>
        <w:tc>
          <w:tcPr>
            <w:tcW w:w="1472" w:type="dxa"/>
            <w:noWrap/>
            <w:hideMark/>
          </w:tcPr>
          <w:p w14:paraId="45CE2EBD" w14:textId="77777777" w:rsidR="00930D87" w:rsidRPr="00930D87" w:rsidRDefault="00930D87">
            <w:r w:rsidRPr="00930D87">
              <w:t>Spain</w:t>
            </w:r>
          </w:p>
        </w:tc>
        <w:tc>
          <w:tcPr>
            <w:tcW w:w="1364" w:type="dxa"/>
            <w:noWrap/>
            <w:hideMark/>
          </w:tcPr>
          <w:p w14:paraId="11E3EE0B" w14:textId="77777777" w:rsidR="00930D87" w:rsidRPr="00930D87" w:rsidRDefault="00666F03">
            <w:r>
              <w:t>CCOO</w:t>
            </w:r>
          </w:p>
        </w:tc>
        <w:tc>
          <w:tcPr>
            <w:tcW w:w="1276" w:type="dxa"/>
            <w:noWrap/>
            <w:hideMark/>
          </w:tcPr>
          <w:p w14:paraId="702FC641" w14:textId="77777777" w:rsidR="00930D87" w:rsidRPr="00930D87" w:rsidRDefault="00930D87" w:rsidP="00930D87">
            <w:pPr>
              <w:jc w:val="right"/>
            </w:pPr>
            <w:r w:rsidRPr="00930D87">
              <w:t>928,292</w:t>
            </w:r>
          </w:p>
        </w:tc>
        <w:tc>
          <w:tcPr>
            <w:tcW w:w="1276" w:type="dxa"/>
            <w:noWrap/>
            <w:hideMark/>
          </w:tcPr>
          <w:p w14:paraId="73D59688" w14:textId="77777777" w:rsidR="00930D87" w:rsidRPr="00930D87" w:rsidRDefault="00930D87" w:rsidP="00930D87">
            <w:pPr>
              <w:jc w:val="right"/>
            </w:pPr>
            <w:r w:rsidRPr="00930D87">
              <w:t>934,809</w:t>
            </w:r>
          </w:p>
        </w:tc>
        <w:tc>
          <w:tcPr>
            <w:tcW w:w="992" w:type="dxa"/>
            <w:noWrap/>
            <w:hideMark/>
          </w:tcPr>
          <w:p w14:paraId="63FCE766" w14:textId="77777777" w:rsidR="00930D87" w:rsidRPr="00930D87" w:rsidRDefault="00930D87" w:rsidP="00930D87">
            <w:pPr>
              <w:jc w:val="right"/>
            </w:pPr>
            <w:r w:rsidRPr="00930D87">
              <w:t>6,517</w:t>
            </w:r>
          </w:p>
        </w:tc>
        <w:tc>
          <w:tcPr>
            <w:tcW w:w="1276" w:type="dxa"/>
            <w:noWrap/>
            <w:hideMark/>
          </w:tcPr>
          <w:p w14:paraId="784627F7" w14:textId="77777777" w:rsidR="00930D87" w:rsidRPr="00930D87" w:rsidRDefault="00930D87" w:rsidP="00930D87">
            <w:pPr>
              <w:jc w:val="right"/>
            </w:pPr>
            <w:r w:rsidRPr="00930D87">
              <w:t>408,448</w:t>
            </w:r>
          </w:p>
        </w:tc>
        <w:tc>
          <w:tcPr>
            <w:tcW w:w="1275" w:type="dxa"/>
            <w:noWrap/>
            <w:hideMark/>
          </w:tcPr>
          <w:p w14:paraId="36782EDC" w14:textId="77777777" w:rsidR="00930D87" w:rsidRPr="00930D87" w:rsidRDefault="00930D87" w:rsidP="00930D87">
            <w:pPr>
              <w:jc w:val="right"/>
            </w:pPr>
            <w:r w:rsidRPr="00930D87">
              <w:t>416,551</w:t>
            </w:r>
          </w:p>
        </w:tc>
        <w:tc>
          <w:tcPr>
            <w:tcW w:w="993" w:type="dxa"/>
            <w:noWrap/>
            <w:hideMark/>
          </w:tcPr>
          <w:p w14:paraId="3BAA78C7" w14:textId="77777777" w:rsidR="00930D87" w:rsidRPr="00930D87" w:rsidRDefault="00930D87" w:rsidP="00930D87">
            <w:pPr>
              <w:jc w:val="right"/>
            </w:pPr>
            <w:r w:rsidRPr="00930D87">
              <w:t>8,102</w:t>
            </w:r>
          </w:p>
        </w:tc>
      </w:tr>
      <w:tr w:rsidR="00930D87" w:rsidRPr="00930D87" w14:paraId="151D8997" w14:textId="77777777" w:rsidTr="00416FBC">
        <w:trPr>
          <w:trHeight w:val="300"/>
        </w:trPr>
        <w:tc>
          <w:tcPr>
            <w:tcW w:w="1472" w:type="dxa"/>
            <w:noWrap/>
            <w:hideMark/>
          </w:tcPr>
          <w:p w14:paraId="076E61DA" w14:textId="77777777" w:rsidR="00930D87" w:rsidRPr="00930D87" w:rsidRDefault="00930D87">
            <w:r w:rsidRPr="00930D87">
              <w:t>Spain</w:t>
            </w:r>
          </w:p>
        </w:tc>
        <w:tc>
          <w:tcPr>
            <w:tcW w:w="1364" w:type="dxa"/>
            <w:noWrap/>
            <w:hideMark/>
          </w:tcPr>
          <w:p w14:paraId="30AC91DB" w14:textId="77777777" w:rsidR="00930D87" w:rsidRPr="00930D87" w:rsidRDefault="00930D87">
            <w:r w:rsidRPr="00930D87">
              <w:t>UGT-E</w:t>
            </w:r>
          </w:p>
        </w:tc>
        <w:tc>
          <w:tcPr>
            <w:tcW w:w="1276" w:type="dxa"/>
            <w:noWrap/>
            <w:hideMark/>
          </w:tcPr>
          <w:p w14:paraId="67645819" w14:textId="77777777" w:rsidR="00930D87" w:rsidRPr="00930D87" w:rsidRDefault="00930D87" w:rsidP="00930D87">
            <w:pPr>
              <w:jc w:val="right"/>
            </w:pPr>
            <w:r w:rsidRPr="00930D87">
              <w:t>880,000</w:t>
            </w:r>
          </w:p>
        </w:tc>
        <w:tc>
          <w:tcPr>
            <w:tcW w:w="1276" w:type="dxa"/>
            <w:noWrap/>
            <w:hideMark/>
          </w:tcPr>
          <w:p w14:paraId="0F94933F" w14:textId="77777777" w:rsidR="00930D87" w:rsidRPr="00930D87" w:rsidRDefault="00930D87" w:rsidP="00930D87">
            <w:pPr>
              <w:jc w:val="right"/>
            </w:pPr>
            <w:r w:rsidRPr="00930D87">
              <w:t>880,000</w:t>
            </w:r>
          </w:p>
        </w:tc>
        <w:tc>
          <w:tcPr>
            <w:tcW w:w="992" w:type="dxa"/>
            <w:noWrap/>
            <w:hideMark/>
          </w:tcPr>
          <w:p w14:paraId="51E19B65" w14:textId="77777777" w:rsidR="00930D87" w:rsidRPr="00930D87" w:rsidRDefault="00930D87" w:rsidP="00930D87">
            <w:pPr>
              <w:jc w:val="right"/>
            </w:pPr>
            <w:r w:rsidRPr="00930D87">
              <w:t>0</w:t>
            </w:r>
          </w:p>
        </w:tc>
        <w:tc>
          <w:tcPr>
            <w:tcW w:w="1276" w:type="dxa"/>
            <w:noWrap/>
            <w:hideMark/>
          </w:tcPr>
          <w:p w14:paraId="571364C8" w14:textId="77777777" w:rsidR="00930D87" w:rsidRPr="00930D87" w:rsidRDefault="00930D87" w:rsidP="00930D87">
            <w:pPr>
              <w:jc w:val="right"/>
            </w:pPr>
            <w:r w:rsidRPr="00930D87">
              <w:t>324,104</w:t>
            </w:r>
          </w:p>
        </w:tc>
        <w:tc>
          <w:tcPr>
            <w:tcW w:w="1275" w:type="dxa"/>
            <w:noWrap/>
            <w:hideMark/>
          </w:tcPr>
          <w:p w14:paraId="1E0E267F" w14:textId="77777777" w:rsidR="00930D87" w:rsidRPr="00930D87" w:rsidRDefault="00930D87" w:rsidP="00930D87">
            <w:pPr>
              <w:jc w:val="right"/>
            </w:pPr>
            <w:r w:rsidRPr="00930D87">
              <w:t>324,104</w:t>
            </w:r>
          </w:p>
        </w:tc>
        <w:tc>
          <w:tcPr>
            <w:tcW w:w="993" w:type="dxa"/>
            <w:noWrap/>
            <w:hideMark/>
          </w:tcPr>
          <w:p w14:paraId="1FE7A7D0" w14:textId="77777777" w:rsidR="00930D87" w:rsidRPr="00930D87" w:rsidRDefault="00930D87" w:rsidP="00930D87">
            <w:pPr>
              <w:jc w:val="right"/>
            </w:pPr>
            <w:r w:rsidRPr="00930D87">
              <w:t>0</w:t>
            </w:r>
          </w:p>
        </w:tc>
      </w:tr>
      <w:tr w:rsidR="00930D87" w:rsidRPr="00930D87" w14:paraId="66E8B839" w14:textId="77777777" w:rsidTr="00416FBC">
        <w:trPr>
          <w:trHeight w:val="300"/>
        </w:trPr>
        <w:tc>
          <w:tcPr>
            <w:tcW w:w="1472" w:type="dxa"/>
            <w:noWrap/>
            <w:hideMark/>
          </w:tcPr>
          <w:p w14:paraId="29343415" w14:textId="77777777" w:rsidR="00930D87" w:rsidRPr="00930D87" w:rsidRDefault="00930D87">
            <w:r w:rsidRPr="00930D87">
              <w:t>Spain</w:t>
            </w:r>
          </w:p>
        </w:tc>
        <w:tc>
          <w:tcPr>
            <w:tcW w:w="1364" w:type="dxa"/>
            <w:noWrap/>
            <w:hideMark/>
          </w:tcPr>
          <w:p w14:paraId="52BED561" w14:textId="77777777" w:rsidR="00930D87" w:rsidRPr="00930D87" w:rsidRDefault="00930D87">
            <w:r w:rsidRPr="00930D87">
              <w:t>USO</w:t>
            </w:r>
          </w:p>
        </w:tc>
        <w:tc>
          <w:tcPr>
            <w:tcW w:w="1276" w:type="dxa"/>
            <w:noWrap/>
            <w:hideMark/>
          </w:tcPr>
          <w:p w14:paraId="7E0CDC93" w14:textId="77777777" w:rsidR="00930D87" w:rsidRPr="00930D87" w:rsidRDefault="00930D87" w:rsidP="00930D87">
            <w:pPr>
              <w:jc w:val="right"/>
            </w:pPr>
            <w:r w:rsidRPr="00930D87">
              <w:t>118,864</w:t>
            </w:r>
          </w:p>
        </w:tc>
        <w:tc>
          <w:tcPr>
            <w:tcW w:w="1276" w:type="dxa"/>
            <w:noWrap/>
            <w:hideMark/>
          </w:tcPr>
          <w:p w14:paraId="4E76FAA6" w14:textId="77777777" w:rsidR="00930D87" w:rsidRPr="00930D87" w:rsidRDefault="00930D87" w:rsidP="00930D87">
            <w:pPr>
              <w:jc w:val="right"/>
            </w:pPr>
            <w:r w:rsidRPr="00930D87">
              <w:t>120,545</w:t>
            </w:r>
          </w:p>
        </w:tc>
        <w:tc>
          <w:tcPr>
            <w:tcW w:w="992" w:type="dxa"/>
            <w:noWrap/>
            <w:hideMark/>
          </w:tcPr>
          <w:p w14:paraId="457A86E6" w14:textId="77777777" w:rsidR="00930D87" w:rsidRPr="00930D87" w:rsidRDefault="00930D87" w:rsidP="00930D87">
            <w:pPr>
              <w:jc w:val="right"/>
            </w:pPr>
            <w:r w:rsidRPr="00930D87">
              <w:t>1,681</w:t>
            </w:r>
          </w:p>
        </w:tc>
        <w:tc>
          <w:tcPr>
            <w:tcW w:w="1276" w:type="dxa"/>
            <w:noWrap/>
            <w:hideMark/>
          </w:tcPr>
          <w:p w14:paraId="0896022B" w14:textId="77777777" w:rsidR="00930D87" w:rsidRPr="00930D87" w:rsidRDefault="00930D87" w:rsidP="00930D87">
            <w:pPr>
              <w:jc w:val="right"/>
            </w:pPr>
            <w:r w:rsidRPr="00930D87">
              <w:t>47,546</w:t>
            </w:r>
          </w:p>
        </w:tc>
        <w:tc>
          <w:tcPr>
            <w:tcW w:w="1275" w:type="dxa"/>
            <w:noWrap/>
            <w:hideMark/>
          </w:tcPr>
          <w:p w14:paraId="7DDDF293" w14:textId="77777777" w:rsidR="00930D87" w:rsidRPr="00930D87" w:rsidRDefault="00930D87" w:rsidP="00930D87">
            <w:pPr>
              <w:jc w:val="right"/>
            </w:pPr>
            <w:r w:rsidRPr="00930D87">
              <w:t>48,218</w:t>
            </w:r>
          </w:p>
        </w:tc>
        <w:tc>
          <w:tcPr>
            <w:tcW w:w="993" w:type="dxa"/>
            <w:noWrap/>
            <w:hideMark/>
          </w:tcPr>
          <w:p w14:paraId="46AFF221" w14:textId="77777777" w:rsidR="00930D87" w:rsidRPr="00930D87" w:rsidRDefault="00930D87" w:rsidP="00930D87">
            <w:pPr>
              <w:jc w:val="right"/>
            </w:pPr>
            <w:r w:rsidRPr="00930D87">
              <w:t>672</w:t>
            </w:r>
          </w:p>
        </w:tc>
      </w:tr>
      <w:tr w:rsidR="00930D87" w:rsidRPr="00930D87" w14:paraId="6690F64B" w14:textId="77777777" w:rsidTr="00416FBC">
        <w:trPr>
          <w:trHeight w:val="300"/>
        </w:trPr>
        <w:tc>
          <w:tcPr>
            <w:tcW w:w="1472" w:type="dxa"/>
            <w:noWrap/>
            <w:hideMark/>
          </w:tcPr>
          <w:p w14:paraId="08F0538D" w14:textId="77777777" w:rsidR="00930D87" w:rsidRPr="00930D87" w:rsidRDefault="00930D87">
            <w:r w:rsidRPr="00930D87">
              <w:t>Sweden</w:t>
            </w:r>
          </w:p>
        </w:tc>
        <w:tc>
          <w:tcPr>
            <w:tcW w:w="1364" w:type="dxa"/>
            <w:noWrap/>
            <w:hideMark/>
          </w:tcPr>
          <w:p w14:paraId="06C210D5" w14:textId="77777777" w:rsidR="00930D87" w:rsidRPr="00930D87" w:rsidRDefault="00930D87">
            <w:r w:rsidRPr="00930D87">
              <w:t>LO-S</w:t>
            </w:r>
          </w:p>
        </w:tc>
        <w:tc>
          <w:tcPr>
            <w:tcW w:w="1276" w:type="dxa"/>
            <w:noWrap/>
            <w:hideMark/>
          </w:tcPr>
          <w:p w14:paraId="5E0C6F3A" w14:textId="77777777" w:rsidR="00930D87" w:rsidRPr="00930D87" w:rsidRDefault="00930D87" w:rsidP="00930D87">
            <w:pPr>
              <w:jc w:val="right"/>
            </w:pPr>
            <w:r w:rsidRPr="00930D87">
              <w:t>1,442,355</w:t>
            </w:r>
          </w:p>
        </w:tc>
        <w:tc>
          <w:tcPr>
            <w:tcW w:w="1276" w:type="dxa"/>
            <w:noWrap/>
            <w:hideMark/>
          </w:tcPr>
          <w:p w14:paraId="1E13F896" w14:textId="77777777" w:rsidR="00930D87" w:rsidRPr="00930D87" w:rsidRDefault="00930D87" w:rsidP="00930D87">
            <w:pPr>
              <w:jc w:val="right"/>
            </w:pPr>
            <w:r w:rsidRPr="00930D87">
              <w:t>1,442,000</w:t>
            </w:r>
          </w:p>
        </w:tc>
        <w:tc>
          <w:tcPr>
            <w:tcW w:w="992" w:type="dxa"/>
            <w:noWrap/>
            <w:hideMark/>
          </w:tcPr>
          <w:p w14:paraId="7F345746" w14:textId="77777777" w:rsidR="00930D87" w:rsidRPr="00930D87" w:rsidRDefault="00930D87" w:rsidP="00930D87">
            <w:pPr>
              <w:jc w:val="right"/>
            </w:pPr>
            <w:r w:rsidRPr="00930D87">
              <w:t>-355</w:t>
            </w:r>
          </w:p>
        </w:tc>
        <w:tc>
          <w:tcPr>
            <w:tcW w:w="1276" w:type="dxa"/>
            <w:noWrap/>
            <w:hideMark/>
          </w:tcPr>
          <w:p w14:paraId="16050EE5" w14:textId="77777777" w:rsidR="00930D87" w:rsidRPr="00930D87" w:rsidRDefault="00930D87" w:rsidP="00930D87">
            <w:pPr>
              <w:jc w:val="right"/>
            </w:pPr>
            <w:r w:rsidRPr="00930D87">
              <w:t>663,483</w:t>
            </w:r>
          </w:p>
        </w:tc>
        <w:tc>
          <w:tcPr>
            <w:tcW w:w="1275" w:type="dxa"/>
            <w:noWrap/>
            <w:hideMark/>
          </w:tcPr>
          <w:p w14:paraId="5B192169" w14:textId="77777777" w:rsidR="00930D87" w:rsidRPr="00930D87" w:rsidRDefault="00930D87" w:rsidP="00930D87">
            <w:pPr>
              <w:jc w:val="right"/>
            </w:pPr>
            <w:r w:rsidRPr="00930D87">
              <w:t>677,740</w:t>
            </w:r>
          </w:p>
        </w:tc>
        <w:tc>
          <w:tcPr>
            <w:tcW w:w="993" w:type="dxa"/>
            <w:noWrap/>
            <w:hideMark/>
          </w:tcPr>
          <w:p w14:paraId="6E239827" w14:textId="77777777" w:rsidR="00930D87" w:rsidRPr="00930D87" w:rsidRDefault="00930D87" w:rsidP="00930D87">
            <w:pPr>
              <w:jc w:val="right"/>
            </w:pPr>
            <w:r w:rsidRPr="00930D87">
              <w:t>14,257</w:t>
            </w:r>
          </w:p>
        </w:tc>
      </w:tr>
      <w:tr w:rsidR="00930D87" w:rsidRPr="00930D87" w14:paraId="6093AB6A" w14:textId="77777777" w:rsidTr="00416FBC">
        <w:trPr>
          <w:trHeight w:val="300"/>
        </w:trPr>
        <w:tc>
          <w:tcPr>
            <w:tcW w:w="1472" w:type="dxa"/>
            <w:noWrap/>
            <w:hideMark/>
          </w:tcPr>
          <w:p w14:paraId="62458B43" w14:textId="77777777" w:rsidR="00930D87" w:rsidRPr="00930D87" w:rsidRDefault="00930D87">
            <w:r w:rsidRPr="00930D87">
              <w:t>Sweden</w:t>
            </w:r>
          </w:p>
        </w:tc>
        <w:tc>
          <w:tcPr>
            <w:tcW w:w="1364" w:type="dxa"/>
            <w:noWrap/>
            <w:hideMark/>
          </w:tcPr>
          <w:p w14:paraId="20FC7863" w14:textId="77777777" w:rsidR="00930D87" w:rsidRPr="00930D87" w:rsidRDefault="00930D87">
            <w:r w:rsidRPr="00930D87">
              <w:t>TCO</w:t>
            </w:r>
          </w:p>
        </w:tc>
        <w:tc>
          <w:tcPr>
            <w:tcW w:w="1276" w:type="dxa"/>
            <w:noWrap/>
            <w:hideMark/>
          </w:tcPr>
          <w:p w14:paraId="10A328C9" w14:textId="77777777" w:rsidR="00930D87" w:rsidRPr="00930D87" w:rsidRDefault="00930D87" w:rsidP="00930D87">
            <w:pPr>
              <w:jc w:val="right"/>
            </w:pPr>
            <w:r w:rsidRPr="00930D87">
              <w:t>1,085,559</w:t>
            </w:r>
          </w:p>
        </w:tc>
        <w:tc>
          <w:tcPr>
            <w:tcW w:w="1276" w:type="dxa"/>
            <w:noWrap/>
            <w:hideMark/>
          </w:tcPr>
          <w:p w14:paraId="5E60710C" w14:textId="77777777" w:rsidR="00930D87" w:rsidRPr="00930D87" w:rsidRDefault="00930D87" w:rsidP="00930D87">
            <w:pPr>
              <w:jc w:val="right"/>
            </w:pPr>
            <w:r w:rsidRPr="00930D87">
              <w:t>1,096,460</w:t>
            </w:r>
          </w:p>
        </w:tc>
        <w:tc>
          <w:tcPr>
            <w:tcW w:w="992" w:type="dxa"/>
            <w:noWrap/>
            <w:hideMark/>
          </w:tcPr>
          <w:p w14:paraId="34DDC4E2" w14:textId="77777777" w:rsidR="00930D87" w:rsidRPr="00930D87" w:rsidRDefault="00930D87" w:rsidP="00930D87">
            <w:pPr>
              <w:jc w:val="right"/>
            </w:pPr>
            <w:r w:rsidRPr="00930D87">
              <w:t>10,901</w:t>
            </w:r>
          </w:p>
        </w:tc>
        <w:tc>
          <w:tcPr>
            <w:tcW w:w="1276" w:type="dxa"/>
            <w:noWrap/>
            <w:hideMark/>
          </w:tcPr>
          <w:p w14:paraId="3AD6DEAE" w14:textId="77777777" w:rsidR="00930D87" w:rsidRPr="00930D87" w:rsidRDefault="00930D87" w:rsidP="00930D87">
            <w:pPr>
              <w:jc w:val="right"/>
            </w:pPr>
            <w:r w:rsidRPr="00930D87">
              <w:t>640,647</w:t>
            </w:r>
          </w:p>
        </w:tc>
        <w:tc>
          <w:tcPr>
            <w:tcW w:w="1275" w:type="dxa"/>
            <w:noWrap/>
            <w:hideMark/>
          </w:tcPr>
          <w:p w14:paraId="6029851D" w14:textId="77777777" w:rsidR="00930D87" w:rsidRPr="00930D87" w:rsidRDefault="00930D87" w:rsidP="00930D87">
            <w:pPr>
              <w:jc w:val="right"/>
            </w:pPr>
            <w:r w:rsidRPr="00930D87">
              <w:t>644,982</w:t>
            </w:r>
          </w:p>
        </w:tc>
        <w:tc>
          <w:tcPr>
            <w:tcW w:w="993" w:type="dxa"/>
            <w:noWrap/>
            <w:hideMark/>
          </w:tcPr>
          <w:p w14:paraId="33E48373" w14:textId="77777777" w:rsidR="00930D87" w:rsidRPr="00930D87" w:rsidRDefault="00930D87" w:rsidP="00930D87">
            <w:pPr>
              <w:jc w:val="right"/>
            </w:pPr>
            <w:r w:rsidRPr="00930D87">
              <w:t>4,335</w:t>
            </w:r>
          </w:p>
        </w:tc>
      </w:tr>
      <w:tr w:rsidR="00930D87" w:rsidRPr="00930D87" w14:paraId="5644A637" w14:textId="77777777" w:rsidTr="00416FBC">
        <w:trPr>
          <w:trHeight w:val="300"/>
        </w:trPr>
        <w:tc>
          <w:tcPr>
            <w:tcW w:w="1472" w:type="dxa"/>
            <w:noWrap/>
            <w:hideMark/>
          </w:tcPr>
          <w:p w14:paraId="1C23FD24" w14:textId="77777777" w:rsidR="00930D87" w:rsidRPr="00930D87" w:rsidRDefault="00930D87">
            <w:r w:rsidRPr="00930D87">
              <w:t>Switzerland</w:t>
            </w:r>
          </w:p>
        </w:tc>
        <w:tc>
          <w:tcPr>
            <w:tcW w:w="1364" w:type="dxa"/>
            <w:noWrap/>
            <w:hideMark/>
          </w:tcPr>
          <w:p w14:paraId="2BB31CAE" w14:textId="77777777" w:rsidR="00930D87" w:rsidRPr="00930D87" w:rsidRDefault="00930D87">
            <w:r w:rsidRPr="00930D87">
              <w:t>SGB/USS</w:t>
            </w:r>
          </w:p>
        </w:tc>
        <w:tc>
          <w:tcPr>
            <w:tcW w:w="1276" w:type="dxa"/>
            <w:noWrap/>
            <w:hideMark/>
          </w:tcPr>
          <w:p w14:paraId="11600772" w14:textId="77777777" w:rsidR="00930D87" w:rsidRPr="00930D87" w:rsidRDefault="00930D87" w:rsidP="00930D87">
            <w:pPr>
              <w:jc w:val="right"/>
            </w:pPr>
            <w:r w:rsidRPr="00930D87">
              <w:t>357,751</w:t>
            </w:r>
          </w:p>
        </w:tc>
        <w:tc>
          <w:tcPr>
            <w:tcW w:w="1276" w:type="dxa"/>
            <w:noWrap/>
            <w:hideMark/>
          </w:tcPr>
          <w:p w14:paraId="2C0A57CA" w14:textId="77777777" w:rsidR="00930D87" w:rsidRPr="00930D87" w:rsidRDefault="00930D87" w:rsidP="00930D87">
            <w:pPr>
              <w:jc w:val="right"/>
            </w:pPr>
            <w:r w:rsidRPr="00930D87">
              <w:t>353,246</w:t>
            </w:r>
          </w:p>
        </w:tc>
        <w:tc>
          <w:tcPr>
            <w:tcW w:w="992" w:type="dxa"/>
            <w:noWrap/>
            <w:hideMark/>
          </w:tcPr>
          <w:p w14:paraId="23D69CC7" w14:textId="77777777" w:rsidR="00930D87" w:rsidRPr="00930D87" w:rsidRDefault="00930D87" w:rsidP="00930D87">
            <w:pPr>
              <w:jc w:val="right"/>
            </w:pPr>
            <w:r w:rsidRPr="00930D87">
              <w:t>-4,505</w:t>
            </w:r>
          </w:p>
        </w:tc>
        <w:tc>
          <w:tcPr>
            <w:tcW w:w="1276" w:type="dxa"/>
            <w:noWrap/>
            <w:hideMark/>
          </w:tcPr>
          <w:p w14:paraId="7B494133" w14:textId="77777777" w:rsidR="00930D87" w:rsidRPr="00930D87" w:rsidRDefault="00930D87" w:rsidP="00930D87">
            <w:pPr>
              <w:jc w:val="right"/>
            </w:pPr>
            <w:r w:rsidRPr="00930D87">
              <w:t>105,828</w:t>
            </w:r>
          </w:p>
        </w:tc>
        <w:tc>
          <w:tcPr>
            <w:tcW w:w="1275" w:type="dxa"/>
            <w:noWrap/>
            <w:hideMark/>
          </w:tcPr>
          <w:p w14:paraId="44574999" w14:textId="77777777" w:rsidR="00930D87" w:rsidRPr="00930D87" w:rsidRDefault="00930D87" w:rsidP="00930D87">
            <w:pPr>
              <w:jc w:val="right"/>
            </w:pPr>
            <w:r w:rsidRPr="00930D87">
              <w:t>104,893</w:t>
            </w:r>
          </w:p>
        </w:tc>
        <w:tc>
          <w:tcPr>
            <w:tcW w:w="993" w:type="dxa"/>
            <w:noWrap/>
            <w:hideMark/>
          </w:tcPr>
          <w:p w14:paraId="63AF4706" w14:textId="77777777" w:rsidR="00930D87" w:rsidRPr="00930D87" w:rsidRDefault="00930D87" w:rsidP="00930D87">
            <w:pPr>
              <w:jc w:val="right"/>
            </w:pPr>
            <w:r w:rsidRPr="00930D87">
              <w:t>-935</w:t>
            </w:r>
          </w:p>
        </w:tc>
      </w:tr>
      <w:tr w:rsidR="00930D87" w:rsidRPr="00930D87" w14:paraId="32C31EB1" w14:textId="77777777" w:rsidTr="00416FBC">
        <w:trPr>
          <w:trHeight w:val="300"/>
        </w:trPr>
        <w:tc>
          <w:tcPr>
            <w:tcW w:w="1472" w:type="dxa"/>
            <w:noWrap/>
            <w:hideMark/>
          </w:tcPr>
          <w:p w14:paraId="22A9818C" w14:textId="77777777" w:rsidR="00930D87" w:rsidRPr="00930D87" w:rsidRDefault="00930D87">
            <w:r w:rsidRPr="00930D87">
              <w:t>Turkey</w:t>
            </w:r>
          </w:p>
        </w:tc>
        <w:tc>
          <w:tcPr>
            <w:tcW w:w="1364" w:type="dxa"/>
            <w:noWrap/>
            <w:hideMark/>
          </w:tcPr>
          <w:p w14:paraId="5BDB8B1C" w14:textId="77777777" w:rsidR="00930D87" w:rsidRPr="00930D87" w:rsidRDefault="00E1336D">
            <w:r>
              <w:t>HAK-İŞ</w:t>
            </w:r>
          </w:p>
        </w:tc>
        <w:tc>
          <w:tcPr>
            <w:tcW w:w="1276" w:type="dxa"/>
            <w:noWrap/>
            <w:hideMark/>
          </w:tcPr>
          <w:p w14:paraId="1074944E" w14:textId="77777777" w:rsidR="00930D87" w:rsidRPr="00930D87" w:rsidRDefault="00930D87" w:rsidP="00930D87">
            <w:pPr>
              <w:jc w:val="right"/>
            </w:pPr>
            <w:r w:rsidRPr="00930D87">
              <w:t>617,944</w:t>
            </w:r>
          </w:p>
        </w:tc>
        <w:tc>
          <w:tcPr>
            <w:tcW w:w="1276" w:type="dxa"/>
            <w:noWrap/>
            <w:hideMark/>
          </w:tcPr>
          <w:p w14:paraId="636A33B9" w14:textId="77777777" w:rsidR="00930D87" w:rsidRPr="00930D87" w:rsidRDefault="00930D87" w:rsidP="00930D87">
            <w:pPr>
              <w:jc w:val="right"/>
            </w:pPr>
            <w:r w:rsidRPr="00930D87">
              <w:t>686,787</w:t>
            </w:r>
          </w:p>
        </w:tc>
        <w:tc>
          <w:tcPr>
            <w:tcW w:w="992" w:type="dxa"/>
            <w:noWrap/>
            <w:hideMark/>
          </w:tcPr>
          <w:p w14:paraId="7C4F33AB" w14:textId="77777777" w:rsidR="00930D87" w:rsidRPr="00930D87" w:rsidRDefault="00930D87" w:rsidP="00930D87">
            <w:pPr>
              <w:jc w:val="right"/>
            </w:pPr>
            <w:r w:rsidRPr="00930D87">
              <w:t>68,843</w:t>
            </w:r>
          </w:p>
        </w:tc>
        <w:tc>
          <w:tcPr>
            <w:tcW w:w="1276" w:type="dxa"/>
            <w:noWrap/>
            <w:hideMark/>
          </w:tcPr>
          <w:p w14:paraId="057E23CE" w14:textId="77777777" w:rsidR="00930D87" w:rsidRPr="00930D87" w:rsidRDefault="00930D87" w:rsidP="00930D87">
            <w:pPr>
              <w:jc w:val="right"/>
            </w:pPr>
            <w:r w:rsidRPr="00930D87">
              <w:t>154,486</w:t>
            </w:r>
          </w:p>
        </w:tc>
        <w:tc>
          <w:tcPr>
            <w:tcW w:w="1275" w:type="dxa"/>
            <w:noWrap/>
            <w:hideMark/>
          </w:tcPr>
          <w:p w14:paraId="533052E7" w14:textId="77777777" w:rsidR="00930D87" w:rsidRPr="00930D87" w:rsidRDefault="00930D87" w:rsidP="00930D87">
            <w:pPr>
              <w:jc w:val="right"/>
            </w:pPr>
            <w:r w:rsidRPr="00930D87">
              <w:t>206,036</w:t>
            </w:r>
          </w:p>
        </w:tc>
        <w:tc>
          <w:tcPr>
            <w:tcW w:w="993" w:type="dxa"/>
            <w:noWrap/>
            <w:hideMark/>
          </w:tcPr>
          <w:p w14:paraId="7FE9432D" w14:textId="77777777" w:rsidR="00930D87" w:rsidRPr="00930D87" w:rsidRDefault="00930D87" w:rsidP="00930D87">
            <w:pPr>
              <w:jc w:val="right"/>
            </w:pPr>
            <w:r w:rsidRPr="00930D87">
              <w:t>51,550</w:t>
            </w:r>
          </w:p>
        </w:tc>
      </w:tr>
      <w:tr w:rsidR="00930D87" w:rsidRPr="00930D87" w14:paraId="49B92699" w14:textId="77777777" w:rsidTr="00416FBC">
        <w:trPr>
          <w:trHeight w:val="300"/>
        </w:trPr>
        <w:tc>
          <w:tcPr>
            <w:tcW w:w="1472" w:type="dxa"/>
            <w:noWrap/>
            <w:hideMark/>
          </w:tcPr>
          <w:p w14:paraId="027D4432" w14:textId="77777777" w:rsidR="00930D87" w:rsidRPr="00930D87" w:rsidRDefault="00930D87">
            <w:r w:rsidRPr="00930D87">
              <w:t>UK</w:t>
            </w:r>
          </w:p>
        </w:tc>
        <w:tc>
          <w:tcPr>
            <w:tcW w:w="1364" w:type="dxa"/>
            <w:noWrap/>
            <w:hideMark/>
          </w:tcPr>
          <w:p w14:paraId="1AADE81D" w14:textId="77777777" w:rsidR="00930D87" w:rsidRPr="00930D87" w:rsidRDefault="00930D87">
            <w:r w:rsidRPr="00930D87">
              <w:t>TUC</w:t>
            </w:r>
          </w:p>
        </w:tc>
        <w:tc>
          <w:tcPr>
            <w:tcW w:w="1276" w:type="dxa"/>
            <w:noWrap/>
            <w:hideMark/>
          </w:tcPr>
          <w:p w14:paraId="1CAE71FD" w14:textId="77777777" w:rsidR="00930D87" w:rsidRPr="00930D87" w:rsidRDefault="00930D87" w:rsidP="00930D87">
            <w:pPr>
              <w:jc w:val="right"/>
            </w:pPr>
            <w:r w:rsidRPr="00930D87">
              <w:t>5,552,259</w:t>
            </w:r>
          </w:p>
        </w:tc>
        <w:tc>
          <w:tcPr>
            <w:tcW w:w="1276" w:type="dxa"/>
            <w:noWrap/>
            <w:hideMark/>
          </w:tcPr>
          <w:p w14:paraId="6B57AC08" w14:textId="77777777" w:rsidR="00930D87" w:rsidRPr="00930D87" w:rsidRDefault="00930D87" w:rsidP="00930D87">
            <w:pPr>
              <w:jc w:val="right"/>
            </w:pPr>
            <w:r w:rsidRPr="00930D87">
              <w:t>5,522,739</w:t>
            </w:r>
          </w:p>
        </w:tc>
        <w:tc>
          <w:tcPr>
            <w:tcW w:w="992" w:type="dxa"/>
            <w:noWrap/>
            <w:hideMark/>
          </w:tcPr>
          <w:p w14:paraId="1D6FA6CB" w14:textId="77777777" w:rsidR="00930D87" w:rsidRPr="00930D87" w:rsidRDefault="00930D87" w:rsidP="00930D87">
            <w:pPr>
              <w:jc w:val="right"/>
            </w:pPr>
            <w:r w:rsidRPr="00930D87">
              <w:t>-29,520</w:t>
            </w:r>
          </w:p>
        </w:tc>
        <w:tc>
          <w:tcPr>
            <w:tcW w:w="1276" w:type="dxa"/>
            <w:noWrap/>
            <w:hideMark/>
          </w:tcPr>
          <w:p w14:paraId="5F5E8533" w14:textId="77777777" w:rsidR="00930D87" w:rsidRPr="00930D87" w:rsidRDefault="00930D87" w:rsidP="00930D87">
            <w:pPr>
              <w:jc w:val="right"/>
            </w:pPr>
            <w:r w:rsidRPr="00930D87">
              <w:t>2,861,791</w:t>
            </w:r>
          </w:p>
        </w:tc>
        <w:tc>
          <w:tcPr>
            <w:tcW w:w="1275" w:type="dxa"/>
            <w:noWrap/>
            <w:hideMark/>
          </w:tcPr>
          <w:p w14:paraId="4828CBFF" w14:textId="77777777" w:rsidR="00930D87" w:rsidRPr="00930D87" w:rsidRDefault="00930D87" w:rsidP="00930D87">
            <w:pPr>
              <w:jc w:val="right"/>
            </w:pPr>
            <w:r w:rsidRPr="00930D87">
              <w:t>2,866,824</w:t>
            </w:r>
          </w:p>
        </w:tc>
        <w:tc>
          <w:tcPr>
            <w:tcW w:w="993" w:type="dxa"/>
            <w:noWrap/>
            <w:hideMark/>
          </w:tcPr>
          <w:p w14:paraId="6026C0A3" w14:textId="77777777" w:rsidR="00930D87" w:rsidRPr="00930D87" w:rsidRDefault="00930D87" w:rsidP="00930D87">
            <w:pPr>
              <w:jc w:val="right"/>
            </w:pPr>
            <w:r w:rsidRPr="00930D87">
              <w:t>5,033</w:t>
            </w:r>
          </w:p>
        </w:tc>
      </w:tr>
      <w:tr w:rsidR="00930D87" w:rsidRPr="00930D87" w14:paraId="383B3A88" w14:textId="77777777" w:rsidTr="00416FBC">
        <w:trPr>
          <w:trHeight w:val="300"/>
        </w:trPr>
        <w:tc>
          <w:tcPr>
            <w:tcW w:w="1472" w:type="dxa"/>
            <w:noWrap/>
            <w:hideMark/>
          </w:tcPr>
          <w:p w14:paraId="5F0A9F4F" w14:textId="77777777" w:rsidR="00930D87" w:rsidRPr="00930D87" w:rsidRDefault="00930D87">
            <w:r w:rsidRPr="00930D87">
              <w:t>TOTAL</w:t>
            </w:r>
            <w:r>
              <w:t xml:space="preserve"> (000)</w:t>
            </w:r>
          </w:p>
        </w:tc>
        <w:tc>
          <w:tcPr>
            <w:tcW w:w="1364" w:type="dxa"/>
            <w:noWrap/>
            <w:hideMark/>
          </w:tcPr>
          <w:p w14:paraId="358E90D6" w14:textId="77777777" w:rsidR="00930D87" w:rsidRPr="00930D87" w:rsidRDefault="00930D87" w:rsidP="00930D87">
            <w:r w:rsidRPr="00930D87">
              <w:t>32</w:t>
            </w:r>
          </w:p>
        </w:tc>
        <w:tc>
          <w:tcPr>
            <w:tcW w:w="1276" w:type="dxa"/>
            <w:noWrap/>
            <w:hideMark/>
          </w:tcPr>
          <w:p w14:paraId="3957343D" w14:textId="77777777" w:rsidR="00930D87" w:rsidRPr="00930D87" w:rsidRDefault="00930D87" w:rsidP="00930D87">
            <w:pPr>
              <w:jc w:val="right"/>
            </w:pPr>
            <w:r w:rsidRPr="00930D87">
              <w:t>35,948,774</w:t>
            </w:r>
          </w:p>
        </w:tc>
        <w:tc>
          <w:tcPr>
            <w:tcW w:w="1276" w:type="dxa"/>
            <w:noWrap/>
            <w:hideMark/>
          </w:tcPr>
          <w:p w14:paraId="617BE179" w14:textId="77777777" w:rsidR="00930D87" w:rsidRPr="00930D87" w:rsidRDefault="00930D87" w:rsidP="00930D87">
            <w:pPr>
              <w:jc w:val="right"/>
            </w:pPr>
            <w:r w:rsidRPr="00930D87">
              <w:t>35,971,395</w:t>
            </w:r>
          </w:p>
        </w:tc>
        <w:tc>
          <w:tcPr>
            <w:tcW w:w="992" w:type="dxa"/>
            <w:noWrap/>
            <w:hideMark/>
          </w:tcPr>
          <w:p w14:paraId="6885CC93" w14:textId="77777777" w:rsidR="00930D87" w:rsidRPr="00930D87" w:rsidRDefault="00930D87" w:rsidP="00930D87">
            <w:pPr>
              <w:jc w:val="right"/>
            </w:pPr>
            <w:r w:rsidRPr="00930D87">
              <w:t>22,621</w:t>
            </w:r>
          </w:p>
        </w:tc>
        <w:tc>
          <w:tcPr>
            <w:tcW w:w="1276" w:type="dxa"/>
            <w:noWrap/>
            <w:hideMark/>
          </w:tcPr>
          <w:p w14:paraId="700619A3" w14:textId="77777777" w:rsidR="00930D87" w:rsidRPr="00930D87" w:rsidRDefault="00930D87" w:rsidP="00930D87">
            <w:pPr>
              <w:jc w:val="right"/>
            </w:pPr>
            <w:r w:rsidRPr="00930D87">
              <w:t>16,405,167</w:t>
            </w:r>
          </w:p>
        </w:tc>
        <w:tc>
          <w:tcPr>
            <w:tcW w:w="1275" w:type="dxa"/>
            <w:noWrap/>
            <w:hideMark/>
          </w:tcPr>
          <w:p w14:paraId="3512742F" w14:textId="77777777" w:rsidR="00930D87" w:rsidRPr="00930D87" w:rsidRDefault="00930D87" w:rsidP="00930D87">
            <w:pPr>
              <w:jc w:val="right"/>
            </w:pPr>
            <w:r w:rsidRPr="00930D87">
              <w:t>16,352,077</w:t>
            </w:r>
          </w:p>
        </w:tc>
        <w:tc>
          <w:tcPr>
            <w:tcW w:w="993" w:type="dxa"/>
            <w:noWrap/>
            <w:hideMark/>
          </w:tcPr>
          <w:p w14:paraId="1FFFED31" w14:textId="77777777" w:rsidR="00930D87" w:rsidRPr="00930D87" w:rsidRDefault="00930D87" w:rsidP="00930D87">
            <w:pPr>
              <w:jc w:val="right"/>
            </w:pPr>
            <w:r w:rsidRPr="00930D87">
              <w:t>-53,090</w:t>
            </w:r>
          </w:p>
        </w:tc>
      </w:tr>
    </w:tbl>
    <w:p w14:paraId="5341430E" w14:textId="77777777" w:rsidR="00A969F7" w:rsidRDefault="00A969F7" w:rsidP="00BA4D70"/>
    <w:p w14:paraId="09B64D27" w14:textId="77777777" w:rsidR="00C934EB" w:rsidRDefault="00BA4D70" w:rsidP="00BA4D70">
      <w:r w:rsidRPr="00B76FC3">
        <w:t xml:space="preserve">Looking back further to 2008, there are only </w:t>
      </w:r>
      <w:r w:rsidR="00923504" w:rsidRPr="00B76FC3">
        <w:t>1</w:t>
      </w:r>
      <w:r w:rsidR="000D3DD7">
        <w:t>8</w:t>
      </w:r>
      <w:r w:rsidRPr="00B76FC3">
        <w:t xml:space="preserve"> confederations with comparable figures across the whole period. Over this</w:t>
      </w:r>
      <w:r w:rsidRPr="00C934EB">
        <w:t xml:space="preserve"> period, the more positive development in female membership as compared with total membership is again clear as Table 12 shows. Overall membership in these </w:t>
      </w:r>
      <w:r w:rsidR="00165922">
        <w:t>1</w:t>
      </w:r>
      <w:r w:rsidR="000D3DD7">
        <w:t>8</w:t>
      </w:r>
      <w:r w:rsidR="00992AE3" w:rsidRPr="00C934EB">
        <w:t xml:space="preserve"> </w:t>
      </w:r>
      <w:r w:rsidRPr="00C934EB">
        <w:t xml:space="preserve">confederations has fallen by </w:t>
      </w:r>
      <w:r w:rsidR="00211813">
        <w:t>1.9</w:t>
      </w:r>
      <w:r w:rsidR="00165922">
        <w:t xml:space="preserve"> million</w:t>
      </w:r>
      <w:r w:rsidRPr="00C934EB">
        <w:t xml:space="preserve"> between 2008 and 201</w:t>
      </w:r>
      <w:r w:rsidR="00211813">
        <w:t>9</w:t>
      </w:r>
      <w:r w:rsidRPr="00C934EB">
        <w:t xml:space="preserve"> but female membership over the same period has </w:t>
      </w:r>
      <w:r w:rsidR="00241835">
        <w:t xml:space="preserve">risen by </w:t>
      </w:r>
      <w:r w:rsidR="00211813">
        <w:t>73</w:t>
      </w:r>
      <w:r w:rsidR="00241835">
        <w:t>,000</w:t>
      </w:r>
      <w:r w:rsidR="002A091E" w:rsidRPr="00C934EB">
        <w:t>.</w:t>
      </w:r>
    </w:p>
    <w:p w14:paraId="31BA7536" w14:textId="77777777" w:rsidR="00193C7B" w:rsidRDefault="00C934EB" w:rsidP="00BA4D70">
      <w:r>
        <w:t xml:space="preserve">These figures should, however, be treated with very considerable caution, as there have been important changes in the way the figures </w:t>
      </w:r>
      <w:r w:rsidR="00B76FC3">
        <w:t>have been</w:t>
      </w:r>
      <w:r>
        <w:t xml:space="preserve"> calculated and presented over the period. </w:t>
      </w:r>
      <w:r w:rsidR="002A091E">
        <w:t xml:space="preserve"> </w:t>
      </w:r>
    </w:p>
    <w:p w14:paraId="592F5A41" w14:textId="77777777" w:rsidR="00BA4D70" w:rsidRPr="00AF21B1" w:rsidRDefault="00BA4D70" w:rsidP="007A310B">
      <w:pPr>
        <w:pStyle w:val="Heading4"/>
      </w:pPr>
      <w:r w:rsidRPr="00AF21B1">
        <w:t xml:space="preserve">Table 12: Number of union members and female union members (000s) (only confederations providing comparable information every year – </w:t>
      </w:r>
      <w:r w:rsidR="00165922">
        <w:t>1</w:t>
      </w:r>
      <w:r w:rsidR="00EF5B43">
        <w:t>8</w:t>
      </w:r>
      <w:r w:rsidRPr="00AF21B1">
        <w:t xml:space="preserve">)  </w:t>
      </w:r>
    </w:p>
    <w:tbl>
      <w:tblPr>
        <w:tblStyle w:val="TableGrid"/>
        <w:tblW w:w="11058" w:type="dxa"/>
        <w:tblInd w:w="-885" w:type="dxa"/>
        <w:tblLayout w:type="fixed"/>
        <w:tblLook w:val="04A0" w:firstRow="1" w:lastRow="0" w:firstColumn="1" w:lastColumn="0" w:noHBand="0" w:noVBand="1"/>
      </w:tblPr>
      <w:tblGrid>
        <w:gridCol w:w="993"/>
        <w:gridCol w:w="838"/>
        <w:gridCol w:w="839"/>
        <w:gridCol w:w="839"/>
        <w:gridCol w:w="839"/>
        <w:gridCol w:w="838"/>
        <w:gridCol w:w="839"/>
        <w:gridCol w:w="839"/>
        <w:gridCol w:w="839"/>
        <w:gridCol w:w="838"/>
        <w:gridCol w:w="839"/>
        <w:gridCol w:w="839"/>
        <w:gridCol w:w="839"/>
      </w:tblGrid>
      <w:tr w:rsidR="00EF5B43" w:rsidRPr="00BA4D70" w14:paraId="5213894B" w14:textId="77777777" w:rsidTr="00EF5B43">
        <w:trPr>
          <w:trHeight w:val="300"/>
        </w:trPr>
        <w:tc>
          <w:tcPr>
            <w:tcW w:w="993" w:type="dxa"/>
          </w:tcPr>
          <w:p w14:paraId="08A64DF4" w14:textId="77777777" w:rsidR="00EF5B43" w:rsidRPr="00BA4D70" w:rsidRDefault="00EF5B43" w:rsidP="00BA4D70">
            <w:pPr>
              <w:spacing w:before="100" w:beforeAutospacing="1" w:line="276" w:lineRule="auto"/>
            </w:pPr>
            <w:r w:rsidRPr="00BA4D70">
              <w:t>Year</w:t>
            </w:r>
          </w:p>
        </w:tc>
        <w:tc>
          <w:tcPr>
            <w:tcW w:w="838" w:type="dxa"/>
            <w:noWrap/>
          </w:tcPr>
          <w:p w14:paraId="6F09310D" w14:textId="77777777" w:rsidR="00EF5B43" w:rsidRPr="00BA4D70" w:rsidRDefault="00EF5B43" w:rsidP="00BA4D70">
            <w:pPr>
              <w:spacing w:before="100" w:beforeAutospacing="1" w:line="276" w:lineRule="auto"/>
            </w:pPr>
            <w:r w:rsidRPr="00BA4D70">
              <w:t>2008</w:t>
            </w:r>
          </w:p>
        </w:tc>
        <w:tc>
          <w:tcPr>
            <w:tcW w:w="839" w:type="dxa"/>
            <w:noWrap/>
          </w:tcPr>
          <w:p w14:paraId="4EABAE64" w14:textId="77777777" w:rsidR="00EF5B43" w:rsidRPr="00BA4D70" w:rsidRDefault="00EF5B43" w:rsidP="00BA4D70">
            <w:pPr>
              <w:spacing w:before="100" w:beforeAutospacing="1" w:line="276" w:lineRule="auto"/>
            </w:pPr>
            <w:r w:rsidRPr="00BA4D70">
              <w:t>2009</w:t>
            </w:r>
          </w:p>
        </w:tc>
        <w:tc>
          <w:tcPr>
            <w:tcW w:w="839" w:type="dxa"/>
            <w:noWrap/>
          </w:tcPr>
          <w:p w14:paraId="2B4E171C" w14:textId="77777777" w:rsidR="00EF5B43" w:rsidRPr="00BA4D70" w:rsidRDefault="00EF5B43" w:rsidP="00BA4D70">
            <w:pPr>
              <w:spacing w:before="100" w:beforeAutospacing="1" w:line="276" w:lineRule="auto"/>
            </w:pPr>
            <w:r w:rsidRPr="00BA4D70">
              <w:t>2010</w:t>
            </w:r>
          </w:p>
        </w:tc>
        <w:tc>
          <w:tcPr>
            <w:tcW w:w="839" w:type="dxa"/>
            <w:noWrap/>
          </w:tcPr>
          <w:p w14:paraId="6DD94C69" w14:textId="77777777" w:rsidR="00EF5B43" w:rsidRPr="00BA4D70" w:rsidRDefault="00EF5B43" w:rsidP="00BA4D70">
            <w:pPr>
              <w:spacing w:before="100" w:beforeAutospacing="1" w:line="276" w:lineRule="auto"/>
            </w:pPr>
            <w:r w:rsidRPr="00BA4D70">
              <w:t>2011</w:t>
            </w:r>
          </w:p>
        </w:tc>
        <w:tc>
          <w:tcPr>
            <w:tcW w:w="838" w:type="dxa"/>
            <w:noWrap/>
          </w:tcPr>
          <w:p w14:paraId="44553DAC" w14:textId="77777777" w:rsidR="00EF5B43" w:rsidRPr="00BA4D70" w:rsidRDefault="00EF5B43" w:rsidP="00BA4D70">
            <w:pPr>
              <w:spacing w:before="100" w:beforeAutospacing="1" w:line="276" w:lineRule="auto"/>
            </w:pPr>
            <w:r w:rsidRPr="00BA4D70">
              <w:t>2012</w:t>
            </w:r>
          </w:p>
        </w:tc>
        <w:tc>
          <w:tcPr>
            <w:tcW w:w="839" w:type="dxa"/>
            <w:noWrap/>
          </w:tcPr>
          <w:p w14:paraId="152BCE1F" w14:textId="77777777" w:rsidR="00EF5B43" w:rsidRPr="00BA4D70" w:rsidRDefault="00EF5B43" w:rsidP="00BA4D70">
            <w:pPr>
              <w:spacing w:before="100" w:beforeAutospacing="1" w:line="276" w:lineRule="auto"/>
            </w:pPr>
            <w:r w:rsidRPr="00BA4D70">
              <w:t>2013</w:t>
            </w:r>
          </w:p>
        </w:tc>
        <w:tc>
          <w:tcPr>
            <w:tcW w:w="839" w:type="dxa"/>
            <w:noWrap/>
          </w:tcPr>
          <w:p w14:paraId="4C8F3E8C" w14:textId="77777777" w:rsidR="00EF5B43" w:rsidRPr="00BA4D70" w:rsidRDefault="00EF5B43" w:rsidP="00BA4D70">
            <w:pPr>
              <w:spacing w:before="100" w:beforeAutospacing="1" w:line="276" w:lineRule="auto"/>
            </w:pPr>
            <w:r w:rsidRPr="00BA4D70">
              <w:t>2014</w:t>
            </w:r>
          </w:p>
        </w:tc>
        <w:tc>
          <w:tcPr>
            <w:tcW w:w="839" w:type="dxa"/>
            <w:noWrap/>
          </w:tcPr>
          <w:p w14:paraId="2E5F5F0C" w14:textId="77777777" w:rsidR="00EF5B43" w:rsidRPr="00BA4D70" w:rsidRDefault="00EF5B43" w:rsidP="00BA4D70">
            <w:pPr>
              <w:spacing w:before="100" w:beforeAutospacing="1" w:line="276" w:lineRule="auto"/>
            </w:pPr>
            <w:r w:rsidRPr="00BA4D70">
              <w:t>2015</w:t>
            </w:r>
          </w:p>
        </w:tc>
        <w:tc>
          <w:tcPr>
            <w:tcW w:w="838" w:type="dxa"/>
            <w:noWrap/>
          </w:tcPr>
          <w:p w14:paraId="1BCE0F33" w14:textId="77777777" w:rsidR="00EF5B43" w:rsidRPr="00BA4D70" w:rsidRDefault="00EF5B43" w:rsidP="00BA4D70">
            <w:pPr>
              <w:spacing w:before="100" w:beforeAutospacing="1" w:line="276" w:lineRule="auto"/>
            </w:pPr>
            <w:r w:rsidRPr="00BA4D70">
              <w:t>2016</w:t>
            </w:r>
          </w:p>
        </w:tc>
        <w:tc>
          <w:tcPr>
            <w:tcW w:w="839" w:type="dxa"/>
          </w:tcPr>
          <w:p w14:paraId="4B29E813" w14:textId="77777777" w:rsidR="00EF5B43" w:rsidRPr="00BA4D70" w:rsidRDefault="00EF5B43" w:rsidP="00BA4D70">
            <w:pPr>
              <w:spacing w:before="100" w:beforeAutospacing="1"/>
            </w:pPr>
            <w:r>
              <w:t>2017</w:t>
            </w:r>
          </w:p>
        </w:tc>
        <w:tc>
          <w:tcPr>
            <w:tcW w:w="839" w:type="dxa"/>
          </w:tcPr>
          <w:p w14:paraId="21B904DC" w14:textId="77777777" w:rsidR="00EF5B43" w:rsidRDefault="00EF5B43" w:rsidP="00BA4D70">
            <w:pPr>
              <w:spacing w:before="100" w:beforeAutospacing="1"/>
            </w:pPr>
            <w:r>
              <w:t>2018</w:t>
            </w:r>
          </w:p>
        </w:tc>
        <w:tc>
          <w:tcPr>
            <w:tcW w:w="839" w:type="dxa"/>
          </w:tcPr>
          <w:p w14:paraId="51FC2B3C" w14:textId="77777777" w:rsidR="00EF5B43" w:rsidRDefault="00EF5B43" w:rsidP="00BA4D70">
            <w:pPr>
              <w:spacing w:before="100" w:beforeAutospacing="1"/>
            </w:pPr>
            <w:r>
              <w:t>2019</w:t>
            </w:r>
          </w:p>
        </w:tc>
      </w:tr>
      <w:tr w:rsidR="000D3DD7" w:rsidRPr="00BA4D70" w14:paraId="75D9FC6E" w14:textId="77777777" w:rsidTr="00EF5B43">
        <w:trPr>
          <w:trHeight w:val="300"/>
        </w:trPr>
        <w:tc>
          <w:tcPr>
            <w:tcW w:w="993" w:type="dxa"/>
          </w:tcPr>
          <w:p w14:paraId="5286DCAF" w14:textId="77777777" w:rsidR="000D3DD7" w:rsidRPr="00BA4D70" w:rsidRDefault="000D3DD7" w:rsidP="00EF5B43">
            <w:pPr>
              <w:spacing w:before="100" w:beforeAutospacing="1" w:line="276" w:lineRule="auto"/>
            </w:pPr>
            <w:r w:rsidRPr="00BA4D70">
              <w:t xml:space="preserve">Total </w:t>
            </w:r>
          </w:p>
        </w:tc>
        <w:tc>
          <w:tcPr>
            <w:tcW w:w="838" w:type="dxa"/>
            <w:noWrap/>
          </w:tcPr>
          <w:p w14:paraId="1ACD08A2" w14:textId="77777777" w:rsidR="000D3DD7" w:rsidRPr="000927D9" w:rsidRDefault="000D3DD7" w:rsidP="000D3DD7">
            <w:pPr>
              <w:jc w:val="right"/>
            </w:pPr>
            <w:r w:rsidRPr="000927D9">
              <w:t>25,085</w:t>
            </w:r>
          </w:p>
        </w:tc>
        <w:tc>
          <w:tcPr>
            <w:tcW w:w="839" w:type="dxa"/>
            <w:noWrap/>
          </w:tcPr>
          <w:p w14:paraId="46D0E746" w14:textId="77777777" w:rsidR="000D3DD7" w:rsidRPr="000927D9" w:rsidRDefault="000D3DD7" w:rsidP="000D3DD7">
            <w:pPr>
              <w:jc w:val="right"/>
            </w:pPr>
            <w:r w:rsidRPr="000927D9">
              <w:t>25,441</w:t>
            </w:r>
          </w:p>
        </w:tc>
        <w:tc>
          <w:tcPr>
            <w:tcW w:w="839" w:type="dxa"/>
            <w:noWrap/>
          </w:tcPr>
          <w:p w14:paraId="574539A7" w14:textId="77777777" w:rsidR="000D3DD7" w:rsidRPr="000927D9" w:rsidRDefault="000D3DD7" w:rsidP="000D3DD7">
            <w:pPr>
              <w:jc w:val="right"/>
            </w:pPr>
            <w:r w:rsidRPr="000927D9">
              <w:t>25,169</w:t>
            </w:r>
          </w:p>
        </w:tc>
        <w:tc>
          <w:tcPr>
            <w:tcW w:w="839" w:type="dxa"/>
            <w:noWrap/>
          </w:tcPr>
          <w:p w14:paraId="15C1919D" w14:textId="77777777" w:rsidR="000D3DD7" w:rsidRPr="000927D9" w:rsidRDefault="000D3DD7" w:rsidP="000D3DD7">
            <w:pPr>
              <w:jc w:val="right"/>
            </w:pPr>
            <w:r w:rsidRPr="000927D9">
              <w:t>25,216</w:t>
            </w:r>
          </w:p>
        </w:tc>
        <w:tc>
          <w:tcPr>
            <w:tcW w:w="838" w:type="dxa"/>
            <w:noWrap/>
          </w:tcPr>
          <w:p w14:paraId="3DFBF4A0" w14:textId="77777777" w:rsidR="000D3DD7" w:rsidRPr="000927D9" w:rsidRDefault="000D3DD7" w:rsidP="000D3DD7">
            <w:pPr>
              <w:jc w:val="right"/>
            </w:pPr>
            <w:r w:rsidRPr="000927D9">
              <w:t>24,695</w:t>
            </w:r>
          </w:p>
        </w:tc>
        <w:tc>
          <w:tcPr>
            <w:tcW w:w="839" w:type="dxa"/>
            <w:noWrap/>
          </w:tcPr>
          <w:p w14:paraId="05E467A2" w14:textId="77777777" w:rsidR="000D3DD7" w:rsidRPr="000927D9" w:rsidRDefault="000D3DD7" w:rsidP="000D3DD7">
            <w:pPr>
              <w:jc w:val="right"/>
            </w:pPr>
            <w:r w:rsidRPr="000927D9">
              <w:t>25,089</w:t>
            </w:r>
          </w:p>
        </w:tc>
        <w:tc>
          <w:tcPr>
            <w:tcW w:w="839" w:type="dxa"/>
            <w:noWrap/>
          </w:tcPr>
          <w:p w14:paraId="26686C99" w14:textId="77777777" w:rsidR="000D3DD7" w:rsidRPr="000927D9" w:rsidRDefault="000D3DD7" w:rsidP="000D3DD7">
            <w:pPr>
              <w:jc w:val="right"/>
            </w:pPr>
            <w:r w:rsidRPr="000927D9">
              <w:t>24,818</w:t>
            </w:r>
          </w:p>
        </w:tc>
        <w:tc>
          <w:tcPr>
            <w:tcW w:w="839" w:type="dxa"/>
            <w:noWrap/>
          </w:tcPr>
          <w:p w14:paraId="0F1AECA5" w14:textId="77777777" w:rsidR="000D3DD7" w:rsidRPr="000927D9" w:rsidRDefault="000D3DD7" w:rsidP="000D3DD7">
            <w:pPr>
              <w:jc w:val="right"/>
            </w:pPr>
            <w:r w:rsidRPr="000927D9">
              <w:t>24,755</w:t>
            </w:r>
          </w:p>
        </w:tc>
        <w:tc>
          <w:tcPr>
            <w:tcW w:w="838" w:type="dxa"/>
            <w:noWrap/>
          </w:tcPr>
          <w:p w14:paraId="16F53F39" w14:textId="77777777" w:rsidR="000D3DD7" w:rsidRPr="000927D9" w:rsidRDefault="000D3DD7" w:rsidP="000D3DD7">
            <w:pPr>
              <w:jc w:val="right"/>
            </w:pPr>
            <w:r w:rsidRPr="000927D9">
              <w:t>23,486</w:t>
            </w:r>
          </w:p>
        </w:tc>
        <w:tc>
          <w:tcPr>
            <w:tcW w:w="839" w:type="dxa"/>
          </w:tcPr>
          <w:p w14:paraId="598739E8" w14:textId="77777777" w:rsidR="000D3DD7" w:rsidRPr="000927D9" w:rsidRDefault="00416FBC" w:rsidP="000D3DD7">
            <w:pPr>
              <w:jc w:val="right"/>
            </w:pPr>
            <w:r>
              <w:t>23,269</w:t>
            </w:r>
          </w:p>
        </w:tc>
        <w:tc>
          <w:tcPr>
            <w:tcW w:w="839" w:type="dxa"/>
          </w:tcPr>
          <w:p w14:paraId="33C56F12" w14:textId="77777777" w:rsidR="000D3DD7" w:rsidRPr="000927D9" w:rsidRDefault="000D3DD7" w:rsidP="000D3DD7">
            <w:pPr>
              <w:jc w:val="right"/>
            </w:pPr>
            <w:r w:rsidRPr="000927D9">
              <w:t>23,137</w:t>
            </w:r>
          </w:p>
        </w:tc>
        <w:tc>
          <w:tcPr>
            <w:tcW w:w="839" w:type="dxa"/>
          </w:tcPr>
          <w:p w14:paraId="3842CDB2" w14:textId="77777777" w:rsidR="000D3DD7" w:rsidRDefault="000D3DD7" w:rsidP="000D3DD7">
            <w:pPr>
              <w:jc w:val="right"/>
            </w:pPr>
            <w:r w:rsidRPr="000927D9">
              <w:t>23,147</w:t>
            </w:r>
          </w:p>
        </w:tc>
      </w:tr>
      <w:tr w:rsidR="000D3DD7" w:rsidRPr="00BA4D70" w14:paraId="3F7FF55B" w14:textId="77777777" w:rsidTr="00EF5B43">
        <w:trPr>
          <w:trHeight w:val="300"/>
        </w:trPr>
        <w:tc>
          <w:tcPr>
            <w:tcW w:w="993" w:type="dxa"/>
          </w:tcPr>
          <w:p w14:paraId="46B5EED6" w14:textId="77777777" w:rsidR="000D3DD7" w:rsidRPr="00BA4D70" w:rsidRDefault="000D3DD7" w:rsidP="00EF5B43">
            <w:pPr>
              <w:spacing w:before="100" w:beforeAutospacing="1" w:line="276" w:lineRule="auto"/>
            </w:pPr>
            <w:r>
              <w:t>Female</w:t>
            </w:r>
          </w:p>
        </w:tc>
        <w:tc>
          <w:tcPr>
            <w:tcW w:w="838" w:type="dxa"/>
            <w:noWrap/>
          </w:tcPr>
          <w:p w14:paraId="4C9870B7" w14:textId="77777777" w:rsidR="000D3DD7" w:rsidRPr="00866252" w:rsidRDefault="000D3DD7" w:rsidP="000D3DD7">
            <w:pPr>
              <w:jc w:val="right"/>
            </w:pPr>
            <w:r w:rsidRPr="00866252">
              <w:t xml:space="preserve"> 11,251 </w:t>
            </w:r>
          </w:p>
        </w:tc>
        <w:tc>
          <w:tcPr>
            <w:tcW w:w="839" w:type="dxa"/>
            <w:noWrap/>
          </w:tcPr>
          <w:p w14:paraId="0F2908AE" w14:textId="77777777" w:rsidR="000D3DD7" w:rsidRPr="00866252" w:rsidRDefault="000D3DD7" w:rsidP="000D3DD7">
            <w:pPr>
              <w:jc w:val="right"/>
            </w:pPr>
            <w:r w:rsidRPr="00866252">
              <w:t xml:space="preserve"> 11,557 </w:t>
            </w:r>
          </w:p>
        </w:tc>
        <w:tc>
          <w:tcPr>
            <w:tcW w:w="839" w:type="dxa"/>
            <w:noWrap/>
          </w:tcPr>
          <w:p w14:paraId="343EB9C7" w14:textId="77777777" w:rsidR="000D3DD7" w:rsidRPr="00866252" w:rsidRDefault="000D3DD7" w:rsidP="000D3DD7">
            <w:pPr>
              <w:jc w:val="right"/>
            </w:pPr>
            <w:r w:rsidRPr="00866252">
              <w:t xml:space="preserve"> 11,849 </w:t>
            </w:r>
          </w:p>
        </w:tc>
        <w:tc>
          <w:tcPr>
            <w:tcW w:w="839" w:type="dxa"/>
            <w:noWrap/>
          </w:tcPr>
          <w:p w14:paraId="6569D478" w14:textId="77777777" w:rsidR="000D3DD7" w:rsidRPr="00866252" w:rsidRDefault="000D3DD7" w:rsidP="000D3DD7">
            <w:pPr>
              <w:jc w:val="right"/>
            </w:pPr>
            <w:r w:rsidRPr="00866252">
              <w:t xml:space="preserve"> 12,010 </w:t>
            </w:r>
          </w:p>
        </w:tc>
        <w:tc>
          <w:tcPr>
            <w:tcW w:w="838" w:type="dxa"/>
            <w:noWrap/>
          </w:tcPr>
          <w:p w14:paraId="2808DCE2" w14:textId="77777777" w:rsidR="000D3DD7" w:rsidRPr="00866252" w:rsidRDefault="000D3DD7" w:rsidP="000D3DD7">
            <w:pPr>
              <w:jc w:val="right"/>
            </w:pPr>
            <w:r w:rsidRPr="00866252">
              <w:t xml:space="preserve"> 11,619 </w:t>
            </w:r>
          </w:p>
        </w:tc>
        <w:tc>
          <w:tcPr>
            <w:tcW w:w="839" w:type="dxa"/>
            <w:noWrap/>
          </w:tcPr>
          <w:p w14:paraId="770E830B" w14:textId="77777777" w:rsidR="000D3DD7" w:rsidRPr="00866252" w:rsidRDefault="000D3DD7" w:rsidP="000D3DD7">
            <w:pPr>
              <w:jc w:val="right"/>
            </w:pPr>
            <w:r w:rsidRPr="00866252">
              <w:t xml:space="preserve"> 11,782 </w:t>
            </w:r>
          </w:p>
        </w:tc>
        <w:tc>
          <w:tcPr>
            <w:tcW w:w="839" w:type="dxa"/>
            <w:noWrap/>
          </w:tcPr>
          <w:p w14:paraId="02C63F00" w14:textId="77777777" w:rsidR="000D3DD7" w:rsidRPr="00866252" w:rsidRDefault="000D3DD7" w:rsidP="000D3DD7">
            <w:pPr>
              <w:jc w:val="right"/>
            </w:pPr>
            <w:r w:rsidRPr="00866252">
              <w:t xml:space="preserve"> 11,817 </w:t>
            </w:r>
          </w:p>
        </w:tc>
        <w:tc>
          <w:tcPr>
            <w:tcW w:w="839" w:type="dxa"/>
            <w:noWrap/>
          </w:tcPr>
          <w:p w14:paraId="0A6B9C2D" w14:textId="77777777" w:rsidR="000D3DD7" w:rsidRPr="00866252" w:rsidRDefault="000D3DD7" w:rsidP="000D3DD7">
            <w:pPr>
              <w:jc w:val="right"/>
            </w:pPr>
            <w:r w:rsidRPr="00866252">
              <w:t xml:space="preserve"> 11,699 </w:t>
            </w:r>
          </w:p>
        </w:tc>
        <w:tc>
          <w:tcPr>
            <w:tcW w:w="838" w:type="dxa"/>
            <w:noWrap/>
          </w:tcPr>
          <w:p w14:paraId="5D530E2A" w14:textId="77777777" w:rsidR="000D3DD7" w:rsidRPr="00866252" w:rsidRDefault="000D3DD7" w:rsidP="000D3DD7">
            <w:pPr>
              <w:jc w:val="right"/>
            </w:pPr>
            <w:r w:rsidRPr="00866252">
              <w:t xml:space="preserve"> 11,117 </w:t>
            </w:r>
          </w:p>
        </w:tc>
        <w:tc>
          <w:tcPr>
            <w:tcW w:w="839" w:type="dxa"/>
          </w:tcPr>
          <w:p w14:paraId="56534B59" w14:textId="77777777" w:rsidR="000D3DD7" w:rsidRPr="00866252" w:rsidRDefault="000D3DD7" w:rsidP="00416FBC">
            <w:pPr>
              <w:jc w:val="right"/>
            </w:pPr>
            <w:r w:rsidRPr="00866252">
              <w:t xml:space="preserve"> </w:t>
            </w:r>
            <w:r w:rsidR="00416FBC">
              <w:t>11,307</w:t>
            </w:r>
            <w:r w:rsidRPr="00866252">
              <w:t xml:space="preserve"> </w:t>
            </w:r>
          </w:p>
        </w:tc>
        <w:tc>
          <w:tcPr>
            <w:tcW w:w="839" w:type="dxa"/>
          </w:tcPr>
          <w:p w14:paraId="547E67AD" w14:textId="77777777" w:rsidR="000D3DD7" w:rsidRPr="00866252" w:rsidRDefault="000D3DD7" w:rsidP="00757299">
            <w:pPr>
              <w:jc w:val="right"/>
            </w:pPr>
            <w:r w:rsidRPr="00866252">
              <w:t xml:space="preserve"> </w:t>
            </w:r>
            <w:r w:rsidR="00757299">
              <w:t>11,277</w:t>
            </w:r>
            <w:r w:rsidRPr="00866252">
              <w:t xml:space="preserve"> </w:t>
            </w:r>
          </w:p>
        </w:tc>
        <w:tc>
          <w:tcPr>
            <w:tcW w:w="839" w:type="dxa"/>
          </w:tcPr>
          <w:p w14:paraId="105C4998" w14:textId="77777777" w:rsidR="000D3DD7" w:rsidRDefault="000D3DD7" w:rsidP="000D3DD7">
            <w:pPr>
              <w:jc w:val="right"/>
            </w:pPr>
            <w:r w:rsidRPr="00866252">
              <w:t xml:space="preserve"> 11,324 </w:t>
            </w:r>
          </w:p>
        </w:tc>
      </w:tr>
      <w:tr w:rsidR="00EF5B43" w:rsidRPr="00BA4D70" w14:paraId="36538A5B" w14:textId="77777777" w:rsidTr="00EF5B43">
        <w:trPr>
          <w:trHeight w:val="300"/>
        </w:trPr>
        <w:tc>
          <w:tcPr>
            <w:tcW w:w="993" w:type="dxa"/>
          </w:tcPr>
          <w:p w14:paraId="2AF4732F" w14:textId="77777777" w:rsidR="00EF5B43" w:rsidRPr="00BA4D70" w:rsidRDefault="00EF5B43" w:rsidP="00BA4D70">
            <w:pPr>
              <w:spacing w:before="100" w:beforeAutospacing="1" w:line="276" w:lineRule="auto"/>
            </w:pPr>
            <w:r w:rsidRPr="00BA4D70">
              <w:t>Number replying</w:t>
            </w:r>
          </w:p>
        </w:tc>
        <w:tc>
          <w:tcPr>
            <w:tcW w:w="838" w:type="dxa"/>
            <w:noWrap/>
          </w:tcPr>
          <w:p w14:paraId="7EF3A4B7" w14:textId="77777777" w:rsidR="00EF5B43" w:rsidRPr="0052451B" w:rsidRDefault="000D3DD7" w:rsidP="00E67DAE">
            <w:pPr>
              <w:spacing w:line="276" w:lineRule="auto"/>
              <w:jc w:val="right"/>
            </w:pPr>
            <w:r>
              <w:t>18</w:t>
            </w:r>
          </w:p>
        </w:tc>
        <w:tc>
          <w:tcPr>
            <w:tcW w:w="839" w:type="dxa"/>
            <w:noWrap/>
          </w:tcPr>
          <w:p w14:paraId="64030E18" w14:textId="77777777" w:rsidR="00EF5B43" w:rsidRPr="0052451B" w:rsidRDefault="000D3DD7" w:rsidP="00E67DAE">
            <w:pPr>
              <w:spacing w:line="276" w:lineRule="auto"/>
              <w:jc w:val="right"/>
            </w:pPr>
            <w:r>
              <w:t>18</w:t>
            </w:r>
          </w:p>
        </w:tc>
        <w:tc>
          <w:tcPr>
            <w:tcW w:w="839" w:type="dxa"/>
            <w:noWrap/>
          </w:tcPr>
          <w:p w14:paraId="6440943F" w14:textId="77777777" w:rsidR="00EF5B43" w:rsidRPr="0052451B" w:rsidRDefault="000D3DD7" w:rsidP="00E67DAE">
            <w:pPr>
              <w:spacing w:line="276" w:lineRule="auto"/>
              <w:jc w:val="right"/>
            </w:pPr>
            <w:r>
              <w:t>18</w:t>
            </w:r>
          </w:p>
        </w:tc>
        <w:tc>
          <w:tcPr>
            <w:tcW w:w="839" w:type="dxa"/>
            <w:noWrap/>
          </w:tcPr>
          <w:p w14:paraId="1C841373" w14:textId="77777777" w:rsidR="00EF5B43" w:rsidRPr="0052451B" w:rsidRDefault="000D3DD7" w:rsidP="00E67DAE">
            <w:pPr>
              <w:spacing w:line="276" w:lineRule="auto"/>
              <w:jc w:val="right"/>
            </w:pPr>
            <w:r>
              <w:t>18</w:t>
            </w:r>
          </w:p>
        </w:tc>
        <w:tc>
          <w:tcPr>
            <w:tcW w:w="838" w:type="dxa"/>
            <w:noWrap/>
          </w:tcPr>
          <w:p w14:paraId="11EADF19" w14:textId="77777777" w:rsidR="00EF5B43" w:rsidRPr="0052451B" w:rsidRDefault="000D3DD7" w:rsidP="00E67DAE">
            <w:pPr>
              <w:spacing w:line="276" w:lineRule="auto"/>
              <w:jc w:val="right"/>
            </w:pPr>
            <w:r>
              <w:t>18</w:t>
            </w:r>
          </w:p>
        </w:tc>
        <w:tc>
          <w:tcPr>
            <w:tcW w:w="839" w:type="dxa"/>
            <w:noWrap/>
          </w:tcPr>
          <w:p w14:paraId="7A7D7E05" w14:textId="77777777" w:rsidR="00EF5B43" w:rsidRPr="0052451B" w:rsidRDefault="000D3DD7" w:rsidP="00E67DAE">
            <w:pPr>
              <w:spacing w:line="276" w:lineRule="auto"/>
              <w:jc w:val="right"/>
            </w:pPr>
            <w:r>
              <w:t>18</w:t>
            </w:r>
          </w:p>
        </w:tc>
        <w:tc>
          <w:tcPr>
            <w:tcW w:w="839" w:type="dxa"/>
            <w:noWrap/>
          </w:tcPr>
          <w:p w14:paraId="3B589202" w14:textId="77777777" w:rsidR="00EF5B43" w:rsidRPr="0052451B" w:rsidRDefault="000D3DD7" w:rsidP="00E67DAE">
            <w:pPr>
              <w:spacing w:line="276" w:lineRule="auto"/>
              <w:jc w:val="right"/>
            </w:pPr>
            <w:r>
              <w:t>18</w:t>
            </w:r>
          </w:p>
        </w:tc>
        <w:tc>
          <w:tcPr>
            <w:tcW w:w="839" w:type="dxa"/>
            <w:noWrap/>
          </w:tcPr>
          <w:p w14:paraId="4FE62ADF" w14:textId="77777777" w:rsidR="00EF5B43" w:rsidRPr="0052451B" w:rsidRDefault="000D3DD7" w:rsidP="00E67DAE">
            <w:pPr>
              <w:spacing w:line="276" w:lineRule="auto"/>
              <w:jc w:val="right"/>
            </w:pPr>
            <w:r>
              <w:t>18</w:t>
            </w:r>
          </w:p>
        </w:tc>
        <w:tc>
          <w:tcPr>
            <w:tcW w:w="838" w:type="dxa"/>
            <w:noWrap/>
          </w:tcPr>
          <w:p w14:paraId="4C07862D" w14:textId="77777777" w:rsidR="00EF5B43" w:rsidRPr="0052451B" w:rsidRDefault="000D3DD7" w:rsidP="00E67DAE">
            <w:pPr>
              <w:spacing w:line="276" w:lineRule="auto"/>
              <w:jc w:val="right"/>
            </w:pPr>
            <w:r>
              <w:t>18</w:t>
            </w:r>
          </w:p>
        </w:tc>
        <w:tc>
          <w:tcPr>
            <w:tcW w:w="839" w:type="dxa"/>
          </w:tcPr>
          <w:p w14:paraId="57B34C08" w14:textId="77777777" w:rsidR="00EF5B43" w:rsidRPr="0052451B" w:rsidRDefault="000D3DD7" w:rsidP="00E67DAE">
            <w:pPr>
              <w:jc w:val="right"/>
            </w:pPr>
            <w:r>
              <w:t>18</w:t>
            </w:r>
          </w:p>
        </w:tc>
        <w:tc>
          <w:tcPr>
            <w:tcW w:w="839" w:type="dxa"/>
          </w:tcPr>
          <w:p w14:paraId="1478A706" w14:textId="77777777" w:rsidR="00EF5B43" w:rsidRPr="0052451B" w:rsidRDefault="000D3DD7" w:rsidP="00E67DAE">
            <w:pPr>
              <w:jc w:val="right"/>
            </w:pPr>
            <w:r>
              <w:t>18</w:t>
            </w:r>
          </w:p>
        </w:tc>
        <w:tc>
          <w:tcPr>
            <w:tcW w:w="839" w:type="dxa"/>
          </w:tcPr>
          <w:p w14:paraId="73AC5C08" w14:textId="77777777" w:rsidR="00EF5B43" w:rsidRPr="0052451B" w:rsidRDefault="000D3DD7" w:rsidP="00E67DAE">
            <w:pPr>
              <w:jc w:val="right"/>
            </w:pPr>
            <w:r>
              <w:t>18</w:t>
            </w:r>
          </w:p>
        </w:tc>
      </w:tr>
    </w:tbl>
    <w:p w14:paraId="3DEF8AD1" w14:textId="77777777" w:rsidR="0012652B" w:rsidRPr="00BA4D70" w:rsidRDefault="0012652B" w:rsidP="0012652B">
      <w:r w:rsidRPr="00EE1DEC">
        <w:t>Source: ETUC Annual Gender Equality</w:t>
      </w:r>
      <w:r>
        <w:t xml:space="preserve"> Surveys 2008 to 201</w:t>
      </w:r>
      <w:r w:rsidR="000D3DD7">
        <w:t>9</w:t>
      </w:r>
    </w:p>
    <w:p w14:paraId="29AD51E3" w14:textId="77777777" w:rsidR="00BA4D70" w:rsidRPr="00BA4D70" w:rsidRDefault="00BA4D70" w:rsidP="00E1467B">
      <w:pPr>
        <w:pStyle w:val="Heading2"/>
      </w:pPr>
      <w:bookmarkStart w:id="17" w:name="_Toc4507581"/>
      <w:bookmarkStart w:id="18" w:name="_Toc6611566"/>
      <w:r w:rsidRPr="00BA4D70">
        <w:t>Women in decision-making positions within national confederations</w:t>
      </w:r>
      <w:bookmarkEnd w:id="17"/>
      <w:bookmarkEnd w:id="18"/>
      <w:r w:rsidRPr="00BA4D70">
        <w:t xml:space="preserve"> </w:t>
      </w:r>
    </w:p>
    <w:p w14:paraId="792B42C2" w14:textId="77777777" w:rsidR="00BA4D70" w:rsidRPr="00BA4D70" w:rsidRDefault="00BA4D70" w:rsidP="00BA4D70">
      <w:r w:rsidRPr="00BA4D70">
        <w:t xml:space="preserve">As well as examining the number and proportion of union members who are women, the </w:t>
      </w:r>
      <w:r w:rsidR="00083F08">
        <w:t>Annual Gender Equality S</w:t>
      </w:r>
      <w:r w:rsidRPr="00BA4D70">
        <w:t>urvey also looks at women’s representation within the leadership of the ETUC’s affiliated confederations. The aim is to close the representation gap between men and women so that (as the 2011 ETUC resolution on gender balance proposed) unions have:</w:t>
      </w:r>
    </w:p>
    <w:p w14:paraId="0BAD0FC1" w14:textId="77777777" w:rsidR="00BA4D70" w:rsidRPr="00BA4D70" w:rsidRDefault="00BA4D70" w:rsidP="00365016">
      <w:pPr>
        <w:pStyle w:val="ListParagraph"/>
        <w:numPr>
          <w:ilvl w:val="0"/>
          <w:numId w:val="2"/>
        </w:numPr>
      </w:pPr>
      <w:r w:rsidRPr="00BA4D70">
        <w:t>structures that genuinely reflect the diversity of the membership;</w:t>
      </w:r>
    </w:p>
    <w:p w14:paraId="09421B96" w14:textId="77777777" w:rsidR="00BA4D70" w:rsidRPr="00BA4D70" w:rsidRDefault="00BA4D70" w:rsidP="00365016">
      <w:pPr>
        <w:pStyle w:val="ListParagraph"/>
        <w:numPr>
          <w:ilvl w:val="0"/>
          <w:numId w:val="2"/>
        </w:numPr>
      </w:pPr>
      <w:r w:rsidRPr="00BA4D70">
        <w:lastRenderedPageBreak/>
        <w:t>a modern image that is representative of women’s interests and needs and that is in touch and relevant with its membership;</w:t>
      </w:r>
    </w:p>
    <w:p w14:paraId="4828ED02" w14:textId="77777777" w:rsidR="00BA4D70" w:rsidRPr="00BA4D70" w:rsidRDefault="00BA4D70" w:rsidP="00365016">
      <w:pPr>
        <w:pStyle w:val="ListParagraph"/>
        <w:numPr>
          <w:ilvl w:val="0"/>
          <w:numId w:val="2"/>
        </w:numPr>
      </w:pPr>
      <w:r w:rsidRPr="00BA4D70">
        <w:t>a stronger role in fulfilling and implementing women’s economic, social and political objectives; and</w:t>
      </w:r>
    </w:p>
    <w:p w14:paraId="6519434F" w14:textId="77777777" w:rsidR="00BA4D70" w:rsidRPr="00BA4D70" w:rsidRDefault="00BA4D70" w:rsidP="00365016">
      <w:pPr>
        <w:pStyle w:val="ListParagraph"/>
        <w:numPr>
          <w:ilvl w:val="0"/>
          <w:numId w:val="2"/>
        </w:numPr>
      </w:pPr>
      <w:r w:rsidRPr="00BA4D70">
        <w:t>an approach to gender mainstreaming in decision-making and policy-making processes, and in their representative roles in the wider economy and society.</w:t>
      </w:r>
    </w:p>
    <w:p w14:paraId="153828E2" w14:textId="77777777" w:rsidR="00BA4D70" w:rsidRDefault="00BA4D70" w:rsidP="00BA4D70">
      <w:r w:rsidRPr="00BA4D70">
        <w:t xml:space="preserve">This approach was </w:t>
      </w:r>
      <w:r w:rsidR="007F4B59" w:rsidRPr="007F4B59">
        <w:t xml:space="preserve">confirmed at the 2015 Congress in Paris. A resolution was adopted where the ETUC committed </w:t>
      </w:r>
      <w:r w:rsidR="007F4B59">
        <w:t xml:space="preserve">itself </w:t>
      </w:r>
      <w:r w:rsidR="007F4B59" w:rsidRPr="007F4B59">
        <w:t>to improving women’s representation in ETUC statutory bodies</w:t>
      </w:r>
      <w:r w:rsidR="007F4B59" w:rsidRPr="00F75807">
        <w:t>.</w:t>
      </w:r>
      <w:r w:rsidR="007F4B59" w:rsidRPr="00083F08">
        <w:rPr>
          <w:highlight w:val="yellow"/>
        </w:rPr>
        <w:t xml:space="preserve"> </w:t>
      </w:r>
      <w:r w:rsidR="00155B67">
        <w:t>C</w:t>
      </w:r>
      <w:r w:rsidR="00AF21B1" w:rsidRPr="00F75807">
        <w:t>onsequently</w:t>
      </w:r>
      <w:r w:rsidR="00897499" w:rsidRPr="00F75807">
        <w:t xml:space="preserve">, two constitutional changes were adopted by </w:t>
      </w:r>
      <w:r w:rsidR="00AF21B1" w:rsidRPr="00F75807">
        <w:t>the ETUC</w:t>
      </w:r>
      <w:r w:rsidR="007F4B59" w:rsidRPr="00F75807">
        <w:t xml:space="preserve"> Mid-term Conference </w:t>
      </w:r>
      <w:r w:rsidR="00897499" w:rsidRPr="00F75807">
        <w:t>which took</w:t>
      </w:r>
      <w:r w:rsidR="007F4B59" w:rsidRPr="00F75807">
        <w:t xml:space="preserve"> place in </w:t>
      </w:r>
      <w:r w:rsidR="00897499" w:rsidRPr="00F75807">
        <w:t xml:space="preserve">May </w:t>
      </w:r>
      <w:r w:rsidR="007F4B59" w:rsidRPr="00F75807">
        <w:t>2017</w:t>
      </w:r>
      <w:r w:rsidR="00897499" w:rsidRPr="00F75807">
        <w:t xml:space="preserve"> in Rome. The</w:t>
      </w:r>
      <w:r w:rsidR="00155B67">
        <w:t>se</w:t>
      </w:r>
      <w:r w:rsidR="00897499" w:rsidRPr="00F75807">
        <w:t xml:space="preserve"> changes </w:t>
      </w:r>
      <w:r w:rsidR="00AF21B1" w:rsidRPr="00F75807">
        <w:t>set the</w:t>
      </w:r>
      <w:r w:rsidR="00897499" w:rsidRPr="00F75807">
        <w:t xml:space="preserve"> gender parity </w:t>
      </w:r>
      <w:r w:rsidR="00971B20" w:rsidRPr="00F75807">
        <w:t>principle</w:t>
      </w:r>
      <w:r w:rsidR="00897499" w:rsidRPr="00F75807">
        <w:t xml:space="preserve"> for the </w:t>
      </w:r>
      <w:r w:rsidR="00971B20" w:rsidRPr="00F75807">
        <w:t xml:space="preserve">composition of the </w:t>
      </w:r>
      <w:r w:rsidR="00897499" w:rsidRPr="00F75807">
        <w:t>ETUC Secretariat and delegations to ETUC Congress</w:t>
      </w:r>
      <w:r w:rsidR="00193C7B" w:rsidRPr="00F75807">
        <w:t>.</w:t>
      </w:r>
      <w:r w:rsidR="00193C7B">
        <w:t xml:space="preserve"> </w:t>
      </w:r>
      <w:r w:rsidR="00155B67">
        <w:t xml:space="preserve">As the responses to the questions on leadership and decision-making indicate, many confederations have also adopted a similar approach. </w:t>
      </w:r>
    </w:p>
    <w:p w14:paraId="26853142" w14:textId="77777777" w:rsidR="00683B8C" w:rsidRDefault="00BA4D70" w:rsidP="00083F08">
      <w:r w:rsidRPr="00BA4D70">
        <w:t xml:space="preserve">This section </w:t>
      </w:r>
      <w:r w:rsidR="00155B67">
        <w:t xml:space="preserve">of the report </w:t>
      </w:r>
      <w:r w:rsidRPr="00BA4D70">
        <w:t>looks at</w:t>
      </w:r>
      <w:r w:rsidR="00083F08">
        <w:t xml:space="preserve"> </w:t>
      </w:r>
    </w:p>
    <w:p w14:paraId="5EBF6B92" w14:textId="77777777" w:rsidR="00683B8C" w:rsidRDefault="00BA4D70" w:rsidP="00365016">
      <w:pPr>
        <w:pStyle w:val="ListParagraph"/>
        <w:numPr>
          <w:ilvl w:val="0"/>
          <w:numId w:val="3"/>
        </w:numPr>
      </w:pPr>
      <w:r w:rsidRPr="00BA4D70">
        <w:t>the gender of the key leader of the confederation</w:t>
      </w:r>
      <w:r w:rsidR="00683B8C">
        <w:t>;</w:t>
      </w:r>
      <w:r w:rsidR="00083F08">
        <w:t xml:space="preserve"> </w:t>
      </w:r>
    </w:p>
    <w:p w14:paraId="708E9B86" w14:textId="77777777" w:rsidR="00683B8C" w:rsidRDefault="00083F08" w:rsidP="00365016">
      <w:pPr>
        <w:pStyle w:val="ListParagraph"/>
        <w:numPr>
          <w:ilvl w:val="0"/>
          <w:numId w:val="3"/>
        </w:numPr>
      </w:pPr>
      <w:r>
        <w:t>the</w:t>
      </w:r>
      <w:r w:rsidR="00BA4D70" w:rsidRPr="00BA4D70">
        <w:t xml:space="preserve"> sp</w:t>
      </w:r>
      <w:r w:rsidR="001A1762">
        <w:t>lit</w:t>
      </w:r>
      <w:r w:rsidR="00BA4D70" w:rsidRPr="00BA4D70">
        <w:t xml:space="preserve"> between men and women in the </w:t>
      </w:r>
      <w:r w:rsidR="00BA4D70">
        <w:t xml:space="preserve">overall </w:t>
      </w:r>
      <w:r w:rsidR="00BA4D70" w:rsidRPr="00BA4D70">
        <w:t xml:space="preserve">leadership </w:t>
      </w:r>
      <w:r w:rsidR="00BA4D70">
        <w:t xml:space="preserve">team </w:t>
      </w:r>
      <w:r w:rsidR="00BA4D70" w:rsidRPr="00BA4D70">
        <w:t xml:space="preserve">at confederation </w:t>
      </w:r>
      <w:r w:rsidR="00923504" w:rsidRPr="00BA4D70">
        <w:t>level</w:t>
      </w:r>
      <w:r w:rsidR="00683B8C">
        <w:t>;</w:t>
      </w:r>
      <w:r w:rsidR="00382A91">
        <w:t xml:space="preserve"> </w:t>
      </w:r>
    </w:p>
    <w:p w14:paraId="29F15B91" w14:textId="77777777" w:rsidR="00683B8C" w:rsidRDefault="00382A91" w:rsidP="00365016">
      <w:pPr>
        <w:pStyle w:val="ListParagraph"/>
        <w:numPr>
          <w:ilvl w:val="0"/>
          <w:numId w:val="3"/>
        </w:numPr>
      </w:pPr>
      <w:r>
        <w:t>the proportion of women in the key decision-making body between congresses</w:t>
      </w:r>
      <w:r w:rsidR="00683B8C">
        <w:t>;</w:t>
      </w:r>
      <w:r>
        <w:t xml:space="preserve"> and </w:t>
      </w:r>
    </w:p>
    <w:p w14:paraId="2B529521" w14:textId="77777777" w:rsidR="00683B8C" w:rsidRDefault="00382A91" w:rsidP="00365016">
      <w:pPr>
        <w:pStyle w:val="ListParagraph"/>
        <w:numPr>
          <w:ilvl w:val="0"/>
          <w:numId w:val="3"/>
        </w:numPr>
      </w:pPr>
      <w:r>
        <w:t xml:space="preserve">the actions that confederations have taken recently to implement the ETUC’s 2011 recommendations. </w:t>
      </w:r>
    </w:p>
    <w:p w14:paraId="1A2FE975" w14:textId="77777777" w:rsidR="00BA4D70" w:rsidRPr="00BA4D70" w:rsidRDefault="00BA4D70" w:rsidP="00083F08">
      <w:r w:rsidRPr="00BA4D70">
        <w:t xml:space="preserve">In looking at the responses, it is important to </w:t>
      </w:r>
      <w:proofErr w:type="gramStart"/>
      <w:r w:rsidRPr="00BA4D70">
        <w:t>take into account</w:t>
      </w:r>
      <w:proofErr w:type="gramEnd"/>
      <w:r w:rsidRPr="00BA4D70">
        <w:t xml:space="preserve"> the differences in structure between confederations, which mean that positions and bodies which have the same name may have very different levels of influence and power.   </w:t>
      </w:r>
    </w:p>
    <w:p w14:paraId="3B1BF882" w14:textId="77777777" w:rsidR="00BA4D70" w:rsidRPr="00BA4D70" w:rsidRDefault="00BA4D70" w:rsidP="00E1467B">
      <w:pPr>
        <w:pStyle w:val="Heading3"/>
      </w:pPr>
      <w:bookmarkStart w:id="19" w:name="_Toc4507582"/>
      <w:bookmarkStart w:id="20" w:name="_Toc6611567"/>
      <w:r w:rsidRPr="00BA4D70">
        <w:t>The key leader of national confederations</w:t>
      </w:r>
      <w:bookmarkEnd w:id="19"/>
      <w:bookmarkEnd w:id="20"/>
    </w:p>
    <w:p w14:paraId="3B19663F" w14:textId="77777777" w:rsidR="00EB39BC" w:rsidRDefault="00BA4D70" w:rsidP="00BF6AD2">
      <w:r w:rsidRPr="00BA4D70">
        <w:t xml:space="preserve">In the </w:t>
      </w:r>
      <w:r w:rsidR="00B31A1B">
        <w:t>41</w:t>
      </w:r>
      <w:r w:rsidRPr="00BA4D70">
        <w:t xml:space="preserve"> confederations responding, there are </w:t>
      </w:r>
      <w:r w:rsidR="00B31A1B">
        <w:t>43</w:t>
      </w:r>
      <w:r w:rsidRPr="00BA4D70">
        <w:t xml:space="preserve"> positions of political leadership. This is because as well as the </w:t>
      </w:r>
      <w:r w:rsidR="00B31A1B">
        <w:t>28</w:t>
      </w:r>
      <w:r w:rsidRPr="00BA4D70">
        <w:t xml:space="preserve"> confederations which say that the president is the key political leader, and</w:t>
      </w:r>
      <w:r w:rsidR="00382A91">
        <w:t xml:space="preserve"> the </w:t>
      </w:r>
      <w:r w:rsidR="00B31A1B">
        <w:t>11</w:t>
      </w:r>
      <w:r w:rsidRPr="00BA4D70">
        <w:t xml:space="preserve"> that say it is the general secretary,  there are </w:t>
      </w:r>
      <w:r w:rsidR="00B31A1B">
        <w:t>two</w:t>
      </w:r>
      <w:r w:rsidRPr="00BA4D70">
        <w:t xml:space="preserve"> confederations, </w:t>
      </w:r>
      <w:r w:rsidR="00382A91">
        <w:t>the</w:t>
      </w:r>
      <w:r w:rsidRPr="00BA4D70">
        <w:t xml:space="preserve"> Belgian, ABVV / FGTB and ACV / CSC, </w:t>
      </w:r>
      <w:r w:rsidR="00382A91">
        <w:t xml:space="preserve"> </w:t>
      </w:r>
      <w:r w:rsidRPr="00BA4D70">
        <w:t xml:space="preserve">where political leadership is shared between the two posts. </w:t>
      </w:r>
      <w:r w:rsidRPr="00D6179B">
        <w:rPr>
          <w:b/>
        </w:rPr>
        <w:t xml:space="preserve">Of these </w:t>
      </w:r>
      <w:r w:rsidR="00382A91" w:rsidRPr="00D6179B">
        <w:rPr>
          <w:b/>
        </w:rPr>
        <w:t>4</w:t>
      </w:r>
      <w:r w:rsidR="00B31A1B">
        <w:rPr>
          <w:b/>
        </w:rPr>
        <w:t>3</w:t>
      </w:r>
      <w:r w:rsidR="00666026" w:rsidRPr="00D6179B">
        <w:rPr>
          <w:b/>
        </w:rPr>
        <w:t xml:space="preserve"> </w:t>
      </w:r>
      <w:r w:rsidRPr="00D6179B">
        <w:rPr>
          <w:b/>
        </w:rPr>
        <w:t xml:space="preserve">positions of leadership, only </w:t>
      </w:r>
      <w:r w:rsidR="00BF6AD2">
        <w:rPr>
          <w:b/>
        </w:rPr>
        <w:t>11</w:t>
      </w:r>
      <w:r w:rsidRPr="00D6179B">
        <w:rPr>
          <w:b/>
        </w:rPr>
        <w:t xml:space="preserve"> (or </w:t>
      </w:r>
      <w:r w:rsidR="00BF6AD2">
        <w:rPr>
          <w:b/>
        </w:rPr>
        <w:t>25.6</w:t>
      </w:r>
      <w:r w:rsidR="006F013C" w:rsidRPr="00D6179B">
        <w:rPr>
          <w:b/>
        </w:rPr>
        <w:t>%</w:t>
      </w:r>
      <w:r w:rsidRPr="00D6179B">
        <w:rPr>
          <w:b/>
        </w:rPr>
        <w:t>) are held by women</w:t>
      </w:r>
      <w:r w:rsidRPr="007D2418">
        <w:t xml:space="preserve">. </w:t>
      </w:r>
      <w:r w:rsidR="008D5A83" w:rsidRPr="007D2418">
        <w:t xml:space="preserve">In the </w:t>
      </w:r>
      <w:r w:rsidR="00EB39BC">
        <w:t>2</w:t>
      </w:r>
      <w:r w:rsidR="00D1218E">
        <w:t>9</w:t>
      </w:r>
      <w:r w:rsidR="008D5A83" w:rsidRPr="007D2418">
        <w:t xml:space="preserve"> confederatio</w:t>
      </w:r>
      <w:r w:rsidR="008D5A83" w:rsidRPr="008D5A83">
        <w:t xml:space="preserve">ns where the president is the key position, there are only </w:t>
      </w:r>
      <w:r w:rsidR="00D1218E">
        <w:t>six</w:t>
      </w:r>
      <w:r w:rsidR="008D5A83" w:rsidRPr="008D5A83">
        <w:t xml:space="preserve"> female leaders. Three are in </w:t>
      </w:r>
      <w:r w:rsidR="00EB39BC">
        <w:t xml:space="preserve">LIGA (Hungary), </w:t>
      </w:r>
      <w:r w:rsidR="008D6859">
        <w:t>ASÍ</w:t>
      </w:r>
      <w:r w:rsidR="00D1218E" w:rsidRPr="00D1218E">
        <w:t xml:space="preserve"> (</w:t>
      </w:r>
      <w:proofErr w:type="gramStart"/>
      <w:r w:rsidR="00D1218E" w:rsidRPr="00D1218E">
        <w:t xml:space="preserve">Iceland </w:t>
      </w:r>
      <w:r w:rsidR="00AC4545">
        <w:t>)</w:t>
      </w:r>
      <w:proofErr w:type="gramEnd"/>
      <w:r w:rsidR="00D1218E">
        <w:t>,</w:t>
      </w:r>
      <w:r w:rsidR="00AC4545">
        <w:t xml:space="preserve"> </w:t>
      </w:r>
      <w:r w:rsidR="00EB39BC" w:rsidRPr="00EB39BC">
        <w:t>LPSK / LTUC</w:t>
      </w:r>
      <w:r w:rsidR="00EB39BC">
        <w:t xml:space="preserve"> (Lithuania),</w:t>
      </w:r>
      <w:r w:rsidR="008D5A83" w:rsidRPr="008D5A83">
        <w:t xml:space="preserve"> UNIO (Norway), </w:t>
      </w:r>
      <w:r w:rsidR="00EB39BC">
        <w:t xml:space="preserve">ZSSS (Slovenia) </w:t>
      </w:r>
      <w:r w:rsidR="008D5A83" w:rsidRPr="008D5A83">
        <w:t xml:space="preserve">and TCO (Sweden). In the </w:t>
      </w:r>
      <w:r w:rsidR="00D1218E">
        <w:t>10</w:t>
      </w:r>
      <w:r w:rsidR="008D5A83" w:rsidRPr="008D5A83">
        <w:t xml:space="preserve"> confederations led by the general secretary, there are </w:t>
      </w:r>
      <w:r w:rsidR="00D1218E">
        <w:t>three</w:t>
      </w:r>
      <w:r w:rsidR="00EB39BC">
        <w:t xml:space="preserve">, </w:t>
      </w:r>
      <w:r w:rsidR="008D5A83" w:rsidRPr="008D5A83">
        <w:t>ICTU (Ireland), CISL (Italy) and the TUC (UK)</w:t>
      </w:r>
      <w:r w:rsidR="00683B8C">
        <w:t>, where the general secretary is a woman</w:t>
      </w:r>
      <w:r w:rsidR="008D5A83" w:rsidRPr="008D5A83">
        <w:t xml:space="preserve">. In addition, in </w:t>
      </w:r>
      <w:r w:rsidR="00BF6AD2">
        <w:t xml:space="preserve">ABVV / FGTB and ACV / CSC, </w:t>
      </w:r>
      <w:r w:rsidR="00EB39BC">
        <w:t xml:space="preserve">two </w:t>
      </w:r>
      <w:r w:rsidR="008D5A83" w:rsidRPr="008D5A83">
        <w:t>Belgian confederation</w:t>
      </w:r>
      <w:r w:rsidR="00EB39BC">
        <w:t>s</w:t>
      </w:r>
      <w:r w:rsidR="008D5A83" w:rsidRPr="008D5A83">
        <w:t xml:space="preserve"> where political power is shared, the president is a man, while the general secretary is a woman.</w:t>
      </w:r>
      <w:r w:rsidR="00EB39BC" w:rsidRPr="00EB39BC">
        <w:t xml:space="preserve"> </w:t>
      </w:r>
      <w:r w:rsidR="00EB39BC">
        <w:t xml:space="preserve"> </w:t>
      </w:r>
    </w:p>
    <w:p w14:paraId="5874629D" w14:textId="77777777" w:rsidR="00EB39BC" w:rsidRDefault="00BF6AD2" w:rsidP="00EB39BC">
      <w:r>
        <w:t xml:space="preserve">The total of 11 leadership positions held by women is unchanged since 2018 but there have been changes in individual confederations. The female president of </w:t>
      </w:r>
      <w:r w:rsidR="00EB39BC">
        <w:t>YS (Norway)</w:t>
      </w:r>
      <w:r>
        <w:t xml:space="preserve"> and the female general secretary of CGIL (Italy) have both been replaced by male successors. At the same time the </w:t>
      </w:r>
      <w:r w:rsidR="00DB6CBB">
        <w:t xml:space="preserve">new </w:t>
      </w:r>
      <w:r>
        <w:t xml:space="preserve">general secretary of </w:t>
      </w:r>
      <w:r w:rsidR="00DB6CBB">
        <w:t>ABVV / FGTB, is a woman who has replaced a man.</w:t>
      </w:r>
      <w:r>
        <w:t xml:space="preserve"> In addition, </w:t>
      </w:r>
      <w:r w:rsidR="008D6859">
        <w:t>ASÍ</w:t>
      </w:r>
      <w:r>
        <w:t xml:space="preserve"> (Iceland), whose </w:t>
      </w:r>
      <w:r w:rsidR="00D1218E">
        <w:t>president</w:t>
      </w:r>
      <w:r w:rsidR="00DB6CBB">
        <w:t xml:space="preserve"> is a woman, replied this year but did not reply in 2018.</w:t>
      </w:r>
    </w:p>
    <w:p w14:paraId="03F8182D" w14:textId="77777777" w:rsidR="00AE4808" w:rsidRDefault="00AE4808" w:rsidP="007A310B">
      <w:pPr>
        <w:pStyle w:val="Heading4"/>
      </w:pPr>
      <w:r w:rsidRPr="007D2418">
        <w:lastRenderedPageBreak/>
        <w:t xml:space="preserve">Chart </w:t>
      </w:r>
      <w:r w:rsidR="003A35C2" w:rsidRPr="007D2418">
        <w:t>4</w:t>
      </w:r>
      <w:r w:rsidRPr="007D2418">
        <w:t xml:space="preserve">: </w:t>
      </w:r>
      <w:r w:rsidR="00A91150">
        <w:t>Gender</w:t>
      </w:r>
      <w:r w:rsidR="00A40749">
        <w:t xml:space="preserve"> </w:t>
      </w:r>
      <w:r w:rsidR="00A40749" w:rsidRPr="007D2418">
        <w:t>of</w:t>
      </w:r>
      <w:r w:rsidR="009870D1" w:rsidRPr="007D2418">
        <w:t xml:space="preserve"> confederation leader (201</w:t>
      </w:r>
      <w:r w:rsidR="00BF6AD2">
        <w:t>9</w:t>
      </w:r>
      <w:r w:rsidR="009870D1" w:rsidRPr="007D2418">
        <w:t>)</w:t>
      </w:r>
    </w:p>
    <w:p w14:paraId="5FC4227B" w14:textId="77777777" w:rsidR="006F013C" w:rsidRDefault="008007E6" w:rsidP="006F013C">
      <w:r>
        <w:rPr>
          <w:noProof/>
          <w:lang w:val="fr-BE" w:eastAsia="fr-BE"/>
        </w:rPr>
        <w:drawing>
          <wp:inline distT="0" distB="0" distL="0" distR="0" wp14:anchorId="4E8F6162" wp14:editId="6D97DDAA">
            <wp:extent cx="5210175" cy="33147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6BA201" w14:textId="77777777" w:rsidR="0012652B" w:rsidRPr="00BA4D70" w:rsidRDefault="0012652B" w:rsidP="0012652B">
      <w:r w:rsidRPr="00EE1DEC">
        <w:t>Source: ETUC Annual Gender Equality</w:t>
      </w:r>
      <w:r>
        <w:t xml:space="preserve"> Survey 201</w:t>
      </w:r>
      <w:r w:rsidR="00DB6CBB">
        <w:t>9</w:t>
      </w:r>
    </w:p>
    <w:p w14:paraId="7632A141" w14:textId="77777777" w:rsidR="00BA4D70" w:rsidRPr="007826E7" w:rsidRDefault="00BA4D70" w:rsidP="00BA4D70">
      <w:r w:rsidRPr="007826E7">
        <w:t xml:space="preserve">These figures suggest </w:t>
      </w:r>
      <w:r w:rsidR="00DB6CBB">
        <w:t>a slight fall-back since 2018</w:t>
      </w:r>
      <w:r w:rsidRPr="007826E7">
        <w:t xml:space="preserve">, when </w:t>
      </w:r>
      <w:r w:rsidR="00AD6705" w:rsidRPr="007826E7">
        <w:t>11 of 4</w:t>
      </w:r>
      <w:r w:rsidR="00DB6CBB">
        <w:t>2</w:t>
      </w:r>
      <w:r w:rsidR="00AD6705" w:rsidRPr="007826E7">
        <w:t xml:space="preserve"> leadership positions (</w:t>
      </w:r>
      <w:r w:rsidR="00DB6CBB">
        <w:t>26.2</w:t>
      </w:r>
      <w:r w:rsidR="00AD6705" w:rsidRPr="007826E7">
        <w:t xml:space="preserve">%) were held by women, </w:t>
      </w:r>
      <w:r w:rsidR="00DB6CBB">
        <w:t xml:space="preserve">although an improvement on 2017, when 11 out of 46 (23.9%) leadership positions were in women’s hands. </w:t>
      </w:r>
      <w:r w:rsidRPr="007826E7">
        <w:t xml:space="preserve">However, as with the figures for membership, the results are affected by the fact that </w:t>
      </w:r>
      <w:r w:rsidR="00EE78D3" w:rsidRPr="007826E7">
        <w:t xml:space="preserve">not all confederations respond every year. </w:t>
      </w:r>
      <w:r w:rsidRPr="007826E7">
        <w:t xml:space="preserve"> </w:t>
      </w:r>
    </w:p>
    <w:p w14:paraId="0F6130DB" w14:textId="77777777" w:rsidR="00B03747" w:rsidRDefault="00BA4D70" w:rsidP="00BA4D70">
      <w:r w:rsidRPr="00E411D4">
        <w:t xml:space="preserve">Figures for the gender breakdown of all presidents and general secretaries </w:t>
      </w:r>
      <w:r w:rsidR="0032238C" w:rsidRPr="00E411D4">
        <w:t>in 201</w:t>
      </w:r>
      <w:r w:rsidR="00E411D4" w:rsidRPr="00E411D4">
        <w:t>8</w:t>
      </w:r>
      <w:r w:rsidR="0032238C" w:rsidRPr="00E411D4">
        <w:t xml:space="preserve"> </w:t>
      </w:r>
      <w:r w:rsidRPr="00E411D4">
        <w:t xml:space="preserve">are set out in Table 13. They show that women account for </w:t>
      </w:r>
      <w:r w:rsidR="00DB6CBB">
        <w:t>seven</w:t>
      </w:r>
      <w:r w:rsidRPr="00E411D4">
        <w:t xml:space="preserve"> of the </w:t>
      </w:r>
      <w:r w:rsidR="00DF61AB">
        <w:t>3</w:t>
      </w:r>
      <w:r w:rsidR="00DB6CBB">
        <w:t>3</w:t>
      </w:r>
      <w:r w:rsidR="00DF61AB">
        <w:t xml:space="preserve"> </w:t>
      </w:r>
      <w:r w:rsidRPr="00E411D4">
        <w:t>presidents (</w:t>
      </w:r>
      <w:r w:rsidR="00DB6CBB">
        <w:t>21.2</w:t>
      </w:r>
      <w:r w:rsidRPr="00E411D4">
        <w:t xml:space="preserve">%) but </w:t>
      </w:r>
      <w:r w:rsidR="00DB6CBB">
        <w:t>12</w:t>
      </w:r>
      <w:r w:rsidR="002E614D" w:rsidRPr="00E411D4">
        <w:t xml:space="preserve"> </w:t>
      </w:r>
      <w:r w:rsidRPr="00E411D4">
        <w:t>of the</w:t>
      </w:r>
      <w:r w:rsidR="00DE099F" w:rsidRPr="00E411D4">
        <w:t xml:space="preserve"> </w:t>
      </w:r>
      <w:r w:rsidR="00DF61AB">
        <w:t>2</w:t>
      </w:r>
      <w:r w:rsidR="00DB6CBB">
        <w:t>5</w:t>
      </w:r>
      <w:r w:rsidRPr="00E411D4">
        <w:t xml:space="preserve"> general secretaries (</w:t>
      </w:r>
      <w:r w:rsidR="00DB6CBB">
        <w:t>48.0</w:t>
      </w:r>
      <w:r w:rsidR="00DE099F" w:rsidRPr="00E411D4">
        <w:t>%).</w:t>
      </w:r>
      <w:r w:rsidRPr="00E411D4">
        <w:t xml:space="preserve"> However, as presidents are more likely to be the political leaders of their confederations than general secretaries, only </w:t>
      </w:r>
      <w:r w:rsidR="00DB6CBB">
        <w:t>11</w:t>
      </w:r>
      <w:r w:rsidR="004B6D06" w:rsidRPr="00E411D4">
        <w:t xml:space="preserve"> leadership</w:t>
      </w:r>
      <w:r w:rsidRPr="00E411D4">
        <w:t xml:space="preserve"> posts out of </w:t>
      </w:r>
      <w:r w:rsidR="00DB6CBB">
        <w:t>43</w:t>
      </w:r>
      <w:r w:rsidRPr="00E411D4">
        <w:t xml:space="preserve"> (</w:t>
      </w:r>
      <w:r w:rsidR="00DB6CBB">
        <w:t>25.6</w:t>
      </w:r>
      <w:r w:rsidRPr="00E411D4">
        <w:t>%) are held by women.</w:t>
      </w:r>
    </w:p>
    <w:p w14:paraId="1E9BFDE1" w14:textId="77777777" w:rsidR="00BA4D70" w:rsidRPr="00AF21B1" w:rsidRDefault="00BA4D70" w:rsidP="007A310B">
      <w:pPr>
        <w:pStyle w:val="Heading4"/>
      </w:pPr>
      <w:r w:rsidRPr="00AF21B1">
        <w:t>Table 13: Presidents and general secretaries by sex</w:t>
      </w:r>
      <w:r w:rsidR="007A310B">
        <w:t xml:space="preserve"> 201</w:t>
      </w:r>
      <w:r w:rsidR="00EB39BC">
        <w:t>9</w:t>
      </w:r>
    </w:p>
    <w:tbl>
      <w:tblPr>
        <w:tblStyle w:val="TableGrid"/>
        <w:tblW w:w="0" w:type="auto"/>
        <w:tblLook w:val="04A0" w:firstRow="1" w:lastRow="0" w:firstColumn="1" w:lastColumn="0" w:noHBand="0" w:noVBand="1"/>
      </w:tblPr>
      <w:tblGrid>
        <w:gridCol w:w="960"/>
        <w:gridCol w:w="1209"/>
        <w:gridCol w:w="1209"/>
        <w:gridCol w:w="1209"/>
        <w:gridCol w:w="1209"/>
        <w:gridCol w:w="1212"/>
        <w:gridCol w:w="1210"/>
      </w:tblGrid>
      <w:tr w:rsidR="00BA4D70" w:rsidRPr="00BA4D70" w14:paraId="46D54319" w14:textId="77777777" w:rsidTr="004E429B">
        <w:tc>
          <w:tcPr>
            <w:tcW w:w="0" w:type="auto"/>
          </w:tcPr>
          <w:p w14:paraId="61675CAE" w14:textId="77777777" w:rsidR="00BA4D70" w:rsidRPr="00BA4D70" w:rsidRDefault="00BA4D70" w:rsidP="00BA4D70">
            <w:pPr>
              <w:spacing w:line="276" w:lineRule="auto"/>
              <w:rPr>
                <w:b/>
              </w:rPr>
            </w:pPr>
            <w:r w:rsidRPr="00BA4D70">
              <w:rPr>
                <w:b/>
              </w:rPr>
              <w:t>Position</w:t>
            </w:r>
          </w:p>
        </w:tc>
        <w:tc>
          <w:tcPr>
            <w:tcW w:w="1209" w:type="dxa"/>
          </w:tcPr>
          <w:p w14:paraId="555B650A" w14:textId="77777777" w:rsidR="00BA4D70" w:rsidRPr="00BA4D70" w:rsidRDefault="00BA4D70" w:rsidP="00BA4D70">
            <w:pPr>
              <w:spacing w:line="276" w:lineRule="auto"/>
              <w:rPr>
                <w:b/>
              </w:rPr>
            </w:pPr>
            <w:r w:rsidRPr="00BA4D70">
              <w:rPr>
                <w:b/>
              </w:rPr>
              <w:t>President</w:t>
            </w:r>
          </w:p>
        </w:tc>
        <w:tc>
          <w:tcPr>
            <w:tcW w:w="1209" w:type="dxa"/>
          </w:tcPr>
          <w:p w14:paraId="2E4004B4" w14:textId="77777777" w:rsidR="00BA4D70" w:rsidRPr="00BA4D70" w:rsidRDefault="00BA4D70" w:rsidP="00BA4D70">
            <w:pPr>
              <w:spacing w:line="276" w:lineRule="auto"/>
              <w:rPr>
                <w:b/>
                <w:i/>
              </w:rPr>
            </w:pPr>
            <w:r w:rsidRPr="00BA4D70">
              <w:rPr>
                <w:b/>
                <w:i/>
              </w:rPr>
              <w:t>as leader</w:t>
            </w:r>
          </w:p>
        </w:tc>
        <w:tc>
          <w:tcPr>
            <w:tcW w:w="1209" w:type="dxa"/>
          </w:tcPr>
          <w:p w14:paraId="69013F96" w14:textId="77777777" w:rsidR="00BA4D70" w:rsidRPr="00BA4D70" w:rsidRDefault="00BA4D70" w:rsidP="00BA4D70">
            <w:pPr>
              <w:spacing w:line="276" w:lineRule="auto"/>
              <w:rPr>
                <w:b/>
              </w:rPr>
            </w:pPr>
            <w:r w:rsidRPr="00BA4D70">
              <w:rPr>
                <w:b/>
              </w:rPr>
              <w:t>General secretary</w:t>
            </w:r>
          </w:p>
        </w:tc>
        <w:tc>
          <w:tcPr>
            <w:tcW w:w="1209" w:type="dxa"/>
          </w:tcPr>
          <w:p w14:paraId="6FF1414B" w14:textId="77777777" w:rsidR="00BA4D70" w:rsidRPr="00BA4D70" w:rsidRDefault="00BA4D70" w:rsidP="00BA4D70">
            <w:pPr>
              <w:spacing w:line="276" w:lineRule="auto"/>
              <w:rPr>
                <w:b/>
                <w:i/>
              </w:rPr>
            </w:pPr>
            <w:r w:rsidRPr="00BA4D70">
              <w:rPr>
                <w:b/>
                <w:i/>
              </w:rPr>
              <w:t>as leader</w:t>
            </w:r>
          </w:p>
        </w:tc>
        <w:tc>
          <w:tcPr>
            <w:tcW w:w="1212" w:type="dxa"/>
          </w:tcPr>
          <w:p w14:paraId="1562D85A" w14:textId="77777777" w:rsidR="00BA4D70" w:rsidRPr="00BA4D70" w:rsidRDefault="00B03747" w:rsidP="00BA4D70">
            <w:pPr>
              <w:spacing w:line="276" w:lineRule="auto"/>
              <w:rPr>
                <w:b/>
              </w:rPr>
            </w:pPr>
            <w:r>
              <w:rPr>
                <w:b/>
              </w:rPr>
              <w:t>Presidents and general secretaries</w:t>
            </w:r>
          </w:p>
        </w:tc>
        <w:tc>
          <w:tcPr>
            <w:tcW w:w="1210" w:type="dxa"/>
          </w:tcPr>
          <w:p w14:paraId="0C12C326" w14:textId="77777777" w:rsidR="00BA4D70" w:rsidRPr="00BA4D70" w:rsidRDefault="00BA4D70" w:rsidP="00BA4D70">
            <w:pPr>
              <w:spacing w:line="276" w:lineRule="auto"/>
              <w:rPr>
                <w:b/>
                <w:i/>
              </w:rPr>
            </w:pPr>
            <w:r w:rsidRPr="00BA4D70">
              <w:rPr>
                <w:b/>
                <w:i/>
              </w:rPr>
              <w:t>as leader</w:t>
            </w:r>
          </w:p>
        </w:tc>
      </w:tr>
      <w:tr w:rsidR="00BA4D70" w:rsidRPr="00BA4D70" w14:paraId="41B0F4AD" w14:textId="77777777" w:rsidTr="004E429B">
        <w:tc>
          <w:tcPr>
            <w:tcW w:w="0" w:type="auto"/>
          </w:tcPr>
          <w:p w14:paraId="7E7BFC0E" w14:textId="77777777" w:rsidR="00BA4D70" w:rsidRPr="00BA4D70" w:rsidRDefault="00BA4D70" w:rsidP="00BA4D70">
            <w:pPr>
              <w:spacing w:line="276" w:lineRule="auto"/>
            </w:pPr>
            <w:r w:rsidRPr="00BA4D70">
              <w:t>Men</w:t>
            </w:r>
          </w:p>
        </w:tc>
        <w:tc>
          <w:tcPr>
            <w:tcW w:w="1209" w:type="dxa"/>
          </w:tcPr>
          <w:p w14:paraId="7581AD74" w14:textId="77777777" w:rsidR="00BA4D70" w:rsidRPr="00BA4D70" w:rsidRDefault="00B31A1B" w:rsidP="004E429B">
            <w:pPr>
              <w:spacing w:line="276" w:lineRule="auto"/>
              <w:jc w:val="right"/>
            </w:pPr>
            <w:r>
              <w:t>26</w:t>
            </w:r>
          </w:p>
        </w:tc>
        <w:tc>
          <w:tcPr>
            <w:tcW w:w="1209" w:type="dxa"/>
          </w:tcPr>
          <w:p w14:paraId="0AE82B76" w14:textId="77777777" w:rsidR="00BA4D70" w:rsidRPr="00BA4D70" w:rsidRDefault="00B31A1B" w:rsidP="00E411D4">
            <w:pPr>
              <w:spacing w:line="276" w:lineRule="auto"/>
              <w:jc w:val="right"/>
              <w:rPr>
                <w:i/>
              </w:rPr>
            </w:pPr>
            <w:r>
              <w:rPr>
                <w:i/>
              </w:rPr>
              <w:t>25</w:t>
            </w:r>
          </w:p>
        </w:tc>
        <w:tc>
          <w:tcPr>
            <w:tcW w:w="1209" w:type="dxa"/>
          </w:tcPr>
          <w:p w14:paraId="07D80C23" w14:textId="77777777" w:rsidR="00BA4D70" w:rsidRPr="00BA4D70" w:rsidRDefault="00EB39BC" w:rsidP="00721019">
            <w:pPr>
              <w:spacing w:line="276" w:lineRule="auto"/>
              <w:jc w:val="right"/>
            </w:pPr>
            <w:r>
              <w:t>13</w:t>
            </w:r>
          </w:p>
        </w:tc>
        <w:tc>
          <w:tcPr>
            <w:tcW w:w="1209" w:type="dxa"/>
          </w:tcPr>
          <w:p w14:paraId="06564C06" w14:textId="77777777" w:rsidR="00BA4D70" w:rsidRPr="00BA4D70" w:rsidRDefault="00EB39BC" w:rsidP="00721019">
            <w:pPr>
              <w:spacing w:line="276" w:lineRule="auto"/>
              <w:jc w:val="right"/>
              <w:rPr>
                <w:i/>
              </w:rPr>
            </w:pPr>
            <w:r>
              <w:rPr>
                <w:i/>
              </w:rPr>
              <w:t>7</w:t>
            </w:r>
          </w:p>
        </w:tc>
        <w:tc>
          <w:tcPr>
            <w:tcW w:w="1212" w:type="dxa"/>
          </w:tcPr>
          <w:p w14:paraId="37AF2339" w14:textId="77777777" w:rsidR="00BA4D70" w:rsidRPr="00BA4D70" w:rsidRDefault="00B31A1B" w:rsidP="00721019">
            <w:pPr>
              <w:spacing w:line="276" w:lineRule="auto"/>
              <w:jc w:val="right"/>
            </w:pPr>
            <w:r>
              <w:t>40</w:t>
            </w:r>
          </w:p>
        </w:tc>
        <w:tc>
          <w:tcPr>
            <w:tcW w:w="1210" w:type="dxa"/>
          </w:tcPr>
          <w:p w14:paraId="54E71F84" w14:textId="77777777" w:rsidR="00BA4D70" w:rsidRPr="00BA4D70" w:rsidRDefault="00EB39BC" w:rsidP="00721019">
            <w:pPr>
              <w:spacing w:line="276" w:lineRule="auto"/>
              <w:jc w:val="right"/>
              <w:rPr>
                <w:i/>
              </w:rPr>
            </w:pPr>
            <w:r>
              <w:rPr>
                <w:i/>
              </w:rPr>
              <w:t>32</w:t>
            </w:r>
          </w:p>
        </w:tc>
      </w:tr>
      <w:tr w:rsidR="00BA4D70" w:rsidRPr="00BA4D70" w14:paraId="28641104" w14:textId="77777777" w:rsidTr="004E429B">
        <w:tc>
          <w:tcPr>
            <w:tcW w:w="0" w:type="auto"/>
          </w:tcPr>
          <w:p w14:paraId="3CA77600" w14:textId="77777777" w:rsidR="00BA4D70" w:rsidRPr="00BA4D70" w:rsidRDefault="00BA4D70" w:rsidP="00BA4D70">
            <w:pPr>
              <w:spacing w:line="276" w:lineRule="auto"/>
            </w:pPr>
            <w:r w:rsidRPr="00BA4D70">
              <w:t>Women</w:t>
            </w:r>
          </w:p>
        </w:tc>
        <w:tc>
          <w:tcPr>
            <w:tcW w:w="1209" w:type="dxa"/>
          </w:tcPr>
          <w:p w14:paraId="7F66C014" w14:textId="77777777" w:rsidR="00BA4D70" w:rsidRPr="00BA4D70" w:rsidRDefault="00B31A1B" w:rsidP="00721019">
            <w:pPr>
              <w:spacing w:line="276" w:lineRule="auto"/>
              <w:jc w:val="right"/>
            </w:pPr>
            <w:r>
              <w:t>7</w:t>
            </w:r>
          </w:p>
        </w:tc>
        <w:tc>
          <w:tcPr>
            <w:tcW w:w="1209" w:type="dxa"/>
          </w:tcPr>
          <w:p w14:paraId="23E3B68E" w14:textId="77777777" w:rsidR="00BA4D70" w:rsidRPr="00BA4D70" w:rsidRDefault="00D1218E" w:rsidP="00721019">
            <w:pPr>
              <w:spacing w:line="276" w:lineRule="auto"/>
              <w:jc w:val="right"/>
              <w:rPr>
                <w:i/>
              </w:rPr>
            </w:pPr>
            <w:r>
              <w:rPr>
                <w:i/>
              </w:rPr>
              <w:t>6</w:t>
            </w:r>
          </w:p>
        </w:tc>
        <w:tc>
          <w:tcPr>
            <w:tcW w:w="1209" w:type="dxa"/>
          </w:tcPr>
          <w:p w14:paraId="71DF1FA7" w14:textId="77777777" w:rsidR="00BA4D70" w:rsidRPr="00BA4D70" w:rsidRDefault="00B31A1B" w:rsidP="00EB39BC">
            <w:pPr>
              <w:spacing w:line="276" w:lineRule="auto"/>
              <w:jc w:val="right"/>
            </w:pPr>
            <w:r>
              <w:t>1</w:t>
            </w:r>
            <w:r w:rsidR="00EB39BC">
              <w:t>2</w:t>
            </w:r>
          </w:p>
        </w:tc>
        <w:tc>
          <w:tcPr>
            <w:tcW w:w="1209" w:type="dxa"/>
          </w:tcPr>
          <w:p w14:paraId="17CE411B" w14:textId="77777777" w:rsidR="00BA4D70" w:rsidRPr="00BA4D70" w:rsidRDefault="00D1218E" w:rsidP="00721019">
            <w:pPr>
              <w:spacing w:line="276" w:lineRule="auto"/>
              <w:jc w:val="right"/>
              <w:rPr>
                <w:i/>
              </w:rPr>
            </w:pPr>
            <w:r>
              <w:rPr>
                <w:i/>
              </w:rPr>
              <w:t>5</w:t>
            </w:r>
          </w:p>
        </w:tc>
        <w:tc>
          <w:tcPr>
            <w:tcW w:w="1212" w:type="dxa"/>
          </w:tcPr>
          <w:p w14:paraId="5EA470F7" w14:textId="77777777" w:rsidR="00BA4D70" w:rsidRPr="00BA4D70" w:rsidRDefault="00DF61AB" w:rsidP="00721019">
            <w:pPr>
              <w:spacing w:line="276" w:lineRule="auto"/>
              <w:jc w:val="right"/>
            </w:pPr>
            <w:r>
              <w:t>18</w:t>
            </w:r>
          </w:p>
        </w:tc>
        <w:tc>
          <w:tcPr>
            <w:tcW w:w="1210" w:type="dxa"/>
          </w:tcPr>
          <w:p w14:paraId="658E8A7F" w14:textId="77777777" w:rsidR="00BA4D70" w:rsidRPr="00BA4D70" w:rsidRDefault="00EB39BC" w:rsidP="00721019">
            <w:pPr>
              <w:spacing w:line="276" w:lineRule="auto"/>
              <w:jc w:val="right"/>
              <w:rPr>
                <w:i/>
              </w:rPr>
            </w:pPr>
            <w:r>
              <w:rPr>
                <w:i/>
              </w:rPr>
              <w:t>11</w:t>
            </w:r>
          </w:p>
        </w:tc>
      </w:tr>
      <w:tr w:rsidR="00BA4D70" w:rsidRPr="00BA4D70" w14:paraId="2429D07B" w14:textId="77777777" w:rsidTr="004E429B">
        <w:tc>
          <w:tcPr>
            <w:tcW w:w="0" w:type="auto"/>
          </w:tcPr>
          <w:p w14:paraId="21ED88FE" w14:textId="77777777" w:rsidR="00BA4D70" w:rsidRPr="00BA4D70" w:rsidRDefault="00BA4D70" w:rsidP="00BA4D70">
            <w:pPr>
              <w:spacing w:line="276" w:lineRule="auto"/>
            </w:pPr>
            <w:r w:rsidRPr="00BA4D70">
              <w:t>Total</w:t>
            </w:r>
          </w:p>
        </w:tc>
        <w:tc>
          <w:tcPr>
            <w:tcW w:w="1209" w:type="dxa"/>
          </w:tcPr>
          <w:p w14:paraId="30AD3724" w14:textId="77777777" w:rsidR="00BA4D70" w:rsidRPr="00BA4D70" w:rsidRDefault="00B31A1B" w:rsidP="00DF61AB">
            <w:pPr>
              <w:spacing w:line="276" w:lineRule="auto"/>
              <w:jc w:val="right"/>
            </w:pPr>
            <w:r>
              <w:t>33</w:t>
            </w:r>
          </w:p>
        </w:tc>
        <w:tc>
          <w:tcPr>
            <w:tcW w:w="1209" w:type="dxa"/>
          </w:tcPr>
          <w:p w14:paraId="002922C5" w14:textId="77777777" w:rsidR="00BA4D70" w:rsidRPr="00BA4D70" w:rsidRDefault="00B31A1B" w:rsidP="00D1218E">
            <w:pPr>
              <w:spacing w:line="276" w:lineRule="auto"/>
              <w:jc w:val="right"/>
              <w:rPr>
                <w:i/>
              </w:rPr>
            </w:pPr>
            <w:r>
              <w:rPr>
                <w:i/>
              </w:rPr>
              <w:t>3</w:t>
            </w:r>
            <w:r w:rsidR="00D1218E">
              <w:rPr>
                <w:i/>
              </w:rPr>
              <w:t>1</w:t>
            </w:r>
          </w:p>
        </w:tc>
        <w:tc>
          <w:tcPr>
            <w:tcW w:w="1209" w:type="dxa"/>
          </w:tcPr>
          <w:p w14:paraId="45278601" w14:textId="77777777" w:rsidR="00BA4D70" w:rsidRPr="00BA4D70" w:rsidRDefault="00B31A1B" w:rsidP="00721019">
            <w:pPr>
              <w:spacing w:line="276" w:lineRule="auto"/>
              <w:jc w:val="right"/>
            </w:pPr>
            <w:r>
              <w:t>25</w:t>
            </w:r>
          </w:p>
        </w:tc>
        <w:tc>
          <w:tcPr>
            <w:tcW w:w="1209" w:type="dxa"/>
          </w:tcPr>
          <w:p w14:paraId="184CB52D" w14:textId="77777777" w:rsidR="00BA4D70" w:rsidRPr="00BA4D70" w:rsidRDefault="00B31A1B" w:rsidP="00D1218E">
            <w:pPr>
              <w:spacing w:line="276" w:lineRule="auto"/>
              <w:jc w:val="right"/>
              <w:rPr>
                <w:i/>
              </w:rPr>
            </w:pPr>
            <w:r>
              <w:rPr>
                <w:i/>
              </w:rPr>
              <w:t>1</w:t>
            </w:r>
            <w:r w:rsidR="00D1218E">
              <w:rPr>
                <w:i/>
              </w:rPr>
              <w:t>2</w:t>
            </w:r>
          </w:p>
        </w:tc>
        <w:tc>
          <w:tcPr>
            <w:tcW w:w="1212" w:type="dxa"/>
          </w:tcPr>
          <w:p w14:paraId="51CF34EC" w14:textId="77777777" w:rsidR="00BA4D70" w:rsidRPr="00BA4D70" w:rsidRDefault="00B31A1B" w:rsidP="00DF61AB">
            <w:pPr>
              <w:spacing w:line="276" w:lineRule="auto"/>
              <w:jc w:val="right"/>
            </w:pPr>
            <w:r>
              <w:t>58</w:t>
            </w:r>
          </w:p>
        </w:tc>
        <w:tc>
          <w:tcPr>
            <w:tcW w:w="1210" w:type="dxa"/>
          </w:tcPr>
          <w:p w14:paraId="152E16B5" w14:textId="77777777" w:rsidR="00BA4D70" w:rsidRPr="00BA4D70" w:rsidRDefault="00BB47BE" w:rsidP="00B31A1B">
            <w:pPr>
              <w:spacing w:line="276" w:lineRule="auto"/>
              <w:jc w:val="right"/>
              <w:rPr>
                <w:i/>
              </w:rPr>
            </w:pPr>
            <w:r>
              <w:rPr>
                <w:i/>
              </w:rPr>
              <w:t>4</w:t>
            </w:r>
            <w:r w:rsidR="00B31A1B">
              <w:rPr>
                <w:i/>
              </w:rPr>
              <w:t>3</w:t>
            </w:r>
          </w:p>
        </w:tc>
      </w:tr>
    </w:tbl>
    <w:p w14:paraId="732FD765" w14:textId="77777777" w:rsidR="0012652B" w:rsidRPr="00BA4D70" w:rsidRDefault="0012652B" w:rsidP="0012652B">
      <w:r w:rsidRPr="00EE1DEC">
        <w:t>Source: ETUC Annual Gender Equality</w:t>
      </w:r>
      <w:r>
        <w:t xml:space="preserve"> Surveys 201</w:t>
      </w:r>
      <w:r w:rsidR="00B31A1B">
        <w:t>9</w:t>
      </w:r>
    </w:p>
    <w:p w14:paraId="0D67404B" w14:textId="77777777" w:rsidR="00BA4D70" w:rsidRPr="00BA4D70" w:rsidRDefault="00BA4D70" w:rsidP="00BA4D70">
      <w:r w:rsidRPr="00BA4D70">
        <w:t xml:space="preserve">This is well below the more than 40% of trade union members who are women. </w:t>
      </w:r>
    </w:p>
    <w:p w14:paraId="4D1A47CD" w14:textId="77777777" w:rsidR="00BA4D70" w:rsidRPr="00BA4D70" w:rsidRDefault="00BA4D70" w:rsidP="00E1467B">
      <w:pPr>
        <w:pStyle w:val="Heading3"/>
      </w:pPr>
      <w:bookmarkStart w:id="21" w:name="_Toc4507583"/>
      <w:bookmarkStart w:id="22" w:name="_Toc6611568"/>
      <w:r>
        <w:lastRenderedPageBreak/>
        <w:t xml:space="preserve">Overall </w:t>
      </w:r>
      <w:r w:rsidRPr="00BA4D70">
        <w:t xml:space="preserve">leadership </w:t>
      </w:r>
      <w:r>
        <w:t>team</w:t>
      </w:r>
      <w:bookmarkEnd w:id="21"/>
      <w:bookmarkEnd w:id="22"/>
    </w:p>
    <w:p w14:paraId="0441530D" w14:textId="77777777" w:rsidR="00BA4D70" w:rsidRPr="00BA4D70" w:rsidRDefault="00BA4D70" w:rsidP="00BA4D70">
      <w:r w:rsidRPr="00BA4D70">
        <w:t>It is even more difficult to compare other leadership positions across confederations as the importance and influence of individuals in these positions will vary from confederation to confederation depending on the overall structure of the leadership team.</w:t>
      </w:r>
    </w:p>
    <w:p w14:paraId="591BC973" w14:textId="77777777" w:rsidR="00DF61AB" w:rsidRDefault="00BA4D70" w:rsidP="00BA4D70">
      <w:r w:rsidRPr="00BA4D70">
        <w:t xml:space="preserve">As well as asking about the sex of the president and general secretary in each confederation, the survey also asks the same question about the vice-presidents (first, second and third), the deputy general secretaries (first, second and third) and the treasurer. </w:t>
      </w:r>
      <w:r w:rsidR="008466C9">
        <w:t xml:space="preserve">However, this may not always provide an accurate reflection of the decision-making and executive structure. </w:t>
      </w:r>
    </w:p>
    <w:p w14:paraId="1A0C35AB" w14:textId="77777777" w:rsidR="008466C9" w:rsidRDefault="00BA4D70" w:rsidP="00BA4D70">
      <w:r w:rsidRPr="00BA4D70">
        <w:t xml:space="preserve">Table 14 </w:t>
      </w:r>
      <w:r w:rsidR="008466C9">
        <w:t xml:space="preserve">provides figures on the proportion of women in leadership in each confederation, based in most cases on the responses to the question on </w:t>
      </w:r>
      <w:r w:rsidR="0012652B">
        <w:t>the senior officials listed above</w:t>
      </w:r>
      <w:r w:rsidR="008466C9">
        <w:t xml:space="preserve">, </w:t>
      </w:r>
      <w:r w:rsidR="0012652B">
        <w:t xml:space="preserve">and </w:t>
      </w:r>
      <w:r w:rsidR="008466C9">
        <w:t xml:space="preserve">including </w:t>
      </w:r>
      <w:r w:rsidR="00C00173">
        <w:t>the political leaders of the confederation</w:t>
      </w:r>
      <w:r w:rsidR="008466C9">
        <w:t xml:space="preserve">. However, this approach has limitations, as the example of </w:t>
      </w:r>
      <w:r w:rsidR="008466C9" w:rsidRPr="008466C9">
        <w:t>the Spanish confederation CCOO</w:t>
      </w:r>
      <w:r w:rsidR="008466C9">
        <w:t xml:space="preserve"> makes clear</w:t>
      </w:r>
      <w:r w:rsidR="008466C9" w:rsidRPr="008466C9">
        <w:t xml:space="preserve">. The only post identified in the survey is that of the general secretary who is a man. However, the leading body in the confederation is the </w:t>
      </w:r>
      <w:r w:rsidR="004A2BDA">
        <w:t>14</w:t>
      </w:r>
      <w:r w:rsidR="008466C9" w:rsidRPr="008466C9">
        <w:t>-strong executive committee, which</w:t>
      </w:r>
      <w:r w:rsidR="00AF21B1">
        <w:t>,</w:t>
      </w:r>
      <w:r w:rsidR="008466C9" w:rsidRPr="008466C9">
        <w:t xml:space="preserve"> in line with the confederation’s overall policy</w:t>
      </w:r>
      <w:r w:rsidR="00DF61AB">
        <w:t xml:space="preserve"> on parity</w:t>
      </w:r>
      <w:r w:rsidR="00AF21B1">
        <w:t>,</w:t>
      </w:r>
      <w:r w:rsidR="008466C9" w:rsidRPr="008466C9">
        <w:t xml:space="preserve"> </w:t>
      </w:r>
      <w:r w:rsidR="00DF61AB">
        <w:t>has seven</w:t>
      </w:r>
      <w:r w:rsidR="008466C9" w:rsidRPr="008466C9">
        <w:t xml:space="preserve"> women</w:t>
      </w:r>
      <w:r w:rsidR="00DF61AB">
        <w:t xml:space="preserve"> members</w:t>
      </w:r>
      <w:r w:rsidR="00241835">
        <w:t xml:space="preserve">, meaning that </w:t>
      </w:r>
      <w:r w:rsidR="00DF61AB">
        <w:t xml:space="preserve">seven </w:t>
      </w:r>
      <w:r w:rsidR="008466C9">
        <w:t>out of 1</w:t>
      </w:r>
      <w:r w:rsidR="004A2BDA">
        <w:t>5</w:t>
      </w:r>
      <w:r w:rsidR="008466C9">
        <w:t>members of the leadership (</w:t>
      </w:r>
      <w:r w:rsidR="004A2BDA">
        <w:t>47</w:t>
      </w:r>
      <w:r w:rsidR="008466C9">
        <w:t xml:space="preserve">%) are women. </w:t>
      </w:r>
    </w:p>
    <w:p w14:paraId="6173A262" w14:textId="77777777" w:rsidR="00C00173" w:rsidRDefault="008466C9" w:rsidP="00BA4D70">
      <w:r>
        <w:t xml:space="preserve">Many other confederations are in a similar position and the figures in Table 14 </w:t>
      </w:r>
      <w:r w:rsidR="00BA4D70" w:rsidRPr="00BA4D70">
        <w:t xml:space="preserve">can only be an approximate indicator </w:t>
      </w:r>
      <w:r>
        <w:t xml:space="preserve">of the presence of women in </w:t>
      </w:r>
      <w:proofErr w:type="gramStart"/>
      <w:r>
        <w:t xml:space="preserve">leadership, </w:t>
      </w:r>
      <w:r w:rsidR="00BA4D70" w:rsidRPr="00BA4D70">
        <w:t>and</w:t>
      </w:r>
      <w:proofErr w:type="gramEnd"/>
      <w:r w:rsidR="00BA4D70" w:rsidRPr="00BA4D70">
        <w:t xml:space="preserve"> may either overstate or understate the real position.</w:t>
      </w:r>
      <w:r w:rsidR="00C00173">
        <w:t xml:space="preserve"> However, </w:t>
      </w:r>
      <w:r>
        <w:t xml:space="preserve">they </w:t>
      </w:r>
      <w:r w:rsidR="00C00173">
        <w:t xml:space="preserve">indicate to some degree the extent to which women’s voices are heard at the highest level of </w:t>
      </w:r>
      <w:r w:rsidR="00793424">
        <w:t>the confederations.</w:t>
      </w:r>
    </w:p>
    <w:p w14:paraId="2C296B76" w14:textId="77777777" w:rsidR="00BA4D70" w:rsidRDefault="00BA4D70" w:rsidP="007A310B">
      <w:pPr>
        <w:pStyle w:val="Heading4"/>
      </w:pPr>
      <w:r w:rsidRPr="00AF21B1">
        <w:t xml:space="preserve">Table 14: Gender breakdown of the leadership of confederations </w:t>
      </w:r>
      <w:r w:rsidR="00F75807" w:rsidRPr="00AF21B1">
        <w:t>201</w:t>
      </w:r>
      <w:r w:rsidR="007A310B">
        <w:t>8</w:t>
      </w:r>
    </w:p>
    <w:tbl>
      <w:tblPr>
        <w:tblStyle w:val="TableGrid"/>
        <w:tblW w:w="0" w:type="auto"/>
        <w:tblLook w:val="04A0" w:firstRow="1" w:lastRow="0" w:firstColumn="1" w:lastColumn="0" w:noHBand="0" w:noVBand="1"/>
      </w:tblPr>
      <w:tblGrid>
        <w:gridCol w:w="1558"/>
        <w:gridCol w:w="1759"/>
        <w:gridCol w:w="2825"/>
      </w:tblGrid>
      <w:tr w:rsidR="00CA438A" w:rsidRPr="00423291" w14:paraId="58FAF96F" w14:textId="77777777" w:rsidTr="00CA438A">
        <w:trPr>
          <w:trHeight w:val="300"/>
        </w:trPr>
        <w:tc>
          <w:tcPr>
            <w:tcW w:w="0" w:type="auto"/>
            <w:noWrap/>
          </w:tcPr>
          <w:p w14:paraId="4C0C49E2" w14:textId="77777777" w:rsidR="00CA438A" w:rsidRPr="00CA438A" w:rsidRDefault="00CA438A" w:rsidP="00D47BF1">
            <w:pPr>
              <w:rPr>
                <w:b/>
              </w:rPr>
            </w:pPr>
            <w:r w:rsidRPr="00CA438A">
              <w:rPr>
                <w:b/>
              </w:rPr>
              <w:t>Country</w:t>
            </w:r>
          </w:p>
        </w:tc>
        <w:tc>
          <w:tcPr>
            <w:tcW w:w="0" w:type="auto"/>
            <w:noWrap/>
          </w:tcPr>
          <w:p w14:paraId="0E7B4FE7" w14:textId="77777777" w:rsidR="00CA438A" w:rsidRPr="00CA438A" w:rsidRDefault="00CA438A" w:rsidP="00D47BF1">
            <w:pPr>
              <w:rPr>
                <w:b/>
              </w:rPr>
            </w:pPr>
            <w:r w:rsidRPr="00CA438A">
              <w:rPr>
                <w:b/>
              </w:rPr>
              <w:t>Confederation</w:t>
            </w:r>
          </w:p>
        </w:tc>
        <w:tc>
          <w:tcPr>
            <w:tcW w:w="0" w:type="auto"/>
          </w:tcPr>
          <w:p w14:paraId="2BB4FA81" w14:textId="77777777" w:rsidR="00CA438A" w:rsidRPr="00CA438A" w:rsidRDefault="00CA438A" w:rsidP="00A91150">
            <w:pPr>
              <w:rPr>
                <w:b/>
              </w:rPr>
            </w:pPr>
            <w:r w:rsidRPr="00CA438A">
              <w:rPr>
                <w:b/>
              </w:rPr>
              <w:t>Leadership team (% women)</w:t>
            </w:r>
          </w:p>
        </w:tc>
      </w:tr>
      <w:tr w:rsidR="00A91150" w:rsidRPr="00423291" w14:paraId="1016B2DD" w14:textId="77777777" w:rsidTr="00CA438A">
        <w:trPr>
          <w:trHeight w:val="300"/>
        </w:trPr>
        <w:tc>
          <w:tcPr>
            <w:tcW w:w="0" w:type="auto"/>
            <w:noWrap/>
            <w:hideMark/>
          </w:tcPr>
          <w:p w14:paraId="2F3FF79C" w14:textId="77777777" w:rsidR="00A91150" w:rsidRPr="00423291" w:rsidRDefault="00A91150">
            <w:r w:rsidRPr="00423291">
              <w:t>Austria</w:t>
            </w:r>
          </w:p>
        </w:tc>
        <w:tc>
          <w:tcPr>
            <w:tcW w:w="0" w:type="auto"/>
            <w:noWrap/>
            <w:hideMark/>
          </w:tcPr>
          <w:p w14:paraId="440ADECF" w14:textId="77777777" w:rsidR="00A91150" w:rsidRPr="00423291" w:rsidRDefault="00A91150">
            <w:r w:rsidRPr="00423291">
              <w:t>ÖGB</w:t>
            </w:r>
          </w:p>
        </w:tc>
        <w:tc>
          <w:tcPr>
            <w:tcW w:w="0" w:type="auto"/>
          </w:tcPr>
          <w:p w14:paraId="70127B72" w14:textId="77777777" w:rsidR="00A91150" w:rsidRPr="00614C6B" w:rsidRDefault="00A91150" w:rsidP="00A91150">
            <w:pPr>
              <w:jc w:val="right"/>
            </w:pPr>
            <w:r w:rsidRPr="00614C6B">
              <w:t>20.0%</w:t>
            </w:r>
          </w:p>
        </w:tc>
      </w:tr>
      <w:tr w:rsidR="00A91150" w:rsidRPr="00423291" w14:paraId="0277A3B9" w14:textId="77777777" w:rsidTr="00CA438A">
        <w:trPr>
          <w:trHeight w:val="300"/>
        </w:trPr>
        <w:tc>
          <w:tcPr>
            <w:tcW w:w="0" w:type="auto"/>
            <w:noWrap/>
            <w:hideMark/>
          </w:tcPr>
          <w:p w14:paraId="51D871DF" w14:textId="77777777" w:rsidR="00A91150" w:rsidRPr="00423291" w:rsidRDefault="00A91150">
            <w:r w:rsidRPr="00423291">
              <w:t>Belgium</w:t>
            </w:r>
          </w:p>
        </w:tc>
        <w:tc>
          <w:tcPr>
            <w:tcW w:w="0" w:type="auto"/>
            <w:noWrap/>
            <w:hideMark/>
          </w:tcPr>
          <w:p w14:paraId="77954A94" w14:textId="77777777" w:rsidR="00A91150" w:rsidRPr="00423291" w:rsidRDefault="00A91150">
            <w:r w:rsidRPr="00423291">
              <w:t>ABVV / FGTB</w:t>
            </w:r>
          </w:p>
        </w:tc>
        <w:tc>
          <w:tcPr>
            <w:tcW w:w="0" w:type="auto"/>
          </w:tcPr>
          <w:p w14:paraId="355B166A" w14:textId="77777777" w:rsidR="00A91150" w:rsidRPr="00614C6B" w:rsidRDefault="00A91150" w:rsidP="00A91150">
            <w:pPr>
              <w:jc w:val="right"/>
            </w:pPr>
            <w:r w:rsidRPr="00614C6B">
              <w:t>42.9%</w:t>
            </w:r>
          </w:p>
        </w:tc>
      </w:tr>
      <w:tr w:rsidR="00A91150" w:rsidRPr="00423291" w14:paraId="5161A738" w14:textId="77777777" w:rsidTr="00CA438A">
        <w:trPr>
          <w:trHeight w:val="300"/>
        </w:trPr>
        <w:tc>
          <w:tcPr>
            <w:tcW w:w="0" w:type="auto"/>
            <w:noWrap/>
            <w:hideMark/>
          </w:tcPr>
          <w:p w14:paraId="42D0A10F" w14:textId="77777777" w:rsidR="00A91150" w:rsidRPr="00423291" w:rsidRDefault="00A91150">
            <w:r w:rsidRPr="00423291">
              <w:t>Belgium</w:t>
            </w:r>
          </w:p>
        </w:tc>
        <w:tc>
          <w:tcPr>
            <w:tcW w:w="0" w:type="auto"/>
            <w:noWrap/>
            <w:hideMark/>
          </w:tcPr>
          <w:p w14:paraId="58BFA6C6" w14:textId="77777777" w:rsidR="00A91150" w:rsidRPr="00423291" w:rsidRDefault="00A91150">
            <w:r w:rsidRPr="00423291">
              <w:t>ACLVB/CGSLB</w:t>
            </w:r>
          </w:p>
        </w:tc>
        <w:tc>
          <w:tcPr>
            <w:tcW w:w="0" w:type="auto"/>
          </w:tcPr>
          <w:p w14:paraId="4B6DE11B" w14:textId="77777777" w:rsidR="00A91150" w:rsidRPr="00614C6B" w:rsidRDefault="00A91150" w:rsidP="00A91150">
            <w:pPr>
              <w:jc w:val="right"/>
            </w:pPr>
            <w:r w:rsidRPr="00614C6B">
              <w:t>33.3%</w:t>
            </w:r>
          </w:p>
        </w:tc>
      </w:tr>
      <w:tr w:rsidR="00A91150" w:rsidRPr="00423291" w14:paraId="258E33BB" w14:textId="77777777" w:rsidTr="00CA438A">
        <w:trPr>
          <w:trHeight w:val="300"/>
        </w:trPr>
        <w:tc>
          <w:tcPr>
            <w:tcW w:w="0" w:type="auto"/>
            <w:noWrap/>
            <w:hideMark/>
          </w:tcPr>
          <w:p w14:paraId="2A58E417" w14:textId="77777777" w:rsidR="00A91150" w:rsidRPr="00423291" w:rsidRDefault="00A91150">
            <w:r w:rsidRPr="00423291">
              <w:t>Belgium</w:t>
            </w:r>
          </w:p>
        </w:tc>
        <w:tc>
          <w:tcPr>
            <w:tcW w:w="0" w:type="auto"/>
            <w:noWrap/>
            <w:hideMark/>
          </w:tcPr>
          <w:p w14:paraId="2F330A8B" w14:textId="77777777" w:rsidR="00A91150" w:rsidRPr="00423291" w:rsidRDefault="00A91150">
            <w:r w:rsidRPr="00423291">
              <w:t>ACV / CSC</w:t>
            </w:r>
          </w:p>
        </w:tc>
        <w:tc>
          <w:tcPr>
            <w:tcW w:w="0" w:type="auto"/>
          </w:tcPr>
          <w:p w14:paraId="54283536" w14:textId="77777777" w:rsidR="00A91150" w:rsidRPr="00614C6B" w:rsidRDefault="00A91150" w:rsidP="00A91150">
            <w:pPr>
              <w:jc w:val="right"/>
            </w:pPr>
            <w:r w:rsidRPr="00614C6B">
              <w:t>42.9%</w:t>
            </w:r>
          </w:p>
        </w:tc>
      </w:tr>
      <w:tr w:rsidR="00A91150" w:rsidRPr="00423291" w14:paraId="7186E07D" w14:textId="77777777" w:rsidTr="00CA438A">
        <w:trPr>
          <w:trHeight w:val="300"/>
        </w:trPr>
        <w:tc>
          <w:tcPr>
            <w:tcW w:w="0" w:type="auto"/>
            <w:noWrap/>
            <w:hideMark/>
          </w:tcPr>
          <w:p w14:paraId="5B6361FA" w14:textId="77777777" w:rsidR="00A91150" w:rsidRPr="00423291" w:rsidRDefault="00A91150">
            <w:r w:rsidRPr="00423291">
              <w:t>Bulgaria</w:t>
            </w:r>
          </w:p>
        </w:tc>
        <w:tc>
          <w:tcPr>
            <w:tcW w:w="0" w:type="auto"/>
            <w:noWrap/>
            <w:hideMark/>
          </w:tcPr>
          <w:p w14:paraId="0EB293E2" w14:textId="77777777" w:rsidR="00A91150" w:rsidRPr="00423291" w:rsidRDefault="00A91150">
            <w:r w:rsidRPr="00423291">
              <w:t>PODKREPA</w:t>
            </w:r>
          </w:p>
        </w:tc>
        <w:tc>
          <w:tcPr>
            <w:tcW w:w="0" w:type="auto"/>
          </w:tcPr>
          <w:p w14:paraId="73DFF354" w14:textId="77777777" w:rsidR="00A91150" w:rsidRPr="00614C6B" w:rsidRDefault="00A91150" w:rsidP="00A91150">
            <w:pPr>
              <w:jc w:val="right"/>
            </w:pPr>
            <w:r w:rsidRPr="00614C6B">
              <w:t>42.9%</w:t>
            </w:r>
          </w:p>
        </w:tc>
      </w:tr>
      <w:tr w:rsidR="00A91150" w:rsidRPr="00423291" w14:paraId="4929E49C" w14:textId="77777777" w:rsidTr="00CA438A">
        <w:trPr>
          <w:trHeight w:val="300"/>
        </w:trPr>
        <w:tc>
          <w:tcPr>
            <w:tcW w:w="0" w:type="auto"/>
            <w:noWrap/>
            <w:hideMark/>
          </w:tcPr>
          <w:p w14:paraId="5E5F08BB" w14:textId="77777777" w:rsidR="00A91150" w:rsidRPr="00423291" w:rsidRDefault="00A91150">
            <w:r w:rsidRPr="00423291">
              <w:t>Croatia</w:t>
            </w:r>
          </w:p>
        </w:tc>
        <w:tc>
          <w:tcPr>
            <w:tcW w:w="0" w:type="auto"/>
            <w:noWrap/>
            <w:hideMark/>
          </w:tcPr>
          <w:p w14:paraId="7EDEC85E" w14:textId="77777777" w:rsidR="00A91150" w:rsidRPr="00423291" w:rsidRDefault="00A91150">
            <w:r w:rsidRPr="00423291">
              <w:t>SSSH / UATUC</w:t>
            </w:r>
          </w:p>
        </w:tc>
        <w:tc>
          <w:tcPr>
            <w:tcW w:w="0" w:type="auto"/>
          </w:tcPr>
          <w:p w14:paraId="43B9C791" w14:textId="77777777" w:rsidR="00A91150" w:rsidRPr="00614C6B" w:rsidRDefault="00A91150" w:rsidP="00A91150">
            <w:pPr>
              <w:jc w:val="right"/>
            </w:pPr>
            <w:r w:rsidRPr="00614C6B">
              <w:t>20.0%</w:t>
            </w:r>
          </w:p>
        </w:tc>
      </w:tr>
      <w:tr w:rsidR="00A91150" w:rsidRPr="00423291" w14:paraId="09AB1A8F" w14:textId="77777777" w:rsidTr="00CA438A">
        <w:trPr>
          <w:trHeight w:val="300"/>
        </w:trPr>
        <w:tc>
          <w:tcPr>
            <w:tcW w:w="0" w:type="auto"/>
            <w:noWrap/>
            <w:hideMark/>
          </w:tcPr>
          <w:p w14:paraId="673413D4" w14:textId="77777777" w:rsidR="00A91150" w:rsidRPr="00423291" w:rsidRDefault="00A91150">
            <w:r w:rsidRPr="00423291">
              <w:t>Czech Republic</w:t>
            </w:r>
          </w:p>
        </w:tc>
        <w:tc>
          <w:tcPr>
            <w:tcW w:w="0" w:type="auto"/>
            <w:noWrap/>
            <w:hideMark/>
          </w:tcPr>
          <w:p w14:paraId="53E9A014" w14:textId="77777777" w:rsidR="00A91150" w:rsidRPr="00423291" w:rsidRDefault="00E1336D">
            <w:r>
              <w:t>ČMKOS</w:t>
            </w:r>
          </w:p>
        </w:tc>
        <w:tc>
          <w:tcPr>
            <w:tcW w:w="0" w:type="auto"/>
          </w:tcPr>
          <w:p w14:paraId="44AF06F7" w14:textId="77777777" w:rsidR="00A91150" w:rsidRPr="00614C6B" w:rsidRDefault="00A91150" w:rsidP="00A91150">
            <w:pPr>
              <w:jc w:val="right"/>
            </w:pPr>
            <w:r w:rsidRPr="00614C6B">
              <w:t>33.3%</w:t>
            </w:r>
          </w:p>
        </w:tc>
      </w:tr>
      <w:tr w:rsidR="00A91150" w:rsidRPr="00423291" w14:paraId="6F88C0B1" w14:textId="77777777" w:rsidTr="00CA438A">
        <w:trPr>
          <w:trHeight w:val="300"/>
        </w:trPr>
        <w:tc>
          <w:tcPr>
            <w:tcW w:w="0" w:type="auto"/>
            <w:noWrap/>
            <w:hideMark/>
          </w:tcPr>
          <w:p w14:paraId="042697DA" w14:textId="77777777" w:rsidR="00A91150" w:rsidRPr="00423291" w:rsidRDefault="00A91150">
            <w:r w:rsidRPr="00423291">
              <w:t>Estonia</w:t>
            </w:r>
          </w:p>
        </w:tc>
        <w:tc>
          <w:tcPr>
            <w:tcW w:w="0" w:type="auto"/>
            <w:noWrap/>
            <w:hideMark/>
          </w:tcPr>
          <w:p w14:paraId="579C26A3" w14:textId="77777777" w:rsidR="00A91150" w:rsidRPr="00423291" w:rsidRDefault="00A91150">
            <w:r w:rsidRPr="00423291">
              <w:t>EAKL</w:t>
            </w:r>
          </w:p>
        </w:tc>
        <w:tc>
          <w:tcPr>
            <w:tcW w:w="0" w:type="auto"/>
          </w:tcPr>
          <w:p w14:paraId="1C832E02" w14:textId="77777777" w:rsidR="00A91150" w:rsidRPr="00614C6B" w:rsidRDefault="00A91150" w:rsidP="00A91150">
            <w:pPr>
              <w:jc w:val="right"/>
            </w:pPr>
            <w:r w:rsidRPr="00614C6B">
              <w:t>0.0%</w:t>
            </w:r>
          </w:p>
        </w:tc>
      </w:tr>
      <w:tr w:rsidR="00A91150" w:rsidRPr="00423291" w14:paraId="6D457676" w14:textId="77777777" w:rsidTr="00CA438A">
        <w:trPr>
          <w:trHeight w:val="300"/>
        </w:trPr>
        <w:tc>
          <w:tcPr>
            <w:tcW w:w="0" w:type="auto"/>
            <w:noWrap/>
            <w:hideMark/>
          </w:tcPr>
          <w:p w14:paraId="6C552874" w14:textId="77777777" w:rsidR="00A91150" w:rsidRPr="00423291" w:rsidRDefault="00A91150">
            <w:r w:rsidRPr="00423291">
              <w:t>Finland</w:t>
            </w:r>
          </w:p>
        </w:tc>
        <w:tc>
          <w:tcPr>
            <w:tcW w:w="0" w:type="auto"/>
            <w:noWrap/>
            <w:hideMark/>
          </w:tcPr>
          <w:p w14:paraId="19FDE88C" w14:textId="77777777" w:rsidR="00A91150" w:rsidRPr="00423291" w:rsidRDefault="00A91150">
            <w:r w:rsidRPr="00423291">
              <w:t>AKAVA</w:t>
            </w:r>
          </w:p>
        </w:tc>
        <w:tc>
          <w:tcPr>
            <w:tcW w:w="0" w:type="auto"/>
          </w:tcPr>
          <w:p w14:paraId="3CCF06D2" w14:textId="77777777" w:rsidR="00A91150" w:rsidRPr="00614C6B" w:rsidRDefault="00A91150" w:rsidP="00A91150">
            <w:pPr>
              <w:jc w:val="right"/>
            </w:pPr>
            <w:r w:rsidRPr="00614C6B">
              <w:t>16.7%</w:t>
            </w:r>
          </w:p>
        </w:tc>
      </w:tr>
      <w:tr w:rsidR="00A91150" w:rsidRPr="00423291" w14:paraId="107913EF" w14:textId="77777777" w:rsidTr="00CA438A">
        <w:trPr>
          <w:trHeight w:val="300"/>
        </w:trPr>
        <w:tc>
          <w:tcPr>
            <w:tcW w:w="0" w:type="auto"/>
            <w:noWrap/>
            <w:hideMark/>
          </w:tcPr>
          <w:p w14:paraId="1CDE7458" w14:textId="77777777" w:rsidR="00A91150" w:rsidRPr="00423291" w:rsidRDefault="00A91150">
            <w:r w:rsidRPr="00423291">
              <w:t>Finland</w:t>
            </w:r>
          </w:p>
        </w:tc>
        <w:tc>
          <w:tcPr>
            <w:tcW w:w="0" w:type="auto"/>
            <w:noWrap/>
            <w:hideMark/>
          </w:tcPr>
          <w:p w14:paraId="1D2227F7" w14:textId="77777777" w:rsidR="00A91150" w:rsidRPr="00423291" w:rsidRDefault="00A91150">
            <w:r w:rsidRPr="00423291">
              <w:t>SAK</w:t>
            </w:r>
          </w:p>
        </w:tc>
        <w:tc>
          <w:tcPr>
            <w:tcW w:w="0" w:type="auto"/>
          </w:tcPr>
          <w:p w14:paraId="4263F9F5" w14:textId="77777777" w:rsidR="00A91150" w:rsidRPr="00614C6B" w:rsidRDefault="00A91150" w:rsidP="00A91150">
            <w:pPr>
              <w:jc w:val="right"/>
            </w:pPr>
            <w:r w:rsidRPr="00614C6B">
              <w:t>33.3%</w:t>
            </w:r>
          </w:p>
        </w:tc>
      </w:tr>
      <w:tr w:rsidR="00A91150" w:rsidRPr="00423291" w14:paraId="099A256B" w14:textId="77777777" w:rsidTr="00CA438A">
        <w:trPr>
          <w:trHeight w:val="300"/>
        </w:trPr>
        <w:tc>
          <w:tcPr>
            <w:tcW w:w="0" w:type="auto"/>
            <w:noWrap/>
            <w:hideMark/>
          </w:tcPr>
          <w:p w14:paraId="0FFE68D5" w14:textId="77777777" w:rsidR="00A91150" w:rsidRPr="00423291" w:rsidRDefault="00A91150">
            <w:r w:rsidRPr="00423291">
              <w:t>Finland</w:t>
            </w:r>
          </w:p>
        </w:tc>
        <w:tc>
          <w:tcPr>
            <w:tcW w:w="0" w:type="auto"/>
            <w:noWrap/>
            <w:hideMark/>
          </w:tcPr>
          <w:p w14:paraId="2E085EEA" w14:textId="77777777" w:rsidR="00A91150" w:rsidRPr="00423291" w:rsidRDefault="00A91150">
            <w:r w:rsidRPr="00423291">
              <w:t>STTK</w:t>
            </w:r>
          </w:p>
        </w:tc>
        <w:tc>
          <w:tcPr>
            <w:tcW w:w="0" w:type="auto"/>
          </w:tcPr>
          <w:p w14:paraId="122DFEF1" w14:textId="77777777" w:rsidR="00A91150" w:rsidRPr="00614C6B" w:rsidRDefault="00A91150" w:rsidP="00A91150">
            <w:pPr>
              <w:jc w:val="right"/>
            </w:pPr>
            <w:r w:rsidRPr="00614C6B">
              <w:t>50.0%</w:t>
            </w:r>
          </w:p>
        </w:tc>
      </w:tr>
      <w:tr w:rsidR="00A91150" w:rsidRPr="00423291" w14:paraId="7B695321" w14:textId="77777777" w:rsidTr="00CA438A">
        <w:trPr>
          <w:trHeight w:val="300"/>
        </w:trPr>
        <w:tc>
          <w:tcPr>
            <w:tcW w:w="0" w:type="auto"/>
            <w:noWrap/>
            <w:hideMark/>
          </w:tcPr>
          <w:p w14:paraId="799A2062" w14:textId="77777777" w:rsidR="00A91150" w:rsidRPr="00423291" w:rsidRDefault="00A91150">
            <w:r w:rsidRPr="00423291">
              <w:t>France</w:t>
            </w:r>
          </w:p>
        </w:tc>
        <w:tc>
          <w:tcPr>
            <w:tcW w:w="0" w:type="auto"/>
            <w:noWrap/>
            <w:hideMark/>
          </w:tcPr>
          <w:p w14:paraId="28D93761" w14:textId="77777777" w:rsidR="00A91150" w:rsidRPr="00423291" w:rsidRDefault="00A91150">
            <w:r w:rsidRPr="00423291">
              <w:t>CFDT</w:t>
            </w:r>
          </w:p>
        </w:tc>
        <w:tc>
          <w:tcPr>
            <w:tcW w:w="0" w:type="auto"/>
          </w:tcPr>
          <w:p w14:paraId="302E4DBF" w14:textId="77777777" w:rsidR="00A91150" w:rsidRPr="00614C6B" w:rsidRDefault="00A91150" w:rsidP="00A91150">
            <w:pPr>
              <w:jc w:val="right"/>
            </w:pPr>
            <w:r w:rsidRPr="00614C6B">
              <w:t>33.3%</w:t>
            </w:r>
          </w:p>
        </w:tc>
      </w:tr>
      <w:tr w:rsidR="00A91150" w:rsidRPr="00423291" w14:paraId="52292DCE" w14:textId="77777777" w:rsidTr="00CA438A">
        <w:trPr>
          <w:trHeight w:val="300"/>
        </w:trPr>
        <w:tc>
          <w:tcPr>
            <w:tcW w:w="0" w:type="auto"/>
            <w:noWrap/>
            <w:hideMark/>
          </w:tcPr>
          <w:p w14:paraId="12A7026A" w14:textId="77777777" w:rsidR="00A91150" w:rsidRPr="00423291" w:rsidRDefault="00A91150">
            <w:r w:rsidRPr="00423291">
              <w:t>Germany</w:t>
            </w:r>
          </w:p>
        </w:tc>
        <w:tc>
          <w:tcPr>
            <w:tcW w:w="0" w:type="auto"/>
            <w:noWrap/>
            <w:hideMark/>
          </w:tcPr>
          <w:p w14:paraId="2C1465DD" w14:textId="77777777" w:rsidR="00A91150" w:rsidRPr="00423291" w:rsidRDefault="00A91150">
            <w:r w:rsidRPr="00423291">
              <w:t>DGB</w:t>
            </w:r>
          </w:p>
        </w:tc>
        <w:tc>
          <w:tcPr>
            <w:tcW w:w="0" w:type="auto"/>
          </w:tcPr>
          <w:p w14:paraId="2594A275" w14:textId="77777777" w:rsidR="00A91150" w:rsidRPr="00614C6B" w:rsidRDefault="00A91150" w:rsidP="00A91150">
            <w:pPr>
              <w:jc w:val="right"/>
            </w:pPr>
            <w:r w:rsidRPr="00614C6B">
              <w:t>50.0%</w:t>
            </w:r>
          </w:p>
        </w:tc>
      </w:tr>
      <w:tr w:rsidR="00A91150" w:rsidRPr="00423291" w14:paraId="3C62C51B" w14:textId="77777777" w:rsidTr="00CA438A">
        <w:trPr>
          <w:trHeight w:val="300"/>
        </w:trPr>
        <w:tc>
          <w:tcPr>
            <w:tcW w:w="0" w:type="auto"/>
            <w:noWrap/>
            <w:hideMark/>
          </w:tcPr>
          <w:p w14:paraId="10CF26BC" w14:textId="77777777" w:rsidR="00A91150" w:rsidRPr="00423291" w:rsidRDefault="00A91150">
            <w:r w:rsidRPr="00423291">
              <w:t>Greece</w:t>
            </w:r>
          </w:p>
        </w:tc>
        <w:tc>
          <w:tcPr>
            <w:tcW w:w="0" w:type="auto"/>
            <w:noWrap/>
            <w:hideMark/>
          </w:tcPr>
          <w:p w14:paraId="760DA72D" w14:textId="77777777" w:rsidR="00A91150" w:rsidRPr="00423291" w:rsidRDefault="00A91150">
            <w:r w:rsidRPr="00423291">
              <w:t>GSEE</w:t>
            </w:r>
          </w:p>
        </w:tc>
        <w:tc>
          <w:tcPr>
            <w:tcW w:w="0" w:type="auto"/>
          </w:tcPr>
          <w:p w14:paraId="04D361FC" w14:textId="77777777" w:rsidR="00A91150" w:rsidRPr="00614C6B" w:rsidRDefault="00A91150" w:rsidP="00A91150">
            <w:pPr>
              <w:jc w:val="right"/>
            </w:pPr>
            <w:r w:rsidRPr="00614C6B">
              <w:t>0.0%</w:t>
            </w:r>
          </w:p>
        </w:tc>
      </w:tr>
      <w:tr w:rsidR="00A91150" w:rsidRPr="00423291" w14:paraId="1E5781BB" w14:textId="77777777" w:rsidTr="00CA438A">
        <w:trPr>
          <w:trHeight w:val="300"/>
        </w:trPr>
        <w:tc>
          <w:tcPr>
            <w:tcW w:w="0" w:type="auto"/>
            <w:noWrap/>
            <w:hideMark/>
          </w:tcPr>
          <w:p w14:paraId="34307E5E" w14:textId="77777777" w:rsidR="00A91150" w:rsidRPr="00423291" w:rsidRDefault="00A91150">
            <w:r w:rsidRPr="00423291">
              <w:t>Hungary</w:t>
            </w:r>
          </w:p>
        </w:tc>
        <w:tc>
          <w:tcPr>
            <w:tcW w:w="0" w:type="auto"/>
            <w:noWrap/>
            <w:hideMark/>
          </w:tcPr>
          <w:p w14:paraId="436CA2A8" w14:textId="77777777" w:rsidR="00A91150" w:rsidRPr="00423291" w:rsidRDefault="00A91150">
            <w:r w:rsidRPr="00423291">
              <w:t>LIGA</w:t>
            </w:r>
          </w:p>
        </w:tc>
        <w:tc>
          <w:tcPr>
            <w:tcW w:w="0" w:type="auto"/>
          </w:tcPr>
          <w:p w14:paraId="39A8DDF3" w14:textId="77777777" w:rsidR="00A91150" w:rsidRPr="00614C6B" w:rsidRDefault="00A91150" w:rsidP="00A91150">
            <w:pPr>
              <w:jc w:val="right"/>
            </w:pPr>
            <w:r w:rsidRPr="00614C6B">
              <w:t>50.0%</w:t>
            </w:r>
          </w:p>
        </w:tc>
      </w:tr>
      <w:tr w:rsidR="00A91150" w:rsidRPr="00423291" w14:paraId="32D5B61B" w14:textId="77777777" w:rsidTr="00CA438A">
        <w:trPr>
          <w:trHeight w:val="300"/>
        </w:trPr>
        <w:tc>
          <w:tcPr>
            <w:tcW w:w="0" w:type="auto"/>
            <w:noWrap/>
            <w:hideMark/>
          </w:tcPr>
          <w:p w14:paraId="1E189D3B" w14:textId="77777777" w:rsidR="00A91150" w:rsidRPr="00423291" w:rsidRDefault="00A91150">
            <w:r w:rsidRPr="00423291">
              <w:t>Hungary</w:t>
            </w:r>
          </w:p>
        </w:tc>
        <w:tc>
          <w:tcPr>
            <w:tcW w:w="0" w:type="auto"/>
            <w:noWrap/>
            <w:hideMark/>
          </w:tcPr>
          <w:p w14:paraId="3154A00D" w14:textId="77777777" w:rsidR="00A91150" w:rsidRPr="00423291" w:rsidRDefault="00A91150">
            <w:r w:rsidRPr="00423291">
              <w:t>SZEF- ÉSZT</w:t>
            </w:r>
          </w:p>
        </w:tc>
        <w:tc>
          <w:tcPr>
            <w:tcW w:w="0" w:type="auto"/>
          </w:tcPr>
          <w:p w14:paraId="168CCE5E" w14:textId="77777777" w:rsidR="00A91150" w:rsidRPr="00614C6B" w:rsidRDefault="00A91150" w:rsidP="00A91150">
            <w:pPr>
              <w:jc w:val="right"/>
            </w:pPr>
            <w:r w:rsidRPr="00614C6B">
              <w:t>66.7%</w:t>
            </w:r>
          </w:p>
        </w:tc>
      </w:tr>
      <w:tr w:rsidR="00A91150" w:rsidRPr="00423291" w14:paraId="1C716306" w14:textId="77777777" w:rsidTr="00CA438A">
        <w:trPr>
          <w:trHeight w:val="300"/>
        </w:trPr>
        <w:tc>
          <w:tcPr>
            <w:tcW w:w="0" w:type="auto"/>
            <w:noWrap/>
            <w:hideMark/>
          </w:tcPr>
          <w:p w14:paraId="4BB7E800" w14:textId="77777777" w:rsidR="00A91150" w:rsidRPr="00423291" w:rsidRDefault="00A91150">
            <w:r w:rsidRPr="00423291">
              <w:t>Iceland</w:t>
            </w:r>
          </w:p>
        </w:tc>
        <w:tc>
          <w:tcPr>
            <w:tcW w:w="0" w:type="auto"/>
            <w:noWrap/>
            <w:hideMark/>
          </w:tcPr>
          <w:p w14:paraId="694C18B2" w14:textId="77777777" w:rsidR="00A91150" w:rsidRPr="00423291" w:rsidRDefault="008D6859">
            <w:r>
              <w:t>ASÍ</w:t>
            </w:r>
          </w:p>
        </w:tc>
        <w:tc>
          <w:tcPr>
            <w:tcW w:w="0" w:type="auto"/>
          </w:tcPr>
          <w:p w14:paraId="275C568F" w14:textId="77777777" w:rsidR="00A91150" w:rsidRPr="00614C6B" w:rsidRDefault="00A91150" w:rsidP="00A91150">
            <w:pPr>
              <w:jc w:val="right"/>
            </w:pPr>
            <w:r w:rsidRPr="00614C6B">
              <w:t>40.0%</w:t>
            </w:r>
          </w:p>
        </w:tc>
      </w:tr>
      <w:tr w:rsidR="00A91150" w:rsidRPr="00423291" w14:paraId="10907367" w14:textId="77777777" w:rsidTr="00CA438A">
        <w:trPr>
          <w:trHeight w:val="300"/>
        </w:trPr>
        <w:tc>
          <w:tcPr>
            <w:tcW w:w="0" w:type="auto"/>
            <w:noWrap/>
            <w:hideMark/>
          </w:tcPr>
          <w:p w14:paraId="44F0A410" w14:textId="77777777" w:rsidR="00A91150" w:rsidRPr="00423291" w:rsidRDefault="00A91150">
            <w:r w:rsidRPr="00423291">
              <w:t>Ireland</w:t>
            </w:r>
          </w:p>
        </w:tc>
        <w:tc>
          <w:tcPr>
            <w:tcW w:w="0" w:type="auto"/>
            <w:noWrap/>
            <w:hideMark/>
          </w:tcPr>
          <w:p w14:paraId="5ED2CD35" w14:textId="77777777" w:rsidR="00A91150" w:rsidRPr="00423291" w:rsidRDefault="00A91150">
            <w:r w:rsidRPr="00423291">
              <w:t>ICTU</w:t>
            </w:r>
          </w:p>
        </w:tc>
        <w:tc>
          <w:tcPr>
            <w:tcW w:w="0" w:type="auto"/>
          </w:tcPr>
          <w:p w14:paraId="58174A76" w14:textId="77777777" w:rsidR="00A91150" w:rsidRPr="00614C6B" w:rsidRDefault="00A91150" w:rsidP="00A91150">
            <w:pPr>
              <w:jc w:val="right"/>
            </w:pPr>
            <w:r w:rsidRPr="00614C6B">
              <w:t>50.0%</w:t>
            </w:r>
          </w:p>
        </w:tc>
      </w:tr>
      <w:tr w:rsidR="00A91150" w:rsidRPr="00423291" w14:paraId="6B2BD645" w14:textId="77777777" w:rsidTr="00CA438A">
        <w:trPr>
          <w:trHeight w:val="300"/>
        </w:trPr>
        <w:tc>
          <w:tcPr>
            <w:tcW w:w="0" w:type="auto"/>
            <w:noWrap/>
            <w:hideMark/>
          </w:tcPr>
          <w:p w14:paraId="10A7E46D" w14:textId="77777777" w:rsidR="00A91150" w:rsidRPr="00423291" w:rsidRDefault="00A91150">
            <w:r w:rsidRPr="00423291">
              <w:t>Italy</w:t>
            </w:r>
          </w:p>
        </w:tc>
        <w:tc>
          <w:tcPr>
            <w:tcW w:w="0" w:type="auto"/>
            <w:noWrap/>
            <w:hideMark/>
          </w:tcPr>
          <w:p w14:paraId="13F2F14F" w14:textId="77777777" w:rsidR="00A91150" w:rsidRPr="00423291" w:rsidRDefault="00A91150">
            <w:r w:rsidRPr="00423291">
              <w:t>CGIL</w:t>
            </w:r>
          </w:p>
        </w:tc>
        <w:tc>
          <w:tcPr>
            <w:tcW w:w="0" w:type="auto"/>
          </w:tcPr>
          <w:p w14:paraId="6A2010A7" w14:textId="77777777" w:rsidR="00A91150" w:rsidRPr="00614C6B" w:rsidRDefault="00A91150" w:rsidP="00A91150">
            <w:pPr>
              <w:jc w:val="right"/>
            </w:pPr>
            <w:r w:rsidRPr="00614C6B">
              <w:t>50.0%</w:t>
            </w:r>
          </w:p>
        </w:tc>
      </w:tr>
      <w:tr w:rsidR="00A91150" w:rsidRPr="00423291" w14:paraId="1D788C97" w14:textId="77777777" w:rsidTr="00CA438A">
        <w:trPr>
          <w:trHeight w:val="300"/>
        </w:trPr>
        <w:tc>
          <w:tcPr>
            <w:tcW w:w="0" w:type="auto"/>
            <w:noWrap/>
            <w:hideMark/>
          </w:tcPr>
          <w:p w14:paraId="0BC7FBB9" w14:textId="77777777" w:rsidR="00A91150" w:rsidRPr="00423291" w:rsidRDefault="00A91150">
            <w:r w:rsidRPr="00423291">
              <w:t>Italy</w:t>
            </w:r>
          </w:p>
        </w:tc>
        <w:tc>
          <w:tcPr>
            <w:tcW w:w="0" w:type="auto"/>
            <w:noWrap/>
            <w:hideMark/>
          </w:tcPr>
          <w:p w14:paraId="121095FE" w14:textId="77777777" w:rsidR="00A91150" w:rsidRPr="00423291" w:rsidRDefault="00A91150">
            <w:r w:rsidRPr="00423291">
              <w:t>CISL</w:t>
            </w:r>
          </w:p>
        </w:tc>
        <w:tc>
          <w:tcPr>
            <w:tcW w:w="0" w:type="auto"/>
          </w:tcPr>
          <w:p w14:paraId="2156E414" w14:textId="77777777" w:rsidR="00A91150" w:rsidRPr="00614C6B" w:rsidRDefault="00A91150" w:rsidP="00A91150">
            <w:pPr>
              <w:jc w:val="right"/>
            </w:pPr>
            <w:r w:rsidRPr="00614C6B">
              <w:t>50.0%</w:t>
            </w:r>
          </w:p>
        </w:tc>
      </w:tr>
      <w:tr w:rsidR="00A91150" w:rsidRPr="00423291" w14:paraId="39B26099" w14:textId="77777777" w:rsidTr="00CA438A">
        <w:trPr>
          <w:trHeight w:val="300"/>
        </w:trPr>
        <w:tc>
          <w:tcPr>
            <w:tcW w:w="0" w:type="auto"/>
            <w:noWrap/>
            <w:hideMark/>
          </w:tcPr>
          <w:p w14:paraId="34B62E9C" w14:textId="77777777" w:rsidR="00A91150" w:rsidRPr="00423291" w:rsidRDefault="00A91150">
            <w:r w:rsidRPr="00423291">
              <w:t>Italy</w:t>
            </w:r>
          </w:p>
        </w:tc>
        <w:tc>
          <w:tcPr>
            <w:tcW w:w="0" w:type="auto"/>
            <w:noWrap/>
            <w:hideMark/>
          </w:tcPr>
          <w:p w14:paraId="4C26E186" w14:textId="77777777" w:rsidR="00A91150" w:rsidRPr="00423291" w:rsidRDefault="00A91150">
            <w:r w:rsidRPr="00423291">
              <w:t>UIL</w:t>
            </w:r>
          </w:p>
        </w:tc>
        <w:tc>
          <w:tcPr>
            <w:tcW w:w="0" w:type="auto"/>
          </w:tcPr>
          <w:p w14:paraId="0AA6BD21" w14:textId="77777777" w:rsidR="00A91150" w:rsidRPr="00614C6B" w:rsidRDefault="00A91150" w:rsidP="00A91150">
            <w:pPr>
              <w:jc w:val="right"/>
            </w:pPr>
            <w:r w:rsidRPr="00614C6B">
              <w:t>0.0%</w:t>
            </w:r>
          </w:p>
        </w:tc>
      </w:tr>
      <w:tr w:rsidR="00A91150" w:rsidRPr="00423291" w14:paraId="6EE3D625" w14:textId="77777777" w:rsidTr="00CA438A">
        <w:trPr>
          <w:trHeight w:val="300"/>
        </w:trPr>
        <w:tc>
          <w:tcPr>
            <w:tcW w:w="0" w:type="auto"/>
            <w:noWrap/>
            <w:hideMark/>
          </w:tcPr>
          <w:p w14:paraId="0B309D9C" w14:textId="77777777" w:rsidR="00A91150" w:rsidRPr="00423291" w:rsidRDefault="00A91150">
            <w:r w:rsidRPr="00423291">
              <w:lastRenderedPageBreak/>
              <w:t>Latvia</w:t>
            </w:r>
          </w:p>
        </w:tc>
        <w:tc>
          <w:tcPr>
            <w:tcW w:w="0" w:type="auto"/>
            <w:noWrap/>
            <w:hideMark/>
          </w:tcPr>
          <w:p w14:paraId="631B1CD9" w14:textId="77777777" w:rsidR="00A91150" w:rsidRPr="00423291" w:rsidRDefault="00A91150">
            <w:r w:rsidRPr="00423291">
              <w:t>LBAS</w:t>
            </w:r>
          </w:p>
        </w:tc>
        <w:tc>
          <w:tcPr>
            <w:tcW w:w="0" w:type="auto"/>
          </w:tcPr>
          <w:p w14:paraId="222E8CFF" w14:textId="77777777" w:rsidR="00A91150" w:rsidRPr="00614C6B" w:rsidRDefault="00A91150" w:rsidP="00A91150">
            <w:pPr>
              <w:jc w:val="right"/>
            </w:pPr>
            <w:r w:rsidRPr="00614C6B">
              <w:t>50.0%</w:t>
            </w:r>
          </w:p>
        </w:tc>
      </w:tr>
      <w:tr w:rsidR="00A91150" w:rsidRPr="00423291" w14:paraId="6192C056" w14:textId="77777777" w:rsidTr="00CA438A">
        <w:trPr>
          <w:trHeight w:val="300"/>
        </w:trPr>
        <w:tc>
          <w:tcPr>
            <w:tcW w:w="0" w:type="auto"/>
            <w:noWrap/>
            <w:hideMark/>
          </w:tcPr>
          <w:p w14:paraId="359B3C88" w14:textId="77777777" w:rsidR="00A91150" w:rsidRPr="00423291" w:rsidRDefault="00A91150">
            <w:r w:rsidRPr="00423291">
              <w:t>Lithuania</w:t>
            </w:r>
          </w:p>
        </w:tc>
        <w:tc>
          <w:tcPr>
            <w:tcW w:w="0" w:type="auto"/>
            <w:noWrap/>
            <w:hideMark/>
          </w:tcPr>
          <w:p w14:paraId="1F6E073F" w14:textId="77777777" w:rsidR="00A91150" w:rsidRPr="00423291" w:rsidRDefault="00A91150">
            <w:r w:rsidRPr="00423291">
              <w:t>LPSK / LTUC</w:t>
            </w:r>
          </w:p>
        </w:tc>
        <w:tc>
          <w:tcPr>
            <w:tcW w:w="0" w:type="auto"/>
          </w:tcPr>
          <w:p w14:paraId="5B18CD8F" w14:textId="77777777" w:rsidR="00A91150" w:rsidRPr="00614C6B" w:rsidRDefault="00A91150" w:rsidP="00A91150">
            <w:pPr>
              <w:jc w:val="right"/>
            </w:pPr>
            <w:r w:rsidRPr="00614C6B">
              <w:t>100.0%</w:t>
            </w:r>
          </w:p>
        </w:tc>
      </w:tr>
      <w:tr w:rsidR="00A91150" w:rsidRPr="00423291" w14:paraId="1B2FED8D" w14:textId="77777777" w:rsidTr="00CA438A">
        <w:trPr>
          <w:trHeight w:val="300"/>
        </w:trPr>
        <w:tc>
          <w:tcPr>
            <w:tcW w:w="0" w:type="auto"/>
            <w:noWrap/>
            <w:hideMark/>
          </w:tcPr>
          <w:p w14:paraId="55E997D4" w14:textId="77777777" w:rsidR="00A91150" w:rsidRPr="00423291" w:rsidRDefault="00A91150">
            <w:r w:rsidRPr="00423291">
              <w:t>Netherlands</w:t>
            </w:r>
          </w:p>
        </w:tc>
        <w:tc>
          <w:tcPr>
            <w:tcW w:w="0" w:type="auto"/>
            <w:noWrap/>
            <w:hideMark/>
          </w:tcPr>
          <w:p w14:paraId="7D729221" w14:textId="77777777" w:rsidR="00A91150" w:rsidRPr="00423291" w:rsidRDefault="00A91150">
            <w:r w:rsidRPr="00423291">
              <w:t>CNV</w:t>
            </w:r>
          </w:p>
        </w:tc>
        <w:tc>
          <w:tcPr>
            <w:tcW w:w="0" w:type="auto"/>
          </w:tcPr>
          <w:p w14:paraId="2F5CEE55" w14:textId="77777777" w:rsidR="00A91150" w:rsidRPr="00614C6B" w:rsidRDefault="00A91150" w:rsidP="00A91150">
            <w:pPr>
              <w:jc w:val="right"/>
            </w:pPr>
            <w:r w:rsidRPr="00614C6B">
              <w:t>25.0%</w:t>
            </w:r>
          </w:p>
        </w:tc>
      </w:tr>
      <w:tr w:rsidR="00A91150" w:rsidRPr="00423291" w14:paraId="154EBF6B" w14:textId="77777777" w:rsidTr="00CA438A">
        <w:trPr>
          <w:trHeight w:val="300"/>
        </w:trPr>
        <w:tc>
          <w:tcPr>
            <w:tcW w:w="0" w:type="auto"/>
            <w:noWrap/>
            <w:hideMark/>
          </w:tcPr>
          <w:p w14:paraId="18B8F651" w14:textId="77777777" w:rsidR="00A91150" w:rsidRPr="00423291" w:rsidRDefault="00A91150">
            <w:r w:rsidRPr="00423291">
              <w:t>Netherlands</w:t>
            </w:r>
          </w:p>
        </w:tc>
        <w:tc>
          <w:tcPr>
            <w:tcW w:w="0" w:type="auto"/>
            <w:noWrap/>
            <w:hideMark/>
          </w:tcPr>
          <w:p w14:paraId="0ACE4ED5" w14:textId="77777777" w:rsidR="00A91150" w:rsidRPr="00423291" w:rsidRDefault="00A91150">
            <w:r w:rsidRPr="00423291">
              <w:t>FNV</w:t>
            </w:r>
          </w:p>
        </w:tc>
        <w:tc>
          <w:tcPr>
            <w:tcW w:w="0" w:type="auto"/>
          </w:tcPr>
          <w:p w14:paraId="27B2E6D8" w14:textId="77777777" w:rsidR="00A91150" w:rsidRPr="00614C6B" w:rsidRDefault="00A91150" w:rsidP="00A91150">
            <w:pPr>
              <w:jc w:val="right"/>
            </w:pPr>
            <w:r w:rsidRPr="00614C6B">
              <w:t>50.0%</w:t>
            </w:r>
          </w:p>
        </w:tc>
      </w:tr>
      <w:tr w:rsidR="00A91150" w:rsidRPr="00423291" w14:paraId="2F00983F" w14:textId="77777777" w:rsidTr="00CA438A">
        <w:trPr>
          <w:trHeight w:val="300"/>
        </w:trPr>
        <w:tc>
          <w:tcPr>
            <w:tcW w:w="0" w:type="auto"/>
            <w:noWrap/>
            <w:hideMark/>
          </w:tcPr>
          <w:p w14:paraId="09122246" w14:textId="77777777" w:rsidR="00A91150" w:rsidRPr="00423291" w:rsidRDefault="00A91150">
            <w:r w:rsidRPr="00423291">
              <w:t>Norway</w:t>
            </w:r>
          </w:p>
        </w:tc>
        <w:tc>
          <w:tcPr>
            <w:tcW w:w="0" w:type="auto"/>
            <w:noWrap/>
            <w:hideMark/>
          </w:tcPr>
          <w:p w14:paraId="17B985F7" w14:textId="77777777" w:rsidR="00A91150" w:rsidRPr="00423291" w:rsidRDefault="00A91150">
            <w:r w:rsidRPr="00423291">
              <w:t>LO-N</w:t>
            </w:r>
          </w:p>
        </w:tc>
        <w:tc>
          <w:tcPr>
            <w:tcW w:w="0" w:type="auto"/>
          </w:tcPr>
          <w:p w14:paraId="4355007D" w14:textId="77777777" w:rsidR="00A91150" w:rsidRPr="00614C6B" w:rsidRDefault="00A91150" w:rsidP="00A91150">
            <w:pPr>
              <w:jc w:val="right"/>
            </w:pPr>
            <w:r w:rsidRPr="00614C6B">
              <w:t>50.0%</w:t>
            </w:r>
          </w:p>
        </w:tc>
      </w:tr>
      <w:tr w:rsidR="00A91150" w:rsidRPr="00423291" w14:paraId="0CFC8EB6" w14:textId="77777777" w:rsidTr="00CA438A">
        <w:trPr>
          <w:trHeight w:val="300"/>
        </w:trPr>
        <w:tc>
          <w:tcPr>
            <w:tcW w:w="0" w:type="auto"/>
            <w:noWrap/>
            <w:hideMark/>
          </w:tcPr>
          <w:p w14:paraId="44DD84C0" w14:textId="77777777" w:rsidR="00A91150" w:rsidRPr="00423291" w:rsidRDefault="00A91150">
            <w:r w:rsidRPr="00423291">
              <w:t>Norway</w:t>
            </w:r>
          </w:p>
        </w:tc>
        <w:tc>
          <w:tcPr>
            <w:tcW w:w="0" w:type="auto"/>
            <w:noWrap/>
            <w:hideMark/>
          </w:tcPr>
          <w:p w14:paraId="013A87C1" w14:textId="77777777" w:rsidR="00A91150" w:rsidRPr="00423291" w:rsidRDefault="00A91150">
            <w:r w:rsidRPr="00423291">
              <w:t>UNIO</w:t>
            </w:r>
          </w:p>
        </w:tc>
        <w:tc>
          <w:tcPr>
            <w:tcW w:w="0" w:type="auto"/>
          </w:tcPr>
          <w:p w14:paraId="3D76ADF6" w14:textId="77777777" w:rsidR="00A91150" w:rsidRPr="00614C6B" w:rsidRDefault="00A91150" w:rsidP="00A91150">
            <w:pPr>
              <w:jc w:val="right"/>
            </w:pPr>
            <w:r w:rsidRPr="00614C6B">
              <w:t>80.0%</w:t>
            </w:r>
          </w:p>
        </w:tc>
      </w:tr>
      <w:tr w:rsidR="00A91150" w:rsidRPr="00423291" w14:paraId="65B6789C" w14:textId="77777777" w:rsidTr="00CA438A">
        <w:trPr>
          <w:trHeight w:val="300"/>
        </w:trPr>
        <w:tc>
          <w:tcPr>
            <w:tcW w:w="0" w:type="auto"/>
            <w:noWrap/>
            <w:hideMark/>
          </w:tcPr>
          <w:p w14:paraId="4FFBA0FA" w14:textId="77777777" w:rsidR="00A91150" w:rsidRPr="00423291" w:rsidRDefault="00A91150">
            <w:r w:rsidRPr="00423291">
              <w:t>Norway</w:t>
            </w:r>
          </w:p>
        </w:tc>
        <w:tc>
          <w:tcPr>
            <w:tcW w:w="0" w:type="auto"/>
            <w:noWrap/>
            <w:hideMark/>
          </w:tcPr>
          <w:p w14:paraId="035B6DE4" w14:textId="77777777" w:rsidR="00A91150" w:rsidRPr="00423291" w:rsidRDefault="00A91150">
            <w:r w:rsidRPr="00423291">
              <w:t>YS</w:t>
            </w:r>
          </w:p>
        </w:tc>
        <w:tc>
          <w:tcPr>
            <w:tcW w:w="0" w:type="auto"/>
          </w:tcPr>
          <w:p w14:paraId="659379D9" w14:textId="77777777" w:rsidR="00A91150" w:rsidRPr="00614C6B" w:rsidRDefault="00A91150" w:rsidP="00A91150">
            <w:pPr>
              <w:jc w:val="right"/>
            </w:pPr>
            <w:r w:rsidRPr="00614C6B">
              <w:t>33.3%</w:t>
            </w:r>
          </w:p>
        </w:tc>
      </w:tr>
      <w:tr w:rsidR="00A91150" w:rsidRPr="00423291" w14:paraId="3517931C" w14:textId="77777777" w:rsidTr="00CA438A">
        <w:trPr>
          <w:trHeight w:val="300"/>
        </w:trPr>
        <w:tc>
          <w:tcPr>
            <w:tcW w:w="0" w:type="auto"/>
            <w:noWrap/>
            <w:hideMark/>
          </w:tcPr>
          <w:p w14:paraId="243DDF67" w14:textId="77777777" w:rsidR="00A91150" w:rsidRPr="00423291" w:rsidRDefault="00A91150">
            <w:r w:rsidRPr="00423291">
              <w:t>Poland</w:t>
            </w:r>
          </w:p>
        </w:tc>
        <w:tc>
          <w:tcPr>
            <w:tcW w:w="0" w:type="auto"/>
            <w:noWrap/>
            <w:hideMark/>
          </w:tcPr>
          <w:p w14:paraId="74B02704" w14:textId="77777777" w:rsidR="00A91150" w:rsidRPr="00423291" w:rsidRDefault="00A91150">
            <w:r w:rsidRPr="00423291">
              <w:t>NSZZ-</w:t>
            </w:r>
            <w:proofErr w:type="spellStart"/>
            <w:r w:rsidRPr="00423291">
              <w:t>Solidarność</w:t>
            </w:r>
            <w:proofErr w:type="spellEnd"/>
          </w:p>
        </w:tc>
        <w:tc>
          <w:tcPr>
            <w:tcW w:w="0" w:type="auto"/>
          </w:tcPr>
          <w:p w14:paraId="24D5B1ED" w14:textId="77777777" w:rsidR="00A91150" w:rsidRPr="00614C6B" w:rsidRDefault="00A91150" w:rsidP="00A91150">
            <w:pPr>
              <w:jc w:val="right"/>
            </w:pPr>
            <w:r w:rsidRPr="00614C6B">
              <w:t>16.7%</w:t>
            </w:r>
          </w:p>
        </w:tc>
      </w:tr>
      <w:tr w:rsidR="00A91150" w:rsidRPr="00423291" w14:paraId="18A1E54C" w14:textId="77777777" w:rsidTr="00CA438A">
        <w:trPr>
          <w:trHeight w:val="300"/>
        </w:trPr>
        <w:tc>
          <w:tcPr>
            <w:tcW w:w="0" w:type="auto"/>
            <w:noWrap/>
            <w:hideMark/>
          </w:tcPr>
          <w:p w14:paraId="647373FC" w14:textId="77777777" w:rsidR="00A91150" w:rsidRPr="00423291" w:rsidRDefault="00A91150">
            <w:r w:rsidRPr="00423291">
              <w:t>Poland</w:t>
            </w:r>
          </w:p>
        </w:tc>
        <w:tc>
          <w:tcPr>
            <w:tcW w:w="0" w:type="auto"/>
            <w:noWrap/>
            <w:hideMark/>
          </w:tcPr>
          <w:p w14:paraId="3C356A15" w14:textId="77777777" w:rsidR="00A91150" w:rsidRPr="00423291" w:rsidRDefault="00A91150">
            <w:r w:rsidRPr="00423291">
              <w:t>OPZZ</w:t>
            </w:r>
          </w:p>
        </w:tc>
        <w:tc>
          <w:tcPr>
            <w:tcW w:w="0" w:type="auto"/>
          </w:tcPr>
          <w:p w14:paraId="683371CE" w14:textId="77777777" w:rsidR="00A91150" w:rsidRPr="00614C6B" w:rsidRDefault="00A91150" w:rsidP="00A91150">
            <w:pPr>
              <w:jc w:val="right"/>
            </w:pPr>
            <w:r w:rsidRPr="00614C6B">
              <w:t>25.0%</w:t>
            </w:r>
          </w:p>
        </w:tc>
      </w:tr>
      <w:tr w:rsidR="00A91150" w:rsidRPr="00423291" w14:paraId="043251A8" w14:textId="77777777" w:rsidTr="00CA438A">
        <w:trPr>
          <w:trHeight w:val="300"/>
        </w:trPr>
        <w:tc>
          <w:tcPr>
            <w:tcW w:w="0" w:type="auto"/>
            <w:noWrap/>
            <w:hideMark/>
          </w:tcPr>
          <w:p w14:paraId="15E658F2" w14:textId="77777777" w:rsidR="00A91150" w:rsidRPr="00423291" w:rsidRDefault="00A91150">
            <w:r w:rsidRPr="00423291">
              <w:t>Serbia</w:t>
            </w:r>
          </w:p>
        </w:tc>
        <w:tc>
          <w:tcPr>
            <w:tcW w:w="0" w:type="auto"/>
            <w:noWrap/>
            <w:hideMark/>
          </w:tcPr>
          <w:p w14:paraId="40EF0891" w14:textId="77777777" w:rsidR="00A91150" w:rsidRPr="00423291" w:rsidRDefault="00A91150">
            <w:proofErr w:type="spellStart"/>
            <w:r w:rsidRPr="00423291">
              <w:t>Nezavisnost</w:t>
            </w:r>
            <w:proofErr w:type="spellEnd"/>
          </w:p>
        </w:tc>
        <w:tc>
          <w:tcPr>
            <w:tcW w:w="0" w:type="auto"/>
          </w:tcPr>
          <w:p w14:paraId="2D28758C" w14:textId="77777777" w:rsidR="00A91150" w:rsidRPr="00614C6B" w:rsidRDefault="00A91150" w:rsidP="00A91150">
            <w:pPr>
              <w:jc w:val="right"/>
            </w:pPr>
            <w:r w:rsidRPr="00614C6B">
              <w:t>20.0%</w:t>
            </w:r>
          </w:p>
        </w:tc>
      </w:tr>
      <w:tr w:rsidR="00A91150" w:rsidRPr="00423291" w14:paraId="3FD9DD0F" w14:textId="77777777" w:rsidTr="00CA438A">
        <w:trPr>
          <w:trHeight w:val="300"/>
        </w:trPr>
        <w:tc>
          <w:tcPr>
            <w:tcW w:w="0" w:type="auto"/>
            <w:noWrap/>
            <w:hideMark/>
          </w:tcPr>
          <w:p w14:paraId="19734CAF" w14:textId="77777777" w:rsidR="00A91150" w:rsidRPr="00423291" w:rsidRDefault="00A91150">
            <w:r w:rsidRPr="00423291">
              <w:t>Slovenia</w:t>
            </w:r>
          </w:p>
        </w:tc>
        <w:tc>
          <w:tcPr>
            <w:tcW w:w="0" w:type="auto"/>
            <w:noWrap/>
            <w:hideMark/>
          </w:tcPr>
          <w:p w14:paraId="7751A751" w14:textId="77777777" w:rsidR="00A91150" w:rsidRPr="00423291" w:rsidRDefault="00A91150">
            <w:r w:rsidRPr="00423291">
              <w:t>ZSSS</w:t>
            </w:r>
          </w:p>
        </w:tc>
        <w:tc>
          <w:tcPr>
            <w:tcW w:w="0" w:type="auto"/>
          </w:tcPr>
          <w:p w14:paraId="128CD526" w14:textId="77777777" w:rsidR="00A91150" w:rsidRPr="00614C6B" w:rsidRDefault="00A91150" w:rsidP="00A91150">
            <w:pPr>
              <w:jc w:val="right"/>
            </w:pPr>
            <w:r w:rsidRPr="00614C6B">
              <w:t>25.0%</w:t>
            </w:r>
          </w:p>
        </w:tc>
      </w:tr>
      <w:tr w:rsidR="00A91150" w:rsidRPr="00423291" w14:paraId="6BE5E7A7" w14:textId="77777777" w:rsidTr="00CA438A">
        <w:trPr>
          <w:trHeight w:val="300"/>
        </w:trPr>
        <w:tc>
          <w:tcPr>
            <w:tcW w:w="0" w:type="auto"/>
            <w:noWrap/>
            <w:hideMark/>
          </w:tcPr>
          <w:p w14:paraId="24026284" w14:textId="77777777" w:rsidR="00A91150" w:rsidRPr="00423291" w:rsidRDefault="00A91150">
            <w:r w:rsidRPr="00423291">
              <w:t>Spain</w:t>
            </w:r>
          </w:p>
        </w:tc>
        <w:tc>
          <w:tcPr>
            <w:tcW w:w="0" w:type="auto"/>
            <w:noWrap/>
            <w:hideMark/>
          </w:tcPr>
          <w:p w14:paraId="0A8A222C" w14:textId="77777777" w:rsidR="00A91150" w:rsidRPr="00423291" w:rsidRDefault="00666F03">
            <w:r>
              <w:t>CCOO</w:t>
            </w:r>
          </w:p>
        </w:tc>
        <w:tc>
          <w:tcPr>
            <w:tcW w:w="0" w:type="auto"/>
          </w:tcPr>
          <w:p w14:paraId="704D98A5" w14:textId="77777777" w:rsidR="00A91150" w:rsidRPr="00614C6B" w:rsidRDefault="00A91150" w:rsidP="00A91150">
            <w:pPr>
              <w:jc w:val="right"/>
            </w:pPr>
            <w:r w:rsidRPr="00614C6B">
              <w:t>46.0%</w:t>
            </w:r>
          </w:p>
        </w:tc>
      </w:tr>
      <w:tr w:rsidR="00A91150" w:rsidRPr="00423291" w14:paraId="5C3BB435" w14:textId="77777777" w:rsidTr="00CA438A">
        <w:trPr>
          <w:trHeight w:val="300"/>
        </w:trPr>
        <w:tc>
          <w:tcPr>
            <w:tcW w:w="0" w:type="auto"/>
            <w:noWrap/>
            <w:hideMark/>
          </w:tcPr>
          <w:p w14:paraId="6DF4D94B" w14:textId="77777777" w:rsidR="00A91150" w:rsidRPr="00423291" w:rsidRDefault="00A91150">
            <w:r w:rsidRPr="00423291">
              <w:t>Spain</w:t>
            </w:r>
          </w:p>
        </w:tc>
        <w:tc>
          <w:tcPr>
            <w:tcW w:w="0" w:type="auto"/>
            <w:noWrap/>
            <w:hideMark/>
          </w:tcPr>
          <w:p w14:paraId="6540F42D" w14:textId="77777777" w:rsidR="00A91150" w:rsidRPr="00423291" w:rsidRDefault="00A91150">
            <w:r w:rsidRPr="00423291">
              <w:t>ELA</w:t>
            </w:r>
          </w:p>
        </w:tc>
        <w:tc>
          <w:tcPr>
            <w:tcW w:w="0" w:type="auto"/>
          </w:tcPr>
          <w:p w14:paraId="07E44BC7" w14:textId="77777777" w:rsidR="00A91150" w:rsidRPr="00614C6B" w:rsidRDefault="00A91150" w:rsidP="00A91150">
            <w:pPr>
              <w:jc w:val="right"/>
            </w:pPr>
            <w:r w:rsidRPr="00614C6B">
              <w:t>66.7%</w:t>
            </w:r>
          </w:p>
        </w:tc>
      </w:tr>
      <w:tr w:rsidR="00A91150" w:rsidRPr="00423291" w14:paraId="339149FC" w14:textId="77777777" w:rsidTr="00CA438A">
        <w:trPr>
          <w:trHeight w:val="300"/>
        </w:trPr>
        <w:tc>
          <w:tcPr>
            <w:tcW w:w="0" w:type="auto"/>
            <w:noWrap/>
            <w:hideMark/>
          </w:tcPr>
          <w:p w14:paraId="797D47D1" w14:textId="77777777" w:rsidR="00A91150" w:rsidRPr="00423291" w:rsidRDefault="00A91150">
            <w:r w:rsidRPr="00423291">
              <w:t>Spain</w:t>
            </w:r>
          </w:p>
        </w:tc>
        <w:tc>
          <w:tcPr>
            <w:tcW w:w="0" w:type="auto"/>
            <w:noWrap/>
            <w:hideMark/>
          </w:tcPr>
          <w:p w14:paraId="563912B6" w14:textId="77777777" w:rsidR="00A91150" w:rsidRPr="00423291" w:rsidRDefault="00A91150">
            <w:r w:rsidRPr="00423291">
              <w:t>UGT-E</w:t>
            </w:r>
          </w:p>
        </w:tc>
        <w:tc>
          <w:tcPr>
            <w:tcW w:w="0" w:type="auto"/>
          </w:tcPr>
          <w:p w14:paraId="668FBEA2" w14:textId="77777777" w:rsidR="00A91150" w:rsidRPr="00614C6B" w:rsidRDefault="00A91150" w:rsidP="00A91150">
            <w:pPr>
              <w:jc w:val="right"/>
            </w:pPr>
            <w:r w:rsidRPr="00614C6B">
              <w:t>33.3%</w:t>
            </w:r>
          </w:p>
        </w:tc>
      </w:tr>
      <w:tr w:rsidR="00A91150" w:rsidRPr="00423291" w14:paraId="18F25B00" w14:textId="77777777" w:rsidTr="00CA438A">
        <w:trPr>
          <w:trHeight w:val="300"/>
        </w:trPr>
        <w:tc>
          <w:tcPr>
            <w:tcW w:w="0" w:type="auto"/>
            <w:noWrap/>
            <w:hideMark/>
          </w:tcPr>
          <w:p w14:paraId="67D0090F" w14:textId="77777777" w:rsidR="00A91150" w:rsidRPr="00423291" w:rsidRDefault="00A91150">
            <w:r w:rsidRPr="00423291">
              <w:t>Spain</w:t>
            </w:r>
          </w:p>
        </w:tc>
        <w:tc>
          <w:tcPr>
            <w:tcW w:w="0" w:type="auto"/>
            <w:noWrap/>
            <w:hideMark/>
          </w:tcPr>
          <w:p w14:paraId="32F86D5A" w14:textId="77777777" w:rsidR="00A91150" w:rsidRPr="00423291" w:rsidRDefault="00A91150">
            <w:r w:rsidRPr="00423291">
              <w:t>USO</w:t>
            </w:r>
          </w:p>
        </w:tc>
        <w:tc>
          <w:tcPr>
            <w:tcW w:w="0" w:type="auto"/>
          </w:tcPr>
          <w:p w14:paraId="7F87D48E" w14:textId="77777777" w:rsidR="00A91150" w:rsidRPr="00614C6B" w:rsidRDefault="00A91150" w:rsidP="00A91150">
            <w:pPr>
              <w:jc w:val="right"/>
            </w:pPr>
            <w:r w:rsidRPr="00614C6B">
              <w:t>0.0%</w:t>
            </w:r>
          </w:p>
        </w:tc>
      </w:tr>
      <w:tr w:rsidR="00A91150" w:rsidRPr="00423291" w14:paraId="1105DCED" w14:textId="77777777" w:rsidTr="00CA438A">
        <w:trPr>
          <w:trHeight w:val="300"/>
        </w:trPr>
        <w:tc>
          <w:tcPr>
            <w:tcW w:w="0" w:type="auto"/>
            <w:noWrap/>
            <w:hideMark/>
          </w:tcPr>
          <w:p w14:paraId="2499DBF4" w14:textId="77777777" w:rsidR="00A91150" w:rsidRPr="00423291" w:rsidRDefault="00A91150">
            <w:r w:rsidRPr="00423291">
              <w:t>Sweden</w:t>
            </w:r>
          </w:p>
        </w:tc>
        <w:tc>
          <w:tcPr>
            <w:tcW w:w="0" w:type="auto"/>
            <w:noWrap/>
            <w:hideMark/>
          </w:tcPr>
          <w:p w14:paraId="3D97E806" w14:textId="77777777" w:rsidR="00A91150" w:rsidRPr="00423291" w:rsidRDefault="00A91150">
            <w:r w:rsidRPr="00423291">
              <w:t>LO-S</w:t>
            </w:r>
          </w:p>
        </w:tc>
        <w:tc>
          <w:tcPr>
            <w:tcW w:w="0" w:type="auto"/>
          </w:tcPr>
          <w:p w14:paraId="07ACF37E" w14:textId="77777777" w:rsidR="00A91150" w:rsidRPr="00614C6B" w:rsidRDefault="00A91150" w:rsidP="00A91150">
            <w:pPr>
              <w:jc w:val="right"/>
            </w:pPr>
            <w:r w:rsidRPr="00614C6B">
              <w:t>50.0%</w:t>
            </w:r>
          </w:p>
        </w:tc>
      </w:tr>
      <w:tr w:rsidR="00A91150" w:rsidRPr="00423291" w14:paraId="45627158" w14:textId="77777777" w:rsidTr="00CA438A">
        <w:trPr>
          <w:trHeight w:val="300"/>
        </w:trPr>
        <w:tc>
          <w:tcPr>
            <w:tcW w:w="0" w:type="auto"/>
            <w:noWrap/>
            <w:hideMark/>
          </w:tcPr>
          <w:p w14:paraId="28F933C2" w14:textId="77777777" w:rsidR="00A91150" w:rsidRPr="00423291" w:rsidRDefault="00A91150">
            <w:r w:rsidRPr="00423291">
              <w:t>Sweden</w:t>
            </w:r>
          </w:p>
        </w:tc>
        <w:tc>
          <w:tcPr>
            <w:tcW w:w="0" w:type="auto"/>
            <w:noWrap/>
            <w:hideMark/>
          </w:tcPr>
          <w:p w14:paraId="7B437423" w14:textId="77777777" w:rsidR="00A91150" w:rsidRPr="00423291" w:rsidRDefault="00A91150">
            <w:r w:rsidRPr="00423291">
              <w:t>TCO</w:t>
            </w:r>
          </w:p>
        </w:tc>
        <w:tc>
          <w:tcPr>
            <w:tcW w:w="0" w:type="auto"/>
          </w:tcPr>
          <w:p w14:paraId="65CB5AAC" w14:textId="77777777" w:rsidR="00A91150" w:rsidRPr="00614C6B" w:rsidRDefault="00A91150" w:rsidP="00A91150">
            <w:pPr>
              <w:jc w:val="right"/>
            </w:pPr>
            <w:r w:rsidRPr="00614C6B">
              <w:t>66.7%</w:t>
            </w:r>
          </w:p>
        </w:tc>
      </w:tr>
      <w:tr w:rsidR="00A91150" w:rsidRPr="00423291" w14:paraId="48B81418" w14:textId="77777777" w:rsidTr="00CA438A">
        <w:trPr>
          <w:trHeight w:val="300"/>
        </w:trPr>
        <w:tc>
          <w:tcPr>
            <w:tcW w:w="0" w:type="auto"/>
            <w:noWrap/>
            <w:hideMark/>
          </w:tcPr>
          <w:p w14:paraId="6CA31648" w14:textId="77777777" w:rsidR="00A91150" w:rsidRPr="00423291" w:rsidRDefault="00A91150">
            <w:r w:rsidRPr="00423291">
              <w:t>Switzerland</w:t>
            </w:r>
          </w:p>
        </w:tc>
        <w:tc>
          <w:tcPr>
            <w:tcW w:w="0" w:type="auto"/>
            <w:noWrap/>
            <w:hideMark/>
          </w:tcPr>
          <w:p w14:paraId="479AB5C7" w14:textId="77777777" w:rsidR="00A91150" w:rsidRPr="00423291" w:rsidRDefault="00A91150">
            <w:r w:rsidRPr="00423291">
              <w:t>SGB/USS</w:t>
            </w:r>
          </w:p>
        </w:tc>
        <w:tc>
          <w:tcPr>
            <w:tcW w:w="0" w:type="auto"/>
          </w:tcPr>
          <w:p w14:paraId="153C633F" w14:textId="77777777" w:rsidR="00A91150" w:rsidRPr="00614C6B" w:rsidRDefault="00A91150" w:rsidP="00A91150">
            <w:pPr>
              <w:jc w:val="right"/>
            </w:pPr>
            <w:r w:rsidRPr="00614C6B">
              <w:t>25.0%</w:t>
            </w:r>
          </w:p>
        </w:tc>
      </w:tr>
      <w:tr w:rsidR="00A91150" w:rsidRPr="00423291" w14:paraId="60D375D4" w14:textId="77777777" w:rsidTr="00CA438A">
        <w:trPr>
          <w:trHeight w:val="300"/>
        </w:trPr>
        <w:tc>
          <w:tcPr>
            <w:tcW w:w="0" w:type="auto"/>
            <w:noWrap/>
            <w:hideMark/>
          </w:tcPr>
          <w:p w14:paraId="58E7BD00" w14:textId="77777777" w:rsidR="00A91150" w:rsidRPr="00423291" w:rsidRDefault="00A91150">
            <w:r w:rsidRPr="00423291">
              <w:t>Turkey</w:t>
            </w:r>
          </w:p>
        </w:tc>
        <w:tc>
          <w:tcPr>
            <w:tcW w:w="0" w:type="auto"/>
            <w:noWrap/>
            <w:hideMark/>
          </w:tcPr>
          <w:p w14:paraId="4D4A9280" w14:textId="77777777" w:rsidR="00A91150" w:rsidRPr="00423291" w:rsidRDefault="00E1336D">
            <w:r>
              <w:t>HAK-İŞ</w:t>
            </w:r>
          </w:p>
        </w:tc>
        <w:tc>
          <w:tcPr>
            <w:tcW w:w="0" w:type="auto"/>
          </w:tcPr>
          <w:p w14:paraId="40E308C0" w14:textId="77777777" w:rsidR="00A91150" w:rsidRPr="00614C6B" w:rsidRDefault="00A91150" w:rsidP="00A91150">
            <w:pPr>
              <w:jc w:val="right"/>
            </w:pPr>
            <w:r w:rsidRPr="00614C6B">
              <w:t>0.0%</w:t>
            </w:r>
          </w:p>
        </w:tc>
      </w:tr>
      <w:tr w:rsidR="00A91150" w:rsidRPr="00423291" w14:paraId="0C0C5F87" w14:textId="77777777" w:rsidTr="00CA438A">
        <w:trPr>
          <w:trHeight w:val="300"/>
        </w:trPr>
        <w:tc>
          <w:tcPr>
            <w:tcW w:w="0" w:type="auto"/>
            <w:noWrap/>
            <w:hideMark/>
          </w:tcPr>
          <w:p w14:paraId="2B5C3C2E" w14:textId="77777777" w:rsidR="00A91150" w:rsidRPr="00423291" w:rsidRDefault="00A91150">
            <w:r w:rsidRPr="00423291">
              <w:t>UK</w:t>
            </w:r>
          </w:p>
        </w:tc>
        <w:tc>
          <w:tcPr>
            <w:tcW w:w="0" w:type="auto"/>
            <w:noWrap/>
            <w:hideMark/>
          </w:tcPr>
          <w:p w14:paraId="0C7D7559" w14:textId="77777777" w:rsidR="00A91150" w:rsidRPr="00423291" w:rsidRDefault="00A91150">
            <w:r w:rsidRPr="00423291">
              <w:t>TUC</w:t>
            </w:r>
          </w:p>
        </w:tc>
        <w:tc>
          <w:tcPr>
            <w:tcW w:w="0" w:type="auto"/>
          </w:tcPr>
          <w:p w14:paraId="440B997E" w14:textId="77777777" w:rsidR="00A91150" w:rsidRDefault="00A91150" w:rsidP="00A91150">
            <w:pPr>
              <w:jc w:val="right"/>
            </w:pPr>
            <w:r w:rsidRPr="00614C6B">
              <w:t>33.3%</w:t>
            </w:r>
          </w:p>
        </w:tc>
      </w:tr>
      <w:tr w:rsidR="00CA438A" w:rsidRPr="00423291" w14:paraId="0F1ECF05" w14:textId="77777777" w:rsidTr="00D47BF1">
        <w:trPr>
          <w:trHeight w:val="300"/>
        </w:trPr>
        <w:tc>
          <w:tcPr>
            <w:tcW w:w="0" w:type="auto"/>
            <w:gridSpan w:val="2"/>
            <w:noWrap/>
          </w:tcPr>
          <w:p w14:paraId="51B96EF8" w14:textId="77777777" w:rsidR="00CA438A" w:rsidRPr="00CA438A" w:rsidRDefault="00CA438A">
            <w:pPr>
              <w:rPr>
                <w:b/>
              </w:rPr>
            </w:pPr>
            <w:r w:rsidRPr="00CA438A">
              <w:rPr>
                <w:b/>
              </w:rPr>
              <w:t>Average (41 Confederations)</w:t>
            </w:r>
          </w:p>
        </w:tc>
        <w:tc>
          <w:tcPr>
            <w:tcW w:w="0" w:type="auto"/>
          </w:tcPr>
          <w:p w14:paraId="51E31162" w14:textId="77777777" w:rsidR="00CA438A" w:rsidRPr="00CA438A" w:rsidRDefault="00CA438A" w:rsidP="00A91150">
            <w:pPr>
              <w:jc w:val="right"/>
              <w:rPr>
                <w:b/>
              </w:rPr>
            </w:pPr>
            <w:r w:rsidRPr="00CA438A">
              <w:rPr>
                <w:b/>
              </w:rPr>
              <w:t>37.1%</w:t>
            </w:r>
          </w:p>
        </w:tc>
      </w:tr>
    </w:tbl>
    <w:p w14:paraId="2BF8B44E" w14:textId="77777777" w:rsidR="0012652B" w:rsidRPr="00BA4D70" w:rsidRDefault="0012652B" w:rsidP="0012652B">
      <w:r w:rsidRPr="00EE1DEC">
        <w:t>Source: ETUC Annual Gender Equality</w:t>
      </w:r>
      <w:r>
        <w:t xml:space="preserve"> Survey 201</w:t>
      </w:r>
      <w:r w:rsidR="00CA438A">
        <w:t>9</w:t>
      </w:r>
    </w:p>
    <w:p w14:paraId="7F29E4BB" w14:textId="77777777" w:rsidR="00BA4D70" w:rsidRPr="0014480F" w:rsidRDefault="004F68AE" w:rsidP="00BA4D70">
      <w:r w:rsidRPr="0014480F">
        <w:t>T</w:t>
      </w:r>
      <w:r w:rsidR="00BA4D70" w:rsidRPr="0014480F">
        <w:t>he table shows that</w:t>
      </w:r>
      <w:r w:rsidRPr="0014480F">
        <w:t xml:space="preserve"> in</w:t>
      </w:r>
      <w:r w:rsidR="00BA4D70" w:rsidRPr="0014480F">
        <w:t xml:space="preserve"> </w:t>
      </w:r>
      <w:r w:rsidR="005F365B" w:rsidRPr="0014480F">
        <w:t>1</w:t>
      </w:r>
      <w:r w:rsidR="00241835" w:rsidRPr="0014480F">
        <w:t>5</w:t>
      </w:r>
      <w:r w:rsidRPr="0014480F">
        <w:t xml:space="preserve"> </w:t>
      </w:r>
      <w:r w:rsidR="00BA4D70" w:rsidRPr="0014480F">
        <w:t xml:space="preserve">of the </w:t>
      </w:r>
      <w:r w:rsidR="0014480F">
        <w:t>41</w:t>
      </w:r>
      <w:r w:rsidRPr="0014480F">
        <w:t xml:space="preserve"> </w:t>
      </w:r>
      <w:r w:rsidR="00C934EB" w:rsidRPr="0014480F">
        <w:t>confederations providing details</w:t>
      </w:r>
      <w:r w:rsidR="00BA4D70" w:rsidRPr="0014480F">
        <w:t xml:space="preserve">, women make up </w:t>
      </w:r>
      <w:r w:rsidR="008466C9" w:rsidRPr="0014480F">
        <w:t>50</w:t>
      </w:r>
      <w:r w:rsidR="00BA4D70" w:rsidRPr="0014480F">
        <w:t>% or more of the leadership team</w:t>
      </w:r>
      <w:r w:rsidR="008466C9" w:rsidRPr="0014480F">
        <w:t xml:space="preserve">, and </w:t>
      </w:r>
      <w:r w:rsidR="0012652B" w:rsidRPr="0014480F">
        <w:t xml:space="preserve">there are </w:t>
      </w:r>
      <w:r w:rsidR="008466C9" w:rsidRPr="0014480F">
        <w:t xml:space="preserve">another </w:t>
      </w:r>
      <w:r w:rsidR="0014480F">
        <w:t>five</w:t>
      </w:r>
      <w:r w:rsidR="008466C9" w:rsidRPr="0014480F">
        <w:t>, where they make up between 40% and 50%.</w:t>
      </w:r>
    </w:p>
    <w:p w14:paraId="0538D652" w14:textId="77777777" w:rsidR="00BA4D70" w:rsidRPr="0014480F" w:rsidRDefault="00BA4D70" w:rsidP="00BA4D70">
      <w:r w:rsidRPr="0014480F">
        <w:t xml:space="preserve">The </w:t>
      </w:r>
      <w:r w:rsidR="0014480F">
        <w:t xml:space="preserve">20 </w:t>
      </w:r>
      <w:r w:rsidRPr="0014480F">
        <w:t xml:space="preserve">confederations where 40% or more of the leadership team are women include </w:t>
      </w:r>
      <w:r w:rsidR="0014480F">
        <w:t xml:space="preserve">four of </w:t>
      </w:r>
      <w:r w:rsidRPr="0014480F">
        <w:t>the five largest in the ETUC, the DGB (Germany), CGIL, CSIL (both Italy) and ACV/CSC (Belgium).</w:t>
      </w:r>
      <w:r w:rsidR="0014480F">
        <w:t xml:space="preserve"> </w:t>
      </w:r>
    </w:p>
    <w:p w14:paraId="7082A8FB" w14:textId="77777777" w:rsidR="00BA4D70" w:rsidRPr="00BA4D70" w:rsidRDefault="00BA4D70" w:rsidP="00BA4D70">
      <w:r w:rsidRPr="0014480F">
        <w:t>Among the others</w:t>
      </w:r>
      <w:r w:rsidR="00992AE3" w:rsidRPr="0014480F">
        <w:t>,</w:t>
      </w:r>
      <w:r w:rsidRPr="0014480F">
        <w:t xml:space="preserve"> there are </w:t>
      </w:r>
      <w:r w:rsidR="0014480F">
        <w:t>seven</w:t>
      </w:r>
      <w:r w:rsidR="008466C9" w:rsidRPr="0014480F">
        <w:t xml:space="preserve"> </w:t>
      </w:r>
      <w:r w:rsidRPr="0014480F">
        <w:t>where between 30% and 39% of the senior officials identified in the survey</w:t>
      </w:r>
      <w:r w:rsidR="001A1762" w:rsidRPr="0014480F">
        <w:t xml:space="preserve"> are women</w:t>
      </w:r>
      <w:r w:rsidRPr="0014480F">
        <w:t xml:space="preserve">, </w:t>
      </w:r>
      <w:r w:rsidR="00362139">
        <w:t>another seven</w:t>
      </w:r>
      <w:r w:rsidR="008466C9" w:rsidRPr="0014480F">
        <w:t xml:space="preserve"> </w:t>
      </w:r>
      <w:r w:rsidRPr="0014480F">
        <w:t xml:space="preserve">where they make up between 20% and 29% and </w:t>
      </w:r>
      <w:r w:rsidR="00362139">
        <w:t>two</w:t>
      </w:r>
      <w:r w:rsidR="008466C9" w:rsidRPr="0014480F">
        <w:t xml:space="preserve"> </w:t>
      </w:r>
      <w:r w:rsidRPr="0014480F">
        <w:t>where women account for between 10% and 19%.</w:t>
      </w:r>
      <w:r w:rsidR="005F365B" w:rsidRPr="0014480F">
        <w:t>Th</w:t>
      </w:r>
      <w:r w:rsidR="00C934EB" w:rsidRPr="0014480F">
        <w:t xml:space="preserve">ere </w:t>
      </w:r>
      <w:r w:rsidRPr="0014480F">
        <w:t xml:space="preserve">are </w:t>
      </w:r>
      <w:r w:rsidR="00362139">
        <w:t>five</w:t>
      </w:r>
      <w:r w:rsidR="008466C9" w:rsidRPr="0014480F">
        <w:t xml:space="preserve"> </w:t>
      </w:r>
      <w:r w:rsidRPr="0014480F">
        <w:t>confederations where there are no women in the leadership team.</w:t>
      </w:r>
      <w:r w:rsidR="00241835" w:rsidRPr="0014480F">
        <w:t xml:space="preserve"> However, as already noted, this may reflect the </w:t>
      </w:r>
      <w:r w:rsidR="0012652B" w:rsidRPr="0014480F">
        <w:t>structure of the leadership of the confederation concerned</w:t>
      </w:r>
      <w:r w:rsidR="00241835" w:rsidRPr="0014480F">
        <w:t xml:space="preserve"> rather than the real situation</w:t>
      </w:r>
      <w:r w:rsidR="00A91150" w:rsidRPr="0014480F">
        <w:t>.</w:t>
      </w:r>
    </w:p>
    <w:p w14:paraId="5F9990EE" w14:textId="77777777" w:rsidR="00BA4D70" w:rsidRPr="00BA4D70" w:rsidRDefault="00BA4D70" w:rsidP="00BA4D70">
      <w:r w:rsidRPr="00BA4D70">
        <w:t xml:space="preserve">For all </w:t>
      </w:r>
      <w:r w:rsidR="005F365B">
        <w:t>39</w:t>
      </w:r>
      <w:r w:rsidRPr="00BA4D70">
        <w:t xml:space="preserve"> confederations, </w:t>
      </w:r>
      <w:r w:rsidRPr="00D6179B">
        <w:rPr>
          <w:b/>
        </w:rPr>
        <w:t xml:space="preserve">the average proportion of women in these senior positions is </w:t>
      </w:r>
      <w:r w:rsidR="00241835">
        <w:rPr>
          <w:b/>
        </w:rPr>
        <w:t>37.</w:t>
      </w:r>
      <w:r w:rsidR="00CA438A">
        <w:rPr>
          <w:b/>
        </w:rPr>
        <w:t>1</w:t>
      </w:r>
      <w:r w:rsidR="008466C9" w:rsidRPr="00D6179B">
        <w:rPr>
          <w:b/>
        </w:rPr>
        <w:t>%</w:t>
      </w:r>
      <w:r w:rsidRPr="00BA4D70">
        <w:t xml:space="preserve"> (This is calculated by taking an average of the proportion</w:t>
      </w:r>
      <w:r w:rsidR="0012652B">
        <w:t>s</w:t>
      </w:r>
      <w:r w:rsidRPr="00BA4D70">
        <w:t xml:space="preserve"> for each union, rather than by dividing the total number of </w:t>
      </w:r>
      <w:r w:rsidR="00A73325">
        <w:t>women in leadership positions</w:t>
      </w:r>
      <w:r w:rsidRPr="00BA4D70">
        <w:t xml:space="preserve"> by the total number of</w:t>
      </w:r>
      <w:r w:rsidR="00A73325">
        <w:t xml:space="preserve"> individuals in these positions</w:t>
      </w:r>
      <w:r w:rsidRPr="00BA4D70">
        <w:t>.)</w:t>
      </w:r>
    </w:p>
    <w:p w14:paraId="2159DC18" w14:textId="77777777" w:rsidR="00BA4D70" w:rsidRDefault="00C934EB" w:rsidP="00BA4D70">
      <w:r>
        <w:t xml:space="preserve">This is </w:t>
      </w:r>
      <w:r w:rsidR="00CA438A">
        <w:t xml:space="preserve">almost the same as the </w:t>
      </w:r>
      <w:r>
        <w:t>position in 2</w:t>
      </w:r>
      <w:r w:rsidR="00D6179B">
        <w:t>01</w:t>
      </w:r>
      <w:r w:rsidR="00CA438A">
        <w:t>8</w:t>
      </w:r>
      <w:r>
        <w:t>, when the average proportion for</w:t>
      </w:r>
      <w:r w:rsidR="00CA438A">
        <w:t xml:space="preserve"> 39 confederations was 37.2%. The figure in 2017 </w:t>
      </w:r>
      <w:r>
        <w:t xml:space="preserve">was </w:t>
      </w:r>
      <w:r w:rsidR="00D6179B">
        <w:t>30.4</w:t>
      </w:r>
      <w:r>
        <w:t>%</w:t>
      </w:r>
      <w:r w:rsidR="00CA438A">
        <w:t xml:space="preserve"> across 43 confederations</w:t>
      </w:r>
      <w:r w:rsidR="008466C9">
        <w:t>, although the figures were calculated in a slightly different way at that time</w:t>
      </w:r>
      <w:r>
        <w:t>.</w:t>
      </w:r>
      <w:r w:rsidR="00BA4D70" w:rsidRPr="00BA4D70">
        <w:t xml:space="preserve"> </w:t>
      </w:r>
    </w:p>
    <w:p w14:paraId="0F5D5233" w14:textId="77777777" w:rsidR="00AE4808" w:rsidRDefault="00AE4808" w:rsidP="007A310B">
      <w:pPr>
        <w:pStyle w:val="Heading4"/>
      </w:pPr>
      <w:r w:rsidRPr="003D68EA">
        <w:lastRenderedPageBreak/>
        <w:t xml:space="preserve">Chart </w:t>
      </w:r>
      <w:r w:rsidR="003A35C2">
        <w:t>5</w:t>
      </w:r>
      <w:r w:rsidR="009870D1" w:rsidRPr="003D68EA">
        <w:t>: Proportion of women in leadership teams (201</w:t>
      </w:r>
      <w:r w:rsidR="00A91150">
        <w:t>9</w:t>
      </w:r>
      <w:r w:rsidR="009870D1" w:rsidRPr="003D68EA">
        <w:t>)</w:t>
      </w:r>
    </w:p>
    <w:p w14:paraId="0A271AF7" w14:textId="77777777" w:rsidR="0049278C" w:rsidRPr="0049278C" w:rsidRDefault="003E3C2B" w:rsidP="0049278C">
      <w:r>
        <w:rPr>
          <w:noProof/>
          <w:lang w:val="fr-BE" w:eastAsia="fr-BE"/>
        </w:rPr>
        <w:drawing>
          <wp:inline distT="0" distB="0" distL="0" distR="0" wp14:anchorId="761FC6A1" wp14:editId="3C1402B4">
            <wp:extent cx="5162550" cy="3343275"/>
            <wp:effectExtent l="0" t="0" r="1905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421E32" w14:textId="77777777" w:rsidR="00B10508" w:rsidRPr="00BA4D70" w:rsidRDefault="00B10508" w:rsidP="00B10508">
      <w:r w:rsidRPr="00EE1DEC">
        <w:t>Source: ETUC Annual Gender Equality</w:t>
      </w:r>
      <w:r>
        <w:t xml:space="preserve"> Surveys 2018</w:t>
      </w:r>
    </w:p>
    <w:p w14:paraId="188D1AF0" w14:textId="77777777" w:rsidR="00C218FD" w:rsidRPr="00BA4D70" w:rsidRDefault="00C218FD" w:rsidP="00C218FD">
      <w:pPr>
        <w:pStyle w:val="Heading3"/>
      </w:pPr>
      <w:bookmarkStart w:id="23" w:name="_Toc451162640"/>
      <w:bookmarkStart w:id="24" w:name="_Toc4507584"/>
      <w:bookmarkStart w:id="25" w:name="_Toc6611569"/>
      <w:r w:rsidRPr="00BA4D70">
        <w:t>Women in key decision-making bodies</w:t>
      </w:r>
      <w:bookmarkEnd w:id="23"/>
      <w:bookmarkEnd w:id="24"/>
      <w:bookmarkEnd w:id="25"/>
    </w:p>
    <w:p w14:paraId="784F3A8E" w14:textId="77777777" w:rsidR="00C218FD" w:rsidRPr="00BA4D70" w:rsidRDefault="00C218FD" w:rsidP="00C218FD">
      <w:r w:rsidRPr="00BA4D70">
        <w:t xml:space="preserve">This year for the </w:t>
      </w:r>
      <w:r w:rsidR="00D47BF1">
        <w:t>third</w:t>
      </w:r>
      <w:r w:rsidRPr="00BA4D70">
        <w:t xml:space="preserve"> time</w:t>
      </w:r>
      <w:r>
        <w:t xml:space="preserve"> (the </w:t>
      </w:r>
      <w:r w:rsidR="00D47BF1">
        <w:t xml:space="preserve">previous occasions were last year and </w:t>
      </w:r>
      <w:r>
        <w:t>2016)</w:t>
      </w:r>
      <w:r w:rsidRPr="00BA4D70">
        <w:t>, confederations were asked whether there was a body which took decisions between Congresses, and</w:t>
      </w:r>
      <w:r>
        <w:t>,</w:t>
      </w:r>
      <w:r w:rsidRPr="00BA4D70">
        <w:t xml:space="preserve"> if there was</w:t>
      </w:r>
      <w:r>
        <w:t>,</w:t>
      </w:r>
      <w:r w:rsidRPr="00BA4D70">
        <w:t xml:space="preserve"> to provide the proportion of women on this committee. As well as asking about the gender breakdown, and in order to have some understanding of </w:t>
      </w:r>
      <w:r w:rsidR="00B328D1">
        <w:t>its</w:t>
      </w:r>
      <w:r w:rsidRPr="00BA4D70">
        <w:t xml:space="preserve"> role, confederations were also asked </w:t>
      </w:r>
      <w:r w:rsidR="00B328D1">
        <w:t xml:space="preserve">for the name of the </w:t>
      </w:r>
      <w:r w:rsidRPr="00BA4D70">
        <w:t xml:space="preserve">committee and </w:t>
      </w:r>
      <w:r w:rsidR="00B328D1">
        <w:t xml:space="preserve">its size, as well </w:t>
      </w:r>
      <w:r w:rsidRPr="00BA4D70">
        <w:t>how often it met annually. Where there were several decision-making committees of this sort, the respondents were asked to provide details of the one that met most frequently.</w:t>
      </w:r>
    </w:p>
    <w:p w14:paraId="128663D5" w14:textId="77777777" w:rsidR="00C218FD" w:rsidRPr="00BA4D70" w:rsidRDefault="00C218FD" w:rsidP="00C218FD">
      <w:proofErr w:type="gramStart"/>
      <w:r w:rsidRPr="00BA4D70">
        <w:t>All of</w:t>
      </w:r>
      <w:proofErr w:type="gramEnd"/>
      <w:r w:rsidRPr="00BA4D70">
        <w:t xml:space="preserve"> the confederations which responded to the survey</w:t>
      </w:r>
      <w:r w:rsidR="00B00EDD">
        <w:t>, with the exception of OPZZ (Poland)</w:t>
      </w:r>
      <w:r w:rsidRPr="00BA4D70">
        <w:t xml:space="preserve"> provide</w:t>
      </w:r>
      <w:r w:rsidR="00B00EDD">
        <w:t>d</w:t>
      </w:r>
      <w:r w:rsidRPr="00BA4D70">
        <w:t xml:space="preserve"> some or all of this data, and the responses are set out in Table 15.</w:t>
      </w:r>
    </w:p>
    <w:p w14:paraId="48B09ACD" w14:textId="77777777" w:rsidR="00C218FD" w:rsidRPr="00BA4D70" w:rsidRDefault="00C218FD" w:rsidP="00C218FD">
      <w:r w:rsidRPr="00BA4D70">
        <w:t xml:space="preserve">The size of the bodies ranges </w:t>
      </w:r>
      <w:r w:rsidR="00350922">
        <w:t xml:space="preserve">widely. There are </w:t>
      </w:r>
      <w:r w:rsidR="00B6182B">
        <w:t>571</w:t>
      </w:r>
      <w:r w:rsidR="00B6182B" w:rsidRPr="00B6182B">
        <w:t xml:space="preserve"> </w:t>
      </w:r>
      <w:r w:rsidR="00350922">
        <w:t xml:space="preserve">members in </w:t>
      </w:r>
      <w:r w:rsidR="00B6182B" w:rsidRPr="00D47BF1">
        <w:t>ACV / CSC</w:t>
      </w:r>
      <w:r w:rsidR="00CB1C54">
        <w:t xml:space="preserve"> </w:t>
      </w:r>
      <w:r w:rsidR="00071157">
        <w:t>(Belgium) but only four in the managing board of the DGB (Germany)</w:t>
      </w:r>
      <w:r w:rsidR="00C72508">
        <w:t>.</w:t>
      </w:r>
      <w:r w:rsidR="00B6182B">
        <w:t xml:space="preserve"> There are also differences in the frequency in which these bodies meet, which reflects their different roles in the confederations. While the </w:t>
      </w:r>
      <w:r w:rsidR="00071157">
        <w:t xml:space="preserve">Managing </w:t>
      </w:r>
      <w:r w:rsidR="00B6182B">
        <w:t>Federal Board (</w:t>
      </w:r>
      <w:proofErr w:type="spellStart"/>
      <w:r w:rsidR="00071157" w:rsidRPr="00071157">
        <w:t>Geschäftsführender</w:t>
      </w:r>
      <w:proofErr w:type="spellEnd"/>
      <w:r w:rsidR="00071157">
        <w:t xml:space="preserve"> </w:t>
      </w:r>
      <w:proofErr w:type="spellStart"/>
      <w:r w:rsidR="00B6182B">
        <w:t>Bundesvorstand</w:t>
      </w:r>
      <w:proofErr w:type="spellEnd"/>
      <w:r w:rsidR="00B6182B">
        <w:t xml:space="preserve">) of the DGB meets weekly, the </w:t>
      </w:r>
      <w:r w:rsidR="00B6182B" w:rsidRPr="00B6182B">
        <w:t xml:space="preserve">General </w:t>
      </w:r>
      <w:r w:rsidR="00B6182B">
        <w:t>C</w:t>
      </w:r>
      <w:r w:rsidR="00B6182B" w:rsidRPr="00B6182B">
        <w:t xml:space="preserve">ouncil </w:t>
      </w:r>
      <w:r w:rsidR="00B6182B">
        <w:t>(</w:t>
      </w:r>
      <w:proofErr w:type="spellStart"/>
      <w:r w:rsidR="00B6182B" w:rsidRPr="00B6182B">
        <w:t>Consiglio</w:t>
      </w:r>
      <w:proofErr w:type="spellEnd"/>
      <w:r w:rsidR="00B6182B" w:rsidRPr="00B6182B">
        <w:t xml:space="preserve"> </w:t>
      </w:r>
      <w:proofErr w:type="spellStart"/>
      <w:r w:rsidR="00B6182B" w:rsidRPr="00B6182B">
        <w:t>generale</w:t>
      </w:r>
      <w:proofErr w:type="spellEnd"/>
      <w:r w:rsidR="00B6182B">
        <w:t xml:space="preserve">) of CISL (Italy) only meets twice a year. </w:t>
      </w:r>
      <w:proofErr w:type="gramStart"/>
      <w:r w:rsidR="00B6182B">
        <w:t>Generally</w:t>
      </w:r>
      <w:proofErr w:type="gramEnd"/>
      <w:r w:rsidR="00B6182B">
        <w:t xml:space="preserve"> bodies which meet more frequently are smaller than those which meet less often.</w:t>
      </w:r>
    </w:p>
    <w:p w14:paraId="3A2F7BB2" w14:textId="77777777" w:rsidR="00C218FD" w:rsidRPr="004833B1" w:rsidRDefault="00B6182B" w:rsidP="004833B1">
      <w:pPr>
        <w:pStyle w:val="Heading4"/>
      </w:pPr>
      <w:r>
        <w:t xml:space="preserve"> </w:t>
      </w:r>
      <w:r w:rsidR="00C218FD" w:rsidRPr="004833B1">
        <w:t>Table 15: Gender breakdown of decision-making body between Congresses 201</w:t>
      </w:r>
      <w:r w:rsidR="00B00EDD" w:rsidRPr="004833B1">
        <w:t>9</w:t>
      </w:r>
    </w:p>
    <w:tbl>
      <w:tblPr>
        <w:tblStyle w:val="TableGrid"/>
        <w:tblW w:w="0" w:type="auto"/>
        <w:tblLook w:val="04A0" w:firstRow="1" w:lastRow="0" w:firstColumn="1" w:lastColumn="0" w:noHBand="0" w:noVBand="1"/>
      </w:tblPr>
      <w:tblGrid>
        <w:gridCol w:w="1558"/>
        <w:gridCol w:w="1759"/>
        <w:gridCol w:w="2116"/>
        <w:gridCol w:w="1879"/>
        <w:gridCol w:w="1440"/>
      </w:tblGrid>
      <w:tr w:rsidR="00790A4B" w:rsidRPr="00D47BF1" w14:paraId="2935A25F" w14:textId="77777777" w:rsidTr="00B00EDD">
        <w:trPr>
          <w:trHeight w:val="300"/>
        </w:trPr>
        <w:tc>
          <w:tcPr>
            <w:tcW w:w="0" w:type="auto"/>
            <w:noWrap/>
          </w:tcPr>
          <w:p w14:paraId="4AA9319B" w14:textId="77777777" w:rsidR="00790A4B" w:rsidRPr="00B00EDD" w:rsidRDefault="00790A4B">
            <w:pPr>
              <w:rPr>
                <w:b/>
              </w:rPr>
            </w:pPr>
            <w:r w:rsidRPr="00B00EDD">
              <w:rPr>
                <w:b/>
              </w:rPr>
              <w:t>Country</w:t>
            </w:r>
          </w:p>
        </w:tc>
        <w:tc>
          <w:tcPr>
            <w:tcW w:w="0" w:type="auto"/>
            <w:noWrap/>
          </w:tcPr>
          <w:p w14:paraId="57E0EE42" w14:textId="77777777" w:rsidR="00790A4B" w:rsidRPr="00B00EDD" w:rsidRDefault="00790A4B">
            <w:pPr>
              <w:rPr>
                <w:b/>
              </w:rPr>
            </w:pPr>
            <w:r w:rsidRPr="00B00EDD">
              <w:rPr>
                <w:b/>
              </w:rPr>
              <w:t>Confederation</w:t>
            </w:r>
          </w:p>
        </w:tc>
        <w:tc>
          <w:tcPr>
            <w:tcW w:w="0" w:type="auto"/>
            <w:vAlign w:val="bottom"/>
          </w:tcPr>
          <w:p w14:paraId="6B2149D8" w14:textId="77777777" w:rsidR="00790A4B" w:rsidRPr="00B00EDD" w:rsidRDefault="00B00EDD">
            <w:pPr>
              <w:jc w:val="right"/>
              <w:rPr>
                <w:rFonts w:ascii="Calibri" w:hAnsi="Calibri"/>
                <w:b/>
                <w:color w:val="000000"/>
              </w:rPr>
            </w:pPr>
            <w:r w:rsidRPr="00B00EDD">
              <w:rPr>
                <w:rFonts w:ascii="Calibri" w:hAnsi="Calibri"/>
                <w:b/>
                <w:color w:val="000000"/>
              </w:rPr>
              <w:t>Number of members</w:t>
            </w:r>
          </w:p>
        </w:tc>
        <w:tc>
          <w:tcPr>
            <w:tcW w:w="0" w:type="auto"/>
            <w:vAlign w:val="bottom"/>
          </w:tcPr>
          <w:p w14:paraId="771AC493" w14:textId="77777777" w:rsidR="00790A4B" w:rsidRPr="00B00EDD" w:rsidRDefault="00B00EDD">
            <w:pPr>
              <w:jc w:val="right"/>
              <w:rPr>
                <w:rFonts w:ascii="Calibri" w:hAnsi="Calibri"/>
                <w:b/>
                <w:color w:val="000000"/>
              </w:rPr>
            </w:pPr>
            <w:r w:rsidRPr="00B00EDD">
              <w:rPr>
                <w:rFonts w:ascii="Calibri" w:hAnsi="Calibri"/>
                <w:b/>
                <w:color w:val="000000"/>
              </w:rPr>
              <w:t>Meetings per year</w:t>
            </w:r>
          </w:p>
        </w:tc>
        <w:tc>
          <w:tcPr>
            <w:tcW w:w="0" w:type="auto"/>
            <w:vAlign w:val="bottom"/>
          </w:tcPr>
          <w:p w14:paraId="58F424D3" w14:textId="77777777" w:rsidR="00790A4B" w:rsidRPr="00B00EDD" w:rsidRDefault="00B00EDD">
            <w:pPr>
              <w:jc w:val="right"/>
              <w:rPr>
                <w:rFonts w:ascii="Calibri" w:hAnsi="Calibri"/>
                <w:b/>
                <w:color w:val="000000"/>
              </w:rPr>
            </w:pPr>
            <w:r w:rsidRPr="00B00EDD">
              <w:rPr>
                <w:rFonts w:ascii="Calibri" w:hAnsi="Calibri"/>
                <w:b/>
                <w:color w:val="000000"/>
              </w:rPr>
              <w:t>%age women</w:t>
            </w:r>
          </w:p>
        </w:tc>
      </w:tr>
      <w:tr w:rsidR="00B6182B" w:rsidRPr="00D47BF1" w14:paraId="7D582D98" w14:textId="77777777" w:rsidTr="00B00EDD">
        <w:trPr>
          <w:trHeight w:val="300"/>
        </w:trPr>
        <w:tc>
          <w:tcPr>
            <w:tcW w:w="0" w:type="auto"/>
            <w:noWrap/>
            <w:hideMark/>
          </w:tcPr>
          <w:p w14:paraId="09A2E9B0" w14:textId="77777777" w:rsidR="00B6182B" w:rsidRPr="00D47BF1" w:rsidRDefault="00B6182B">
            <w:r w:rsidRPr="00D47BF1">
              <w:t>Austria</w:t>
            </w:r>
          </w:p>
        </w:tc>
        <w:tc>
          <w:tcPr>
            <w:tcW w:w="0" w:type="auto"/>
            <w:noWrap/>
            <w:hideMark/>
          </w:tcPr>
          <w:p w14:paraId="49EBA9E0" w14:textId="77777777" w:rsidR="00B6182B" w:rsidRPr="00D47BF1" w:rsidRDefault="00B6182B">
            <w:r w:rsidRPr="00D47BF1">
              <w:t>ÖGB</w:t>
            </w:r>
          </w:p>
        </w:tc>
        <w:tc>
          <w:tcPr>
            <w:tcW w:w="0" w:type="auto"/>
            <w:vAlign w:val="bottom"/>
          </w:tcPr>
          <w:p w14:paraId="70E0E544" w14:textId="77777777" w:rsidR="00B6182B" w:rsidRDefault="00B6182B">
            <w:pPr>
              <w:jc w:val="right"/>
              <w:rPr>
                <w:rFonts w:ascii="Calibri" w:hAnsi="Calibri"/>
                <w:color w:val="000000"/>
              </w:rPr>
            </w:pPr>
            <w:r>
              <w:rPr>
                <w:rFonts w:ascii="Calibri" w:hAnsi="Calibri"/>
                <w:color w:val="000000"/>
              </w:rPr>
              <w:t>23</w:t>
            </w:r>
          </w:p>
        </w:tc>
        <w:tc>
          <w:tcPr>
            <w:tcW w:w="0" w:type="auto"/>
            <w:vAlign w:val="bottom"/>
          </w:tcPr>
          <w:p w14:paraId="7EC85B4F" w14:textId="77777777" w:rsidR="00B6182B" w:rsidRDefault="00B6182B">
            <w:pPr>
              <w:jc w:val="right"/>
              <w:rPr>
                <w:rFonts w:ascii="Calibri" w:hAnsi="Calibri"/>
                <w:color w:val="000000"/>
              </w:rPr>
            </w:pPr>
            <w:r>
              <w:rPr>
                <w:rFonts w:ascii="Calibri" w:hAnsi="Calibri"/>
                <w:color w:val="000000"/>
              </w:rPr>
              <w:t>10</w:t>
            </w:r>
          </w:p>
        </w:tc>
        <w:tc>
          <w:tcPr>
            <w:tcW w:w="0" w:type="auto"/>
            <w:vAlign w:val="bottom"/>
          </w:tcPr>
          <w:p w14:paraId="6763DE68" w14:textId="77777777" w:rsidR="00B6182B" w:rsidRDefault="00B6182B">
            <w:pPr>
              <w:jc w:val="right"/>
              <w:rPr>
                <w:rFonts w:ascii="Calibri" w:hAnsi="Calibri"/>
                <w:color w:val="000000"/>
              </w:rPr>
            </w:pPr>
            <w:r>
              <w:rPr>
                <w:rFonts w:ascii="Calibri" w:hAnsi="Calibri"/>
                <w:color w:val="000000"/>
              </w:rPr>
              <w:t>39.0%</w:t>
            </w:r>
          </w:p>
        </w:tc>
      </w:tr>
      <w:tr w:rsidR="00B6182B" w:rsidRPr="00D47BF1" w14:paraId="51CE14E2" w14:textId="77777777" w:rsidTr="00B00EDD">
        <w:trPr>
          <w:trHeight w:val="300"/>
        </w:trPr>
        <w:tc>
          <w:tcPr>
            <w:tcW w:w="0" w:type="auto"/>
            <w:noWrap/>
            <w:hideMark/>
          </w:tcPr>
          <w:p w14:paraId="3ADA1D0D" w14:textId="77777777" w:rsidR="00B6182B" w:rsidRPr="00D47BF1" w:rsidRDefault="00B6182B">
            <w:r w:rsidRPr="00D47BF1">
              <w:t>Belgium</w:t>
            </w:r>
          </w:p>
        </w:tc>
        <w:tc>
          <w:tcPr>
            <w:tcW w:w="0" w:type="auto"/>
            <w:noWrap/>
            <w:hideMark/>
          </w:tcPr>
          <w:p w14:paraId="5C9946E0" w14:textId="77777777" w:rsidR="00B6182B" w:rsidRPr="00D47BF1" w:rsidRDefault="00B6182B">
            <w:r w:rsidRPr="00D47BF1">
              <w:t>ABVV / FGTB</w:t>
            </w:r>
          </w:p>
        </w:tc>
        <w:tc>
          <w:tcPr>
            <w:tcW w:w="0" w:type="auto"/>
            <w:vAlign w:val="bottom"/>
          </w:tcPr>
          <w:p w14:paraId="7F40E054" w14:textId="77777777" w:rsidR="00B6182B" w:rsidRDefault="00B6182B">
            <w:pPr>
              <w:jc w:val="right"/>
              <w:rPr>
                <w:rFonts w:ascii="Calibri" w:hAnsi="Calibri"/>
                <w:color w:val="000000"/>
              </w:rPr>
            </w:pPr>
            <w:r>
              <w:rPr>
                <w:rFonts w:ascii="Calibri" w:hAnsi="Calibri"/>
                <w:color w:val="000000"/>
              </w:rPr>
              <w:t>46</w:t>
            </w:r>
          </w:p>
        </w:tc>
        <w:tc>
          <w:tcPr>
            <w:tcW w:w="0" w:type="auto"/>
            <w:vAlign w:val="bottom"/>
          </w:tcPr>
          <w:p w14:paraId="76EAF85D" w14:textId="77777777" w:rsidR="00B6182B" w:rsidRDefault="00B6182B">
            <w:pPr>
              <w:jc w:val="right"/>
              <w:rPr>
                <w:rFonts w:ascii="Calibri" w:hAnsi="Calibri"/>
                <w:color w:val="000000"/>
              </w:rPr>
            </w:pPr>
            <w:r>
              <w:rPr>
                <w:rFonts w:ascii="Calibri" w:hAnsi="Calibri"/>
                <w:color w:val="000000"/>
              </w:rPr>
              <w:t>24</w:t>
            </w:r>
          </w:p>
        </w:tc>
        <w:tc>
          <w:tcPr>
            <w:tcW w:w="0" w:type="auto"/>
            <w:vAlign w:val="bottom"/>
          </w:tcPr>
          <w:p w14:paraId="2F46FFBF" w14:textId="77777777" w:rsidR="00B6182B" w:rsidRDefault="00B6182B">
            <w:pPr>
              <w:jc w:val="right"/>
              <w:rPr>
                <w:rFonts w:ascii="Calibri" w:hAnsi="Calibri"/>
                <w:color w:val="000000"/>
              </w:rPr>
            </w:pPr>
            <w:r>
              <w:rPr>
                <w:rFonts w:ascii="Calibri" w:hAnsi="Calibri"/>
                <w:color w:val="000000"/>
              </w:rPr>
              <w:t>39.0%</w:t>
            </w:r>
          </w:p>
        </w:tc>
      </w:tr>
      <w:tr w:rsidR="00B6182B" w:rsidRPr="00D47BF1" w14:paraId="64135AC5" w14:textId="77777777" w:rsidTr="00B00EDD">
        <w:trPr>
          <w:trHeight w:val="300"/>
        </w:trPr>
        <w:tc>
          <w:tcPr>
            <w:tcW w:w="0" w:type="auto"/>
            <w:noWrap/>
            <w:hideMark/>
          </w:tcPr>
          <w:p w14:paraId="6A03FB6A" w14:textId="77777777" w:rsidR="00B6182B" w:rsidRPr="00D47BF1" w:rsidRDefault="00B6182B">
            <w:r w:rsidRPr="00D47BF1">
              <w:t>Belgium</w:t>
            </w:r>
          </w:p>
        </w:tc>
        <w:tc>
          <w:tcPr>
            <w:tcW w:w="0" w:type="auto"/>
            <w:noWrap/>
            <w:hideMark/>
          </w:tcPr>
          <w:p w14:paraId="35D0FF21" w14:textId="77777777" w:rsidR="00B6182B" w:rsidRPr="00D47BF1" w:rsidRDefault="00B6182B">
            <w:r w:rsidRPr="00D47BF1">
              <w:t>ACLVB/CGSLB</w:t>
            </w:r>
          </w:p>
        </w:tc>
        <w:tc>
          <w:tcPr>
            <w:tcW w:w="0" w:type="auto"/>
            <w:vAlign w:val="bottom"/>
          </w:tcPr>
          <w:p w14:paraId="2DD864DD" w14:textId="77777777" w:rsidR="00B6182B" w:rsidRDefault="00B6182B">
            <w:pPr>
              <w:jc w:val="right"/>
              <w:rPr>
                <w:rFonts w:ascii="Calibri" w:hAnsi="Calibri"/>
                <w:color w:val="000000"/>
              </w:rPr>
            </w:pPr>
            <w:r>
              <w:rPr>
                <w:rFonts w:ascii="Calibri" w:hAnsi="Calibri"/>
                <w:color w:val="000000"/>
              </w:rPr>
              <w:t>284</w:t>
            </w:r>
          </w:p>
        </w:tc>
        <w:tc>
          <w:tcPr>
            <w:tcW w:w="0" w:type="auto"/>
            <w:vAlign w:val="bottom"/>
          </w:tcPr>
          <w:p w14:paraId="61A23DE3" w14:textId="77777777" w:rsidR="00B6182B" w:rsidRDefault="00B6182B">
            <w:pPr>
              <w:jc w:val="right"/>
              <w:rPr>
                <w:rFonts w:ascii="Calibri" w:hAnsi="Calibri"/>
                <w:color w:val="000000"/>
              </w:rPr>
            </w:pPr>
            <w:r>
              <w:rPr>
                <w:rFonts w:ascii="Calibri" w:hAnsi="Calibri"/>
                <w:color w:val="000000"/>
              </w:rPr>
              <w:t>2</w:t>
            </w:r>
          </w:p>
        </w:tc>
        <w:tc>
          <w:tcPr>
            <w:tcW w:w="0" w:type="auto"/>
            <w:vAlign w:val="bottom"/>
          </w:tcPr>
          <w:p w14:paraId="282D11DF" w14:textId="77777777" w:rsidR="00B6182B" w:rsidRDefault="00B6182B">
            <w:pPr>
              <w:jc w:val="right"/>
              <w:rPr>
                <w:rFonts w:ascii="Calibri" w:hAnsi="Calibri"/>
                <w:color w:val="000000"/>
              </w:rPr>
            </w:pPr>
            <w:r>
              <w:rPr>
                <w:rFonts w:ascii="Calibri" w:hAnsi="Calibri"/>
                <w:color w:val="000000"/>
              </w:rPr>
              <w:t>29.0%</w:t>
            </w:r>
          </w:p>
        </w:tc>
      </w:tr>
      <w:tr w:rsidR="00B6182B" w:rsidRPr="00D47BF1" w14:paraId="078516F7" w14:textId="77777777" w:rsidTr="00B00EDD">
        <w:trPr>
          <w:trHeight w:val="300"/>
        </w:trPr>
        <w:tc>
          <w:tcPr>
            <w:tcW w:w="0" w:type="auto"/>
            <w:noWrap/>
            <w:hideMark/>
          </w:tcPr>
          <w:p w14:paraId="558E31B3" w14:textId="77777777" w:rsidR="00B6182B" w:rsidRPr="00D47BF1" w:rsidRDefault="00B6182B">
            <w:r w:rsidRPr="00D47BF1">
              <w:t>Belgium</w:t>
            </w:r>
          </w:p>
        </w:tc>
        <w:tc>
          <w:tcPr>
            <w:tcW w:w="0" w:type="auto"/>
            <w:noWrap/>
            <w:hideMark/>
          </w:tcPr>
          <w:p w14:paraId="4B157CB7" w14:textId="77777777" w:rsidR="00B6182B" w:rsidRPr="00D47BF1" w:rsidRDefault="00B6182B">
            <w:r w:rsidRPr="00D47BF1">
              <w:t>ACV / CSC</w:t>
            </w:r>
          </w:p>
        </w:tc>
        <w:tc>
          <w:tcPr>
            <w:tcW w:w="0" w:type="auto"/>
            <w:vAlign w:val="bottom"/>
          </w:tcPr>
          <w:p w14:paraId="125E4669" w14:textId="77777777" w:rsidR="00B6182B" w:rsidRDefault="00B6182B">
            <w:pPr>
              <w:jc w:val="right"/>
              <w:rPr>
                <w:rFonts w:ascii="Calibri" w:hAnsi="Calibri"/>
                <w:color w:val="000000"/>
              </w:rPr>
            </w:pPr>
            <w:r>
              <w:rPr>
                <w:rFonts w:ascii="Calibri" w:hAnsi="Calibri"/>
                <w:color w:val="000000"/>
              </w:rPr>
              <w:t>571</w:t>
            </w:r>
          </w:p>
        </w:tc>
        <w:tc>
          <w:tcPr>
            <w:tcW w:w="0" w:type="auto"/>
            <w:vAlign w:val="bottom"/>
          </w:tcPr>
          <w:p w14:paraId="45BFDA06" w14:textId="77777777" w:rsidR="00B6182B" w:rsidRDefault="00B6182B">
            <w:pPr>
              <w:jc w:val="right"/>
              <w:rPr>
                <w:rFonts w:ascii="Calibri" w:hAnsi="Calibri"/>
                <w:color w:val="000000"/>
              </w:rPr>
            </w:pPr>
            <w:r>
              <w:rPr>
                <w:rFonts w:ascii="Calibri" w:hAnsi="Calibri"/>
                <w:color w:val="000000"/>
              </w:rPr>
              <w:t>3</w:t>
            </w:r>
          </w:p>
        </w:tc>
        <w:tc>
          <w:tcPr>
            <w:tcW w:w="0" w:type="auto"/>
            <w:vAlign w:val="bottom"/>
          </w:tcPr>
          <w:p w14:paraId="6C1BF4A4" w14:textId="77777777" w:rsidR="00B6182B" w:rsidRDefault="00B6182B">
            <w:pPr>
              <w:jc w:val="right"/>
              <w:rPr>
                <w:rFonts w:ascii="Calibri" w:hAnsi="Calibri"/>
                <w:color w:val="000000"/>
              </w:rPr>
            </w:pPr>
            <w:r>
              <w:rPr>
                <w:rFonts w:ascii="Calibri" w:hAnsi="Calibri"/>
                <w:color w:val="000000"/>
              </w:rPr>
              <w:t>36.7%</w:t>
            </w:r>
          </w:p>
        </w:tc>
      </w:tr>
      <w:tr w:rsidR="00B6182B" w:rsidRPr="00D47BF1" w14:paraId="213BE3ED" w14:textId="77777777" w:rsidTr="00B00EDD">
        <w:trPr>
          <w:trHeight w:val="300"/>
        </w:trPr>
        <w:tc>
          <w:tcPr>
            <w:tcW w:w="0" w:type="auto"/>
            <w:noWrap/>
            <w:hideMark/>
          </w:tcPr>
          <w:p w14:paraId="17CEBE0D" w14:textId="77777777" w:rsidR="00B6182B" w:rsidRPr="00D47BF1" w:rsidRDefault="00B6182B">
            <w:r w:rsidRPr="00D47BF1">
              <w:lastRenderedPageBreak/>
              <w:t>Bulgaria</w:t>
            </w:r>
          </w:p>
        </w:tc>
        <w:tc>
          <w:tcPr>
            <w:tcW w:w="0" w:type="auto"/>
            <w:noWrap/>
            <w:hideMark/>
          </w:tcPr>
          <w:p w14:paraId="715DB4AA" w14:textId="77777777" w:rsidR="00B6182B" w:rsidRPr="00D47BF1" w:rsidRDefault="00B6182B">
            <w:r w:rsidRPr="00D47BF1">
              <w:t>PODKREPA</w:t>
            </w:r>
          </w:p>
        </w:tc>
        <w:tc>
          <w:tcPr>
            <w:tcW w:w="0" w:type="auto"/>
            <w:vAlign w:val="bottom"/>
          </w:tcPr>
          <w:p w14:paraId="32E8C396" w14:textId="77777777" w:rsidR="00B6182B" w:rsidRDefault="00B6182B">
            <w:pPr>
              <w:jc w:val="right"/>
              <w:rPr>
                <w:rFonts w:ascii="Calibri" w:hAnsi="Calibri"/>
                <w:color w:val="000000"/>
              </w:rPr>
            </w:pPr>
            <w:r>
              <w:rPr>
                <w:rFonts w:ascii="Calibri" w:hAnsi="Calibri"/>
                <w:color w:val="000000"/>
              </w:rPr>
              <w:t>68</w:t>
            </w:r>
          </w:p>
        </w:tc>
        <w:tc>
          <w:tcPr>
            <w:tcW w:w="0" w:type="auto"/>
            <w:vAlign w:val="bottom"/>
          </w:tcPr>
          <w:p w14:paraId="26A425A3" w14:textId="77777777" w:rsidR="00B6182B" w:rsidRDefault="00B6182B">
            <w:pPr>
              <w:jc w:val="right"/>
              <w:rPr>
                <w:rFonts w:ascii="Calibri" w:hAnsi="Calibri"/>
                <w:color w:val="000000"/>
              </w:rPr>
            </w:pPr>
            <w:r>
              <w:rPr>
                <w:rFonts w:ascii="Calibri" w:hAnsi="Calibri"/>
                <w:color w:val="000000"/>
              </w:rPr>
              <w:t>6</w:t>
            </w:r>
          </w:p>
        </w:tc>
        <w:tc>
          <w:tcPr>
            <w:tcW w:w="0" w:type="auto"/>
            <w:vAlign w:val="bottom"/>
          </w:tcPr>
          <w:p w14:paraId="0244B762" w14:textId="77777777" w:rsidR="00B6182B" w:rsidRDefault="00B6182B">
            <w:pPr>
              <w:jc w:val="right"/>
              <w:rPr>
                <w:rFonts w:ascii="Calibri" w:hAnsi="Calibri"/>
                <w:color w:val="000000"/>
              </w:rPr>
            </w:pPr>
            <w:r>
              <w:rPr>
                <w:rFonts w:ascii="Calibri" w:hAnsi="Calibri"/>
                <w:color w:val="000000"/>
              </w:rPr>
              <w:t>40.0%</w:t>
            </w:r>
          </w:p>
        </w:tc>
      </w:tr>
      <w:tr w:rsidR="00B6182B" w:rsidRPr="00D47BF1" w14:paraId="52B4CA87" w14:textId="77777777" w:rsidTr="00B00EDD">
        <w:trPr>
          <w:trHeight w:val="300"/>
        </w:trPr>
        <w:tc>
          <w:tcPr>
            <w:tcW w:w="0" w:type="auto"/>
            <w:noWrap/>
            <w:hideMark/>
          </w:tcPr>
          <w:p w14:paraId="11A3ACDB" w14:textId="77777777" w:rsidR="00B6182B" w:rsidRPr="00D47BF1" w:rsidRDefault="00B6182B">
            <w:r w:rsidRPr="00D47BF1">
              <w:t>Croatia</w:t>
            </w:r>
          </w:p>
        </w:tc>
        <w:tc>
          <w:tcPr>
            <w:tcW w:w="0" w:type="auto"/>
            <w:noWrap/>
            <w:hideMark/>
          </w:tcPr>
          <w:p w14:paraId="4F2B090D" w14:textId="77777777" w:rsidR="00B6182B" w:rsidRPr="00D47BF1" w:rsidRDefault="00B6182B">
            <w:r w:rsidRPr="00D47BF1">
              <w:t>SSSH / UATUC</w:t>
            </w:r>
          </w:p>
        </w:tc>
        <w:tc>
          <w:tcPr>
            <w:tcW w:w="0" w:type="auto"/>
            <w:vAlign w:val="bottom"/>
          </w:tcPr>
          <w:p w14:paraId="41071A1B" w14:textId="77777777" w:rsidR="00B6182B" w:rsidRDefault="00B6182B">
            <w:pPr>
              <w:jc w:val="right"/>
              <w:rPr>
                <w:rFonts w:ascii="Calibri" w:hAnsi="Calibri"/>
                <w:color w:val="000000"/>
              </w:rPr>
            </w:pPr>
            <w:r>
              <w:rPr>
                <w:rFonts w:ascii="Calibri" w:hAnsi="Calibri"/>
                <w:color w:val="000000"/>
              </w:rPr>
              <w:t>18</w:t>
            </w:r>
          </w:p>
        </w:tc>
        <w:tc>
          <w:tcPr>
            <w:tcW w:w="0" w:type="auto"/>
            <w:vAlign w:val="bottom"/>
          </w:tcPr>
          <w:p w14:paraId="4881443E"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2223CE79" w14:textId="77777777" w:rsidR="00B6182B" w:rsidRDefault="00B6182B">
            <w:pPr>
              <w:jc w:val="right"/>
              <w:rPr>
                <w:rFonts w:ascii="Calibri" w:hAnsi="Calibri"/>
                <w:color w:val="000000"/>
              </w:rPr>
            </w:pPr>
            <w:r>
              <w:rPr>
                <w:rFonts w:ascii="Calibri" w:hAnsi="Calibri"/>
                <w:color w:val="000000"/>
              </w:rPr>
              <w:t>27.8%</w:t>
            </w:r>
          </w:p>
        </w:tc>
      </w:tr>
      <w:tr w:rsidR="00B6182B" w:rsidRPr="00D47BF1" w14:paraId="0459BFF3" w14:textId="77777777" w:rsidTr="00B00EDD">
        <w:trPr>
          <w:trHeight w:val="300"/>
        </w:trPr>
        <w:tc>
          <w:tcPr>
            <w:tcW w:w="0" w:type="auto"/>
            <w:noWrap/>
            <w:hideMark/>
          </w:tcPr>
          <w:p w14:paraId="7CCA7D53" w14:textId="77777777" w:rsidR="00B6182B" w:rsidRPr="00D47BF1" w:rsidRDefault="00B6182B">
            <w:r w:rsidRPr="00D47BF1">
              <w:t>Czech Republic</w:t>
            </w:r>
          </w:p>
        </w:tc>
        <w:tc>
          <w:tcPr>
            <w:tcW w:w="0" w:type="auto"/>
            <w:noWrap/>
            <w:hideMark/>
          </w:tcPr>
          <w:p w14:paraId="7F36C2A6" w14:textId="77777777" w:rsidR="00B6182B" w:rsidRPr="00D47BF1" w:rsidRDefault="00E1336D">
            <w:r>
              <w:t>ČMKOS</w:t>
            </w:r>
          </w:p>
        </w:tc>
        <w:tc>
          <w:tcPr>
            <w:tcW w:w="0" w:type="auto"/>
            <w:vAlign w:val="bottom"/>
          </w:tcPr>
          <w:p w14:paraId="72D650EA" w14:textId="77777777" w:rsidR="00B6182B" w:rsidRDefault="00B6182B">
            <w:pPr>
              <w:jc w:val="right"/>
              <w:rPr>
                <w:rFonts w:ascii="Calibri" w:hAnsi="Calibri"/>
                <w:color w:val="000000"/>
              </w:rPr>
            </w:pPr>
            <w:r>
              <w:rPr>
                <w:rFonts w:ascii="Calibri" w:hAnsi="Calibri"/>
                <w:color w:val="000000"/>
              </w:rPr>
              <w:t>30</w:t>
            </w:r>
          </w:p>
        </w:tc>
        <w:tc>
          <w:tcPr>
            <w:tcW w:w="0" w:type="auto"/>
            <w:vAlign w:val="bottom"/>
          </w:tcPr>
          <w:p w14:paraId="22EB0F87"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2EBF84E3" w14:textId="77777777" w:rsidR="00B6182B" w:rsidRDefault="00B6182B">
            <w:pPr>
              <w:jc w:val="right"/>
              <w:rPr>
                <w:rFonts w:ascii="Calibri" w:hAnsi="Calibri"/>
                <w:color w:val="000000"/>
              </w:rPr>
            </w:pPr>
            <w:r>
              <w:rPr>
                <w:rFonts w:ascii="Calibri" w:hAnsi="Calibri"/>
                <w:color w:val="000000"/>
              </w:rPr>
              <w:t>26.7%</w:t>
            </w:r>
          </w:p>
        </w:tc>
      </w:tr>
      <w:tr w:rsidR="00B6182B" w:rsidRPr="00D47BF1" w14:paraId="7195E853" w14:textId="77777777" w:rsidTr="00B00EDD">
        <w:trPr>
          <w:trHeight w:val="300"/>
        </w:trPr>
        <w:tc>
          <w:tcPr>
            <w:tcW w:w="0" w:type="auto"/>
            <w:noWrap/>
            <w:hideMark/>
          </w:tcPr>
          <w:p w14:paraId="02258BB2" w14:textId="77777777" w:rsidR="00B6182B" w:rsidRPr="00D47BF1" w:rsidRDefault="00B6182B">
            <w:r w:rsidRPr="00D47BF1">
              <w:t>Estonia</w:t>
            </w:r>
          </w:p>
        </w:tc>
        <w:tc>
          <w:tcPr>
            <w:tcW w:w="0" w:type="auto"/>
            <w:noWrap/>
            <w:hideMark/>
          </w:tcPr>
          <w:p w14:paraId="756CEAE7" w14:textId="77777777" w:rsidR="00B6182B" w:rsidRPr="00D47BF1" w:rsidRDefault="00B6182B">
            <w:r w:rsidRPr="00D47BF1">
              <w:t>EAKL</w:t>
            </w:r>
          </w:p>
        </w:tc>
        <w:tc>
          <w:tcPr>
            <w:tcW w:w="0" w:type="auto"/>
            <w:vAlign w:val="bottom"/>
          </w:tcPr>
          <w:p w14:paraId="6E7C8572" w14:textId="77777777" w:rsidR="00B6182B" w:rsidRDefault="00B6182B">
            <w:pPr>
              <w:jc w:val="right"/>
              <w:rPr>
                <w:rFonts w:ascii="Calibri" w:hAnsi="Calibri"/>
                <w:color w:val="000000"/>
              </w:rPr>
            </w:pPr>
            <w:r>
              <w:rPr>
                <w:rFonts w:ascii="Calibri" w:hAnsi="Calibri"/>
                <w:color w:val="000000"/>
              </w:rPr>
              <w:t>13</w:t>
            </w:r>
          </w:p>
        </w:tc>
        <w:tc>
          <w:tcPr>
            <w:tcW w:w="0" w:type="auto"/>
            <w:vAlign w:val="bottom"/>
          </w:tcPr>
          <w:p w14:paraId="3A185BFA" w14:textId="77777777" w:rsidR="00B6182B" w:rsidRDefault="00B6182B">
            <w:pPr>
              <w:jc w:val="right"/>
              <w:rPr>
                <w:rFonts w:ascii="Calibri" w:hAnsi="Calibri"/>
                <w:color w:val="000000"/>
              </w:rPr>
            </w:pPr>
            <w:r>
              <w:rPr>
                <w:rFonts w:ascii="Calibri" w:hAnsi="Calibri"/>
                <w:color w:val="000000"/>
              </w:rPr>
              <w:t>14</w:t>
            </w:r>
          </w:p>
        </w:tc>
        <w:tc>
          <w:tcPr>
            <w:tcW w:w="0" w:type="auto"/>
            <w:vAlign w:val="bottom"/>
          </w:tcPr>
          <w:p w14:paraId="538D5F82" w14:textId="77777777" w:rsidR="00B6182B" w:rsidRDefault="00B6182B">
            <w:pPr>
              <w:jc w:val="right"/>
              <w:rPr>
                <w:rFonts w:ascii="Calibri" w:hAnsi="Calibri"/>
                <w:color w:val="000000"/>
              </w:rPr>
            </w:pPr>
            <w:r>
              <w:rPr>
                <w:rFonts w:ascii="Calibri" w:hAnsi="Calibri"/>
                <w:color w:val="000000"/>
              </w:rPr>
              <w:t>30.8%</w:t>
            </w:r>
          </w:p>
        </w:tc>
      </w:tr>
      <w:tr w:rsidR="00B6182B" w:rsidRPr="00D47BF1" w14:paraId="2B0FAACB" w14:textId="77777777" w:rsidTr="00B00EDD">
        <w:trPr>
          <w:trHeight w:val="300"/>
        </w:trPr>
        <w:tc>
          <w:tcPr>
            <w:tcW w:w="0" w:type="auto"/>
            <w:noWrap/>
            <w:hideMark/>
          </w:tcPr>
          <w:p w14:paraId="1EFE99C9" w14:textId="77777777" w:rsidR="00B6182B" w:rsidRPr="00D47BF1" w:rsidRDefault="00B6182B">
            <w:r w:rsidRPr="00D47BF1">
              <w:t>Finland</w:t>
            </w:r>
          </w:p>
        </w:tc>
        <w:tc>
          <w:tcPr>
            <w:tcW w:w="0" w:type="auto"/>
            <w:noWrap/>
            <w:hideMark/>
          </w:tcPr>
          <w:p w14:paraId="285E8192" w14:textId="77777777" w:rsidR="00B6182B" w:rsidRPr="00D47BF1" w:rsidRDefault="00B6182B">
            <w:r w:rsidRPr="00D47BF1">
              <w:t>AKAVA</w:t>
            </w:r>
          </w:p>
        </w:tc>
        <w:tc>
          <w:tcPr>
            <w:tcW w:w="0" w:type="auto"/>
            <w:vAlign w:val="bottom"/>
          </w:tcPr>
          <w:p w14:paraId="4C9D97CD" w14:textId="77777777" w:rsidR="00B6182B" w:rsidRDefault="00B6182B">
            <w:pPr>
              <w:jc w:val="right"/>
              <w:rPr>
                <w:rFonts w:ascii="Calibri" w:hAnsi="Calibri"/>
                <w:color w:val="000000"/>
              </w:rPr>
            </w:pPr>
            <w:r>
              <w:rPr>
                <w:rFonts w:ascii="Calibri" w:hAnsi="Calibri"/>
                <w:color w:val="000000"/>
              </w:rPr>
              <w:t>21</w:t>
            </w:r>
          </w:p>
        </w:tc>
        <w:tc>
          <w:tcPr>
            <w:tcW w:w="0" w:type="auto"/>
            <w:vAlign w:val="bottom"/>
          </w:tcPr>
          <w:p w14:paraId="54D5848A"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1E4A7FA5" w14:textId="77777777" w:rsidR="00B6182B" w:rsidRDefault="00B6182B">
            <w:pPr>
              <w:jc w:val="right"/>
              <w:rPr>
                <w:rFonts w:ascii="Calibri" w:hAnsi="Calibri"/>
                <w:color w:val="000000"/>
              </w:rPr>
            </w:pPr>
            <w:r>
              <w:rPr>
                <w:rFonts w:ascii="Calibri" w:hAnsi="Calibri"/>
                <w:color w:val="000000"/>
              </w:rPr>
              <w:t>20.0%</w:t>
            </w:r>
          </w:p>
        </w:tc>
      </w:tr>
      <w:tr w:rsidR="00B6182B" w:rsidRPr="00D47BF1" w14:paraId="0DD12903" w14:textId="77777777" w:rsidTr="00B00EDD">
        <w:trPr>
          <w:trHeight w:val="300"/>
        </w:trPr>
        <w:tc>
          <w:tcPr>
            <w:tcW w:w="0" w:type="auto"/>
            <w:noWrap/>
            <w:hideMark/>
          </w:tcPr>
          <w:p w14:paraId="1317FD06" w14:textId="77777777" w:rsidR="00B6182B" w:rsidRPr="00D47BF1" w:rsidRDefault="00B6182B">
            <w:r w:rsidRPr="00D47BF1">
              <w:t>Finland</w:t>
            </w:r>
          </w:p>
        </w:tc>
        <w:tc>
          <w:tcPr>
            <w:tcW w:w="0" w:type="auto"/>
            <w:noWrap/>
            <w:hideMark/>
          </w:tcPr>
          <w:p w14:paraId="1A528967" w14:textId="77777777" w:rsidR="00B6182B" w:rsidRPr="00D47BF1" w:rsidRDefault="00B6182B">
            <w:r w:rsidRPr="00D47BF1">
              <w:t>SAK</w:t>
            </w:r>
          </w:p>
        </w:tc>
        <w:tc>
          <w:tcPr>
            <w:tcW w:w="0" w:type="auto"/>
            <w:vAlign w:val="bottom"/>
          </w:tcPr>
          <w:p w14:paraId="6B6DED10" w14:textId="77777777" w:rsidR="00B6182B" w:rsidRDefault="00B6182B">
            <w:pPr>
              <w:jc w:val="right"/>
              <w:rPr>
                <w:rFonts w:ascii="Calibri" w:hAnsi="Calibri"/>
                <w:color w:val="000000"/>
              </w:rPr>
            </w:pPr>
            <w:r>
              <w:rPr>
                <w:rFonts w:ascii="Calibri" w:hAnsi="Calibri"/>
                <w:color w:val="000000"/>
              </w:rPr>
              <w:t>20</w:t>
            </w:r>
          </w:p>
        </w:tc>
        <w:tc>
          <w:tcPr>
            <w:tcW w:w="0" w:type="auto"/>
            <w:vAlign w:val="bottom"/>
          </w:tcPr>
          <w:p w14:paraId="732C64F0" w14:textId="77777777" w:rsidR="00B6182B" w:rsidRDefault="00B6182B">
            <w:pPr>
              <w:jc w:val="right"/>
              <w:rPr>
                <w:rFonts w:ascii="Calibri" w:hAnsi="Calibri"/>
                <w:color w:val="000000"/>
              </w:rPr>
            </w:pPr>
            <w:r>
              <w:rPr>
                <w:rFonts w:ascii="Calibri" w:hAnsi="Calibri"/>
                <w:color w:val="000000"/>
              </w:rPr>
              <w:t>11</w:t>
            </w:r>
          </w:p>
        </w:tc>
        <w:tc>
          <w:tcPr>
            <w:tcW w:w="0" w:type="auto"/>
            <w:vAlign w:val="bottom"/>
          </w:tcPr>
          <w:p w14:paraId="09293B35" w14:textId="77777777" w:rsidR="00B6182B" w:rsidRDefault="00B6182B">
            <w:pPr>
              <w:jc w:val="right"/>
              <w:rPr>
                <w:rFonts w:ascii="Calibri" w:hAnsi="Calibri"/>
                <w:color w:val="000000"/>
              </w:rPr>
            </w:pPr>
            <w:r>
              <w:rPr>
                <w:rFonts w:ascii="Calibri" w:hAnsi="Calibri"/>
                <w:color w:val="000000"/>
              </w:rPr>
              <w:t>30.0%</w:t>
            </w:r>
          </w:p>
        </w:tc>
      </w:tr>
      <w:tr w:rsidR="00B6182B" w:rsidRPr="00D47BF1" w14:paraId="34721160" w14:textId="77777777" w:rsidTr="00B00EDD">
        <w:trPr>
          <w:trHeight w:val="300"/>
        </w:trPr>
        <w:tc>
          <w:tcPr>
            <w:tcW w:w="0" w:type="auto"/>
            <w:noWrap/>
            <w:hideMark/>
          </w:tcPr>
          <w:p w14:paraId="2C1F19E1" w14:textId="77777777" w:rsidR="00B6182B" w:rsidRPr="00D47BF1" w:rsidRDefault="00B6182B">
            <w:r w:rsidRPr="00D47BF1">
              <w:t>Finland</w:t>
            </w:r>
          </w:p>
        </w:tc>
        <w:tc>
          <w:tcPr>
            <w:tcW w:w="0" w:type="auto"/>
            <w:noWrap/>
            <w:hideMark/>
          </w:tcPr>
          <w:p w14:paraId="403092A6" w14:textId="77777777" w:rsidR="00B6182B" w:rsidRPr="00D47BF1" w:rsidRDefault="00B6182B">
            <w:r w:rsidRPr="00D47BF1">
              <w:t>STTK</w:t>
            </w:r>
          </w:p>
        </w:tc>
        <w:tc>
          <w:tcPr>
            <w:tcW w:w="0" w:type="auto"/>
            <w:vAlign w:val="bottom"/>
          </w:tcPr>
          <w:p w14:paraId="2276AFD7" w14:textId="77777777" w:rsidR="00B6182B" w:rsidRDefault="00B6182B">
            <w:pPr>
              <w:jc w:val="right"/>
              <w:rPr>
                <w:rFonts w:ascii="Calibri" w:hAnsi="Calibri"/>
                <w:color w:val="000000"/>
              </w:rPr>
            </w:pPr>
            <w:r>
              <w:rPr>
                <w:rFonts w:ascii="Calibri" w:hAnsi="Calibri"/>
                <w:color w:val="000000"/>
              </w:rPr>
              <w:t>26</w:t>
            </w:r>
          </w:p>
        </w:tc>
        <w:tc>
          <w:tcPr>
            <w:tcW w:w="0" w:type="auto"/>
            <w:vAlign w:val="bottom"/>
          </w:tcPr>
          <w:p w14:paraId="3E449429" w14:textId="77777777" w:rsidR="00B6182B" w:rsidRDefault="00B6182B">
            <w:pPr>
              <w:jc w:val="right"/>
              <w:rPr>
                <w:rFonts w:ascii="Calibri" w:hAnsi="Calibri"/>
                <w:color w:val="000000"/>
              </w:rPr>
            </w:pPr>
            <w:r>
              <w:rPr>
                <w:rFonts w:ascii="Calibri" w:hAnsi="Calibri"/>
                <w:color w:val="000000"/>
              </w:rPr>
              <w:t>11</w:t>
            </w:r>
          </w:p>
        </w:tc>
        <w:tc>
          <w:tcPr>
            <w:tcW w:w="0" w:type="auto"/>
            <w:vAlign w:val="bottom"/>
          </w:tcPr>
          <w:p w14:paraId="67F4C68E" w14:textId="77777777" w:rsidR="00B6182B" w:rsidRDefault="00B6182B">
            <w:pPr>
              <w:jc w:val="right"/>
              <w:rPr>
                <w:rFonts w:ascii="Calibri" w:hAnsi="Calibri"/>
                <w:color w:val="000000"/>
              </w:rPr>
            </w:pPr>
            <w:r>
              <w:rPr>
                <w:rFonts w:ascii="Calibri" w:hAnsi="Calibri"/>
                <w:color w:val="000000"/>
              </w:rPr>
              <w:t>50.0%</w:t>
            </w:r>
          </w:p>
        </w:tc>
      </w:tr>
      <w:tr w:rsidR="00B6182B" w:rsidRPr="00D47BF1" w14:paraId="573B9DE8" w14:textId="77777777" w:rsidTr="00B00EDD">
        <w:trPr>
          <w:trHeight w:val="300"/>
        </w:trPr>
        <w:tc>
          <w:tcPr>
            <w:tcW w:w="0" w:type="auto"/>
            <w:noWrap/>
            <w:hideMark/>
          </w:tcPr>
          <w:p w14:paraId="171156E9" w14:textId="77777777" w:rsidR="00B6182B" w:rsidRPr="00D47BF1" w:rsidRDefault="00B6182B">
            <w:r w:rsidRPr="00D47BF1">
              <w:t>France</w:t>
            </w:r>
          </w:p>
        </w:tc>
        <w:tc>
          <w:tcPr>
            <w:tcW w:w="0" w:type="auto"/>
            <w:noWrap/>
            <w:hideMark/>
          </w:tcPr>
          <w:p w14:paraId="0F3FE39E" w14:textId="77777777" w:rsidR="00B6182B" w:rsidRPr="00D47BF1" w:rsidRDefault="00B6182B">
            <w:r w:rsidRPr="00D47BF1">
              <w:t>CFDT</w:t>
            </w:r>
          </w:p>
        </w:tc>
        <w:tc>
          <w:tcPr>
            <w:tcW w:w="0" w:type="auto"/>
            <w:vAlign w:val="bottom"/>
          </w:tcPr>
          <w:p w14:paraId="210BD601" w14:textId="77777777" w:rsidR="00B6182B" w:rsidRDefault="00B6182B">
            <w:pPr>
              <w:jc w:val="right"/>
              <w:rPr>
                <w:rFonts w:ascii="Calibri" w:hAnsi="Calibri"/>
                <w:color w:val="000000"/>
              </w:rPr>
            </w:pPr>
            <w:r>
              <w:rPr>
                <w:rFonts w:ascii="Calibri" w:hAnsi="Calibri"/>
                <w:color w:val="000000"/>
              </w:rPr>
              <w:t>10</w:t>
            </w:r>
          </w:p>
        </w:tc>
        <w:tc>
          <w:tcPr>
            <w:tcW w:w="0" w:type="auto"/>
            <w:vAlign w:val="bottom"/>
          </w:tcPr>
          <w:p w14:paraId="5E1DA147" w14:textId="77777777" w:rsidR="00B6182B" w:rsidRDefault="00B6182B">
            <w:pPr>
              <w:jc w:val="right"/>
              <w:rPr>
                <w:rFonts w:ascii="Calibri" w:hAnsi="Calibri"/>
                <w:color w:val="000000"/>
              </w:rPr>
            </w:pPr>
            <w:r>
              <w:rPr>
                <w:rFonts w:ascii="Calibri" w:hAnsi="Calibri"/>
                <w:color w:val="000000"/>
              </w:rPr>
              <w:t>52</w:t>
            </w:r>
          </w:p>
        </w:tc>
        <w:tc>
          <w:tcPr>
            <w:tcW w:w="0" w:type="auto"/>
            <w:vAlign w:val="bottom"/>
          </w:tcPr>
          <w:p w14:paraId="31C1147C" w14:textId="77777777" w:rsidR="00B6182B" w:rsidRDefault="00B6182B">
            <w:pPr>
              <w:jc w:val="right"/>
              <w:rPr>
                <w:rFonts w:ascii="Calibri" w:hAnsi="Calibri"/>
                <w:color w:val="000000"/>
              </w:rPr>
            </w:pPr>
            <w:r>
              <w:rPr>
                <w:rFonts w:ascii="Calibri" w:hAnsi="Calibri"/>
                <w:color w:val="000000"/>
              </w:rPr>
              <w:t>50.0%</w:t>
            </w:r>
          </w:p>
        </w:tc>
      </w:tr>
      <w:tr w:rsidR="00B6182B" w:rsidRPr="00D47BF1" w14:paraId="673CC52A" w14:textId="77777777" w:rsidTr="00B00EDD">
        <w:trPr>
          <w:trHeight w:val="300"/>
        </w:trPr>
        <w:tc>
          <w:tcPr>
            <w:tcW w:w="0" w:type="auto"/>
            <w:noWrap/>
            <w:hideMark/>
          </w:tcPr>
          <w:p w14:paraId="2525A45A" w14:textId="77777777" w:rsidR="00B6182B" w:rsidRPr="00D47BF1" w:rsidRDefault="00B6182B">
            <w:r w:rsidRPr="00D47BF1">
              <w:t>Germany</w:t>
            </w:r>
          </w:p>
        </w:tc>
        <w:tc>
          <w:tcPr>
            <w:tcW w:w="0" w:type="auto"/>
            <w:noWrap/>
            <w:hideMark/>
          </w:tcPr>
          <w:p w14:paraId="301EC6B8" w14:textId="77777777" w:rsidR="00B6182B" w:rsidRPr="00D47BF1" w:rsidRDefault="00B6182B">
            <w:r w:rsidRPr="00D47BF1">
              <w:t>DGB</w:t>
            </w:r>
          </w:p>
        </w:tc>
        <w:tc>
          <w:tcPr>
            <w:tcW w:w="0" w:type="auto"/>
            <w:vAlign w:val="bottom"/>
          </w:tcPr>
          <w:p w14:paraId="27BA5943" w14:textId="77777777" w:rsidR="00B6182B" w:rsidRDefault="00B6182B">
            <w:pPr>
              <w:jc w:val="right"/>
              <w:rPr>
                <w:rFonts w:ascii="Calibri" w:hAnsi="Calibri"/>
                <w:color w:val="000000"/>
              </w:rPr>
            </w:pPr>
            <w:r>
              <w:rPr>
                <w:rFonts w:ascii="Calibri" w:hAnsi="Calibri"/>
                <w:color w:val="000000"/>
              </w:rPr>
              <w:t>4</w:t>
            </w:r>
          </w:p>
        </w:tc>
        <w:tc>
          <w:tcPr>
            <w:tcW w:w="0" w:type="auto"/>
            <w:vAlign w:val="bottom"/>
          </w:tcPr>
          <w:p w14:paraId="32FF1FB4" w14:textId="77777777" w:rsidR="00B6182B" w:rsidRDefault="00B6182B">
            <w:pPr>
              <w:jc w:val="right"/>
              <w:rPr>
                <w:rFonts w:ascii="Calibri" w:hAnsi="Calibri"/>
                <w:color w:val="000000"/>
              </w:rPr>
            </w:pPr>
            <w:r>
              <w:rPr>
                <w:rFonts w:ascii="Calibri" w:hAnsi="Calibri"/>
                <w:color w:val="000000"/>
              </w:rPr>
              <w:t>52</w:t>
            </w:r>
          </w:p>
        </w:tc>
        <w:tc>
          <w:tcPr>
            <w:tcW w:w="0" w:type="auto"/>
            <w:vAlign w:val="bottom"/>
          </w:tcPr>
          <w:p w14:paraId="0070175C" w14:textId="77777777" w:rsidR="00B6182B" w:rsidRDefault="00B6182B">
            <w:pPr>
              <w:jc w:val="right"/>
              <w:rPr>
                <w:rFonts w:ascii="Calibri" w:hAnsi="Calibri"/>
                <w:color w:val="000000"/>
              </w:rPr>
            </w:pPr>
            <w:r>
              <w:rPr>
                <w:rFonts w:ascii="Calibri" w:hAnsi="Calibri"/>
                <w:color w:val="000000"/>
              </w:rPr>
              <w:t>50.0%</w:t>
            </w:r>
          </w:p>
        </w:tc>
      </w:tr>
      <w:tr w:rsidR="00B6182B" w:rsidRPr="00D47BF1" w14:paraId="668A0E8C" w14:textId="77777777" w:rsidTr="00B00EDD">
        <w:trPr>
          <w:trHeight w:val="300"/>
        </w:trPr>
        <w:tc>
          <w:tcPr>
            <w:tcW w:w="0" w:type="auto"/>
            <w:noWrap/>
            <w:hideMark/>
          </w:tcPr>
          <w:p w14:paraId="2164C490" w14:textId="77777777" w:rsidR="00B6182B" w:rsidRPr="00D47BF1" w:rsidRDefault="00B6182B">
            <w:r w:rsidRPr="00D47BF1">
              <w:t>Greece</w:t>
            </w:r>
          </w:p>
        </w:tc>
        <w:tc>
          <w:tcPr>
            <w:tcW w:w="0" w:type="auto"/>
            <w:noWrap/>
            <w:hideMark/>
          </w:tcPr>
          <w:p w14:paraId="31D58142" w14:textId="77777777" w:rsidR="00B6182B" w:rsidRPr="00D47BF1" w:rsidRDefault="00B6182B">
            <w:r w:rsidRPr="00D47BF1">
              <w:t>GSEE</w:t>
            </w:r>
          </w:p>
        </w:tc>
        <w:tc>
          <w:tcPr>
            <w:tcW w:w="0" w:type="auto"/>
            <w:vAlign w:val="bottom"/>
          </w:tcPr>
          <w:p w14:paraId="66CC9C9D" w14:textId="77777777" w:rsidR="00B6182B" w:rsidRDefault="00B6182B">
            <w:pPr>
              <w:jc w:val="right"/>
              <w:rPr>
                <w:rFonts w:ascii="Calibri" w:hAnsi="Calibri"/>
                <w:color w:val="000000"/>
              </w:rPr>
            </w:pPr>
            <w:r>
              <w:rPr>
                <w:rFonts w:ascii="Calibri" w:hAnsi="Calibri"/>
                <w:color w:val="000000"/>
              </w:rPr>
              <w:t>15</w:t>
            </w:r>
          </w:p>
        </w:tc>
        <w:tc>
          <w:tcPr>
            <w:tcW w:w="0" w:type="auto"/>
            <w:vAlign w:val="bottom"/>
          </w:tcPr>
          <w:p w14:paraId="52A1127E" w14:textId="77777777" w:rsidR="00B6182B" w:rsidRDefault="00B6182B">
            <w:pPr>
              <w:jc w:val="right"/>
              <w:rPr>
                <w:rFonts w:ascii="Calibri" w:hAnsi="Calibri"/>
                <w:color w:val="000000"/>
              </w:rPr>
            </w:pPr>
            <w:r>
              <w:rPr>
                <w:rFonts w:ascii="Calibri" w:hAnsi="Calibri"/>
                <w:color w:val="000000"/>
              </w:rPr>
              <w:t>9</w:t>
            </w:r>
          </w:p>
        </w:tc>
        <w:tc>
          <w:tcPr>
            <w:tcW w:w="0" w:type="auto"/>
            <w:vAlign w:val="bottom"/>
          </w:tcPr>
          <w:p w14:paraId="084F555A" w14:textId="77777777" w:rsidR="00B6182B" w:rsidRDefault="00B6182B">
            <w:pPr>
              <w:jc w:val="right"/>
              <w:rPr>
                <w:rFonts w:ascii="Calibri" w:hAnsi="Calibri"/>
                <w:color w:val="000000"/>
              </w:rPr>
            </w:pPr>
            <w:r>
              <w:rPr>
                <w:rFonts w:ascii="Calibri" w:hAnsi="Calibri"/>
                <w:color w:val="000000"/>
              </w:rPr>
              <w:t>13.0%</w:t>
            </w:r>
          </w:p>
        </w:tc>
      </w:tr>
      <w:tr w:rsidR="00B6182B" w:rsidRPr="00D47BF1" w14:paraId="05483024" w14:textId="77777777" w:rsidTr="00B00EDD">
        <w:trPr>
          <w:trHeight w:val="300"/>
        </w:trPr>
        <w:tc>
          <w:tcPr>
            <w:tcW w:w="0" w:type="auto"/>
            <w:noWrap/>
            <w:hideMark/>
          </w:tcPr>
          <w:p w14:paraId="595CFB2E" w14:textId="77777777" w:rsidR="00B6182B" w:rsidRPr="00D47BF1" w:rsidRDefault="00B6182B">
            <w:r w:rsidRPr="00D47BF1">
              <w:t>Hungary</w:t>
            </w:r>
          </w:p>
        </w:tc>
        <w:tc>
          <w:tcPr>
            <w:tcW w:w="0" w:type="auto"/>
            <w:noWrap/>
            <w:hideMark/>
          </w:tcPr>
          <w:p w14:paraId="5F1D0A3F" w14:textId="77777777" w:rsidR="00B6182B" w:rsidRPr="00D47BF1" w:rsidRDefault="00B6182B">
            <w:r w:rsidRPr="00D47BF1">
              <w:t>LIGA</w:t>
            </w:r>
          </w:p>
        </w:tc>
        <w:tc>
          <w:tcPr>
            <w:tcW w:w="0" w:type="auto"/>
            <w:vAlign w:val="bottom"/>
          </w:tcPr>
          <w:p w14:paraId="781EFA5C"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577795B4"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21B70504" w14:textId="77777777" w:rsidR="00B6182B" w:rsidRDefault="00B6182B">
            <w:pPr>
              <w:jc w:val="right"/>
              <w:rPr>
                <w:rFonts w:ascii="Calibri" w:hAnsi="Calibri"/>
                <w:color w:val="000000"/>
              </w:rPr>
            </w:pPr>
            <w:r>
              <w:rPr>
                <w:rFonts w:ascii="Calibri" w:hAnsi="Calibri"/>
                <w:color w:val="000000"/>
              </w:rPr>
              <w:t>33.3%</w:t>
            </w:r>
          </w:p>
        </w:tc>
      </w:tr>
      <w:tr w:rsidR="00B6182B" w:rsidRPr="00D47BF1" w14:paraId="5187BA05" w14:textId="77777777" w:rsidTr="00B00EDD">
        <w:trPr>
          <w:trHeight w:val="300"/>
        </w:trPr>
        <w:tc>
          <w:tcPr>
            <w:tcW w:w="0" w:type="auto"/>
            <w:noWrap/>
            <w:hideMark/>
          </w:tcPr>
          <w:p w14:paraId="3D6B85B5" w14:textId="77777777" w:rsidR="00B6182B" w:rsidRPr="00D47BF1" w:rsidRDefault="00B6182B">
            <w:r w:rsidRPr="00D47BF1">
              <w:t>Hungary</w:t>
            </w:r>
          </w:p>
        </w:tc>
        <w:tc>
          <w:tcPr>
            <w:tcW w:w="0" w:type="auto"/>
            <w:noWrap/>
            <w:hideMark/>
          </w:tcPr>
          <w:p w14:paraId="60F5462C" w14:textId="77777777" w:rsidR="00B6182B" w:rsidRPr="00D47BF1" w:rsidRDefault="00B6182B">
            <w:r w:rsidRPr="00D47BF1">
              <w:t>SZEF- ÉSZT</w:t>
            </w:r>
          </w:p>
        </w:tc>
        <w:tc>
          <w:tcPr>
            <w:tcW w:w="0" w:type="auto"/>
            <w:vAlign w:val="bottom"/>
          </w:tcPr>
          <w:p w14:paraId="3C91E285" w14:textId="77777777" w:rsidR="00B6182B" w:rsidRDefault="00071157">
            <w:pPr>
              <w:jc w:val="right"/>
              <w:rPr>
                <w:rFonts w:ascii="Calibri" w:hAnsi="Calibri"/>
                <w:color w:val="000000"/>
              </w:rPr>
            </w:pPr>
            <w:r>
              <w:rPr>
                <w:rFonts w:ascii="Calibri" w:hAnsi="Calibri"/>
                <w:color w:val="000000"/>
              </w:rPr>
              <w:t>70</w:t>
            </w:r>
          </w:p>
        </w:tc>
        <w:tc>
          <w:tcPr>
            <w:tcW w:w="0" w:type="auto"/>
            <w:vAlign w:val="bottom"/>
          </w:tcPr>
          <w:p w14:paraId="43ABEEAB" w14:textId="77777777" w:rsidR="00B6182B" w:rsidRDefault="00071157">
            <w:pPr>
              <w:jc w:val="right"/>
              <w:rPr>
                <w:rFonts w:ascii="Calibri" w:hAnsi="Calibri"/>
                <w:color w:val="000000"/>
              </w:rPr>
            </w:pPr>
            <w:r>
              <w:rPr>
                <w:rFonts w:ascii="Calibri" w:hAnsi="Calibri"/>
                <w:color w:val="000000"/>
              </w:rPr>
              <w:t>2</w:t>
            </w:r>
          </w:p>
        </w:tc>
        <w:tc>
          <w:tcPr>
            <w:tcW w:w="0" w:type="auto"/>
            <w:vAlign w:val="bottom"/>
          </w:tcPr>
          <w:p w14:paraId="35EFF49B" w14:textId="77777777" w:rsidR="00B6182B" w:rsidRDefault="00B6182B">
            <w:pPr>
              <w:jc w:val="right"/>
              <w:rPr>
                <w:rFonts w:ascii="Calibri" w:hAnsi="Calibri"/>
                <w:color w:val="000000"/>
              </w:rPr>
            </w:pPr>
            <w:r>
              <w:rPr>
                <w:rFonts w:ascii="Calibri" w:hAnsi="Calibri"/>
                <w:color w:val="000000"/>
              </w:rPr>
              <w:t>60.0%</w:t>
            </w:r>
          </w:p>
        </w:tc>
      </w:tr>
      <w:tr w:rsidR="00B6182B" w:rsidRPr="00D47BF1" w14:paraId="4EBE11B5" w14:textId="77777777" w:rsidTr="00B00EDD">
        <w:trPr>
          <w:trHeight w:val="300"/>
        </w:trPr>
        <w:tc>
          <w:tcPr>
            <w:tcW w:w="0" w:type="auto"/>
            <w:noWrap/>
            <w:hideMark/>
          </w:tcPr>
          <w:p w14:paraId="5EF8383E" w14:textId="77777777" w:rsidR="00B6182B" w:rsidRPr="00D47BF1" w:rsidRDefault="00B6182B">
            <w:r w:rsidRPr="00D47BF1">
              <w:t>Iceland</w:t>
            </w:r>
          </w:p>
        </w:tc>
        <w:tc>
          <w:tcPr>
            <w:tcW w:w="0" w:type="auto"/>
            <w:noWrap/>
            <w:hideMark/>
          </w:tcPr>
          <w:p w14:paraId="739287F9" w14:textId="77777777" w:rsidR="00B6182B" w:rsidRPr="00D47BF1" w:rsidRDefault="008D6859">
            <w:r>
              <w:t>ASÍ</w:t>
            </w:r>
          </w:p>
        </w:tc>
        <w:tc>
          <w:tcPr>
            <w:tcW w:w="0" w:type="auto"/>
            <w:vAlign w:val="bottom"/>
          </w:tcPr>
          <w:p w14:paraId="57775969" w14:textId="77777777" w:rsidR="00B6182B" w:rsidRDefault="00B6182B">
            <w:pPr>
              <w:jc w:val="right"/>
              <w:rPr>
                <w:rFonts w:ascii="Calibri" w:hAnsi="Calibri"/>
                <w:color w:val="000000"/>
              </w:rPr>
            </w:pPr>
            <w:r>
              <w:rPr>
                <w:rFonts w:ascii="Calibri" w:hAnsi="Calibri"/>
                <w:color w:val="000000"/>
              </w:rPr>
              <w:t>15</w:t>
            </w:r>
          </w:p>
        </w:tc>
        <w:tc>
          <w:tcPr>
            <w:tcW w:w="0" w:type="auto"/>
            <w:vAlign w:val="bottom"/>
          </w:tcPr>
          <w:p w14:paraId="18ADF806" w14:textId="77777777" w:rsidR="00B6182B" w:rsidRDefault="00B6182B">
            <w:pPr>
              <w:jc w:val="right"/>
              <w:rPr>
                <w:rFonts w:ascii="Calibri" w:hAnsi="Calibri"/>
                <w:color w:val="000000"/>
              </w:rPr>
            </w:pPr>
            <w:r>
              <w:rPr>
                <w:rFonts w:ascii="Calibri" w:hAnsi="Calibri"/>
                <w:color w:val="000000"/>
              </w:rPr>
              <w:t>22</w:t>
            </w:r>
          </w:p>
        </w:tc>
        <w:tc>
          <w:tcPr>
            <w:tcW w:w="0" w:type="auto"/>
            <w:vAlign w:val="bottom"/>
          </w:tcPr>
          <w:p w14:paraId="6510C0B7" w14:textId="77777777" w:rsidR="00B6182B" w:rsidRDefault="00B6182B">
            <w:pPr>
              <w:jc w:val="right"/>
              <w:rPr>
                <w:rFonts w:ascii="Calibri" w:hAnsi="Calibri"/>
                <w:color w:val="000000"/>
              </w:rPr>
            </w:pPr>
            <w:r>
              <w:rPr>
                <w:rFonts w:ascii="Calibri" w:hAnsi="Calibri"/>
                <w:color w:val="000000"/>
              </w:rPr>
              <w:t>46.7%</w:t>
            </w:r>
          </w:p>
        </w:tc>
      </w:tr>
      <w:tr w:rsidR="00B6182B" w:rsidRPr="00D47BF1" w14:paraId="79BCAE01" w14:textId="77777777" w:rsidTr="00B00EDD">
        <w:trPr>
          <w:trHeight w:val="300"/>
        </w:trPr>
        <w:tc>
          <w:tcPr>
            <w:tcW w:w="0" w:type="auto"/>
            <w:noWrap/>
            <w:hideMark/>
          </w:tcPr>
          <w:p w14:paraId="6CBA35CD" w14:textId="77777777" w:rsidR="00B6182B" w:rsidRPr="00D47BF1" w:rsidRDefault="00B6182B">
            <w:r w:rsidRPr="00D47BF1">
              <w:t>Ireland</w:t>
            </w:r>
          </w:p>
        </w:tc>
        <w:tc>
          <w:tcPr>
            <w:tcW w:w="0" w:type="auto"/>
            <w:noWrap/>
            <w:hideMark/>
          </w:tcPr>
          <w:p w14:paraId="3EAEECA3" w14:textId="77777777" w:rsidR="00B6182B" w:rsidRPr="00D47BF1" w:rsidRDefault="00B6182B">
            <w:r w:rsidRPr="00D47BF1">
              <w:t>ICTU</w:t>
            </w:r>
          </w:p>
        </w:tc>
        <w:tc>
          <w:tcPr>
            <w:tcW w:w="0" w:type="auto"/>
            <w:vAlign w:val="bottom"/>
          </w:tcPr>
          <w:p w14:paraId="57B90A19" w14:textId="77777777" w:rsidR="00B6182B" w:rsidRDefault="00B6182B">
            <w:pPr>
              <w:jc w:val="right"/>
              <w:rPr>
                <w:rFonts w:ascii="Calibri" w:hAnsi="Calibri"/>
                <w:color w:val="000000"/>
              </w:rPr>
            </w:pPr>
            <w:r>
              <w:rPr>
                <w:rFonts w:ascii="Calibri" w:hAnsi="Calibri"/>
                <w:color w:val="000000"/>
              </w:rPr>
              <w:t>35</w:t>
            </w:r>
          </w:p>
        </w:tc>
        <w:tc>
          <w:tcPr>
            <w:tcW w:w="0" w:type="auto"/>
            <w:vAlign w:val="bottom"/>
          </w:tcPr>
          <w:p w14:paraId="70C53599" w14:textId="77777777" w:rsidR="00B6182B" w:rsidRDefault="00B6182B">
            <w:pPr>
              <w:jc w:val="right"/>
              <w:rPr>
                <w:rFonts w:ascii="Calibri" w:hAnsi="Calibri"/>
                <w:color w:val="000000"/>
              </w:rPr>
            </w:pPr>
            <w:r>
              <w:rPr>
                <w:rFonts w:ascii="Calibri" w:hAnsi="Calibri"/>
                <w:color w:val="000000"/>
              </w:rPr>
              <w:t>11</w:t>
            </w:r>
          </w:p>
        </w:tc>
        <w:tc>
          <w:tcPr>
            <w:tcW w:w="0" w:type="auto"/>
            <w:vAlign w:val="bottom"/>
          </w:tcPr>
          <w:p w14:paraId="58A62A96" w14:textId="77777777" w:rsidR="00B6182B" w:rsidRDefault="00B6182B">
            <w:pPr>
              <w:jc w:val="right"/>
              <w:rPr>
                <w:rFonts w:ascii="Calibri" w:hAnsi="Calibri"/>
                <w:color w:val="000000"/>
              </w:rPr>
            </w:pPr>
            <w:r>
              <w:rPr>
                <w:rFonts w:ascii="Calibri" w:hAnsi="Calibri"/>
                <w:color w:val="000000"/>
              </w:rPr>
              <w:t>34.3%</w:t>
            </w:r>
          </w:p>
        </w:tc>
      </w:tr>
      <w:tr w:rsidR="00B6182B" w:rsidRPr="00D47BF1" w14:paraId="1A6ABD19" w14:textId="77777777" w:rsidTr="00B00EDD">
        <w:trPr>
          <w:trHeight w:val="300"/>
        </w:trPr>
        <w:tc>
          <w:tcPr>
            <w:tcW w:w="0" w:type="auto"/>
            <w:noWrap/>
            <w:hideMark/>
          </w:tcPr>
          <w:p w14:paraId="566C63AF" w14:textId="77777777" w:rsidR="00B6182B" w:rsidRPr="00D47BF1" w:rsidRDefault="00B6182B">
            <w:r w:rsidRPr="00D47BF1">
              <w:t>Italy</w:t>
            </w:r>
          </w:p>
        </w:tc>
        <w:tc>
          <w:tcPr>
            <w:tcW w:w="0" w:type="auto"/>
            <w:noWrap/>
            <w:hideMark/>
          </w:tcPr>
          <w:p w14:paraId="17390C37" w14:textId="77777777" w:rsidR="00B6182B" w:rsidRPr="00D47BF1" w:rsidRDefault="00B6182B">
            <w:r w:rsidRPr="00D47BF1">
              <w:t>CGIL</w:t>
            </w:r>
          </w:p>
        </w:tc>
        <w:tc>
          <w:tcPr>
            <w:tcW w:w="0" w:type="auto"/>
            <w:vAlign w:val="bottom"/>
          </w:tcPr>
          <w:p w14:paraId="02965314" w14:textId="77777777" w:rsidR="00B6182B" w:rsidRDefault="00B6182B">
            <w:pPr>
              <w:jc w:val="right"/>
              <w:rPr>
                <w:rFonts w:ascii="Calibri" w:hAnsi="Calibri"/>
                <w:color w:val="000000"/>
              </w:rPr>
            </w:pPr>
            <w:r>
              <w:rPr>
                <w:rFonts w:ascii="Calibri" w:hAnsi="Calibri"/>
                <w:color w:val="000000"/>
              </w:rPr>
              <w:t>179</w:t>
            </w:r>
          </w:p>
        </w:tc>
        <w:tc>
          <w:tcPr>
            <w:tcW w:w="0" w:type="auto"/>
            <w:vAlign w:val="bottom"/>
          </w:tcPr>
          <w:p w14:paraId="5BFDE97A" w14:textId="77777777" w:rsidR="00B6182B" w:rsidRDefault="00B6182B">
            <w:pPr>
              <w:jc w:val="right"/>
              <w:rPr>
                <w:rFonts w:ascii="Calibri" w:hAnsi="Calibri"/>
                <w:color w:val="000000"/>
              </w:rPr>
            </w:pPr>
            <w:r>
              <w:rPr>
                <w:rFonts w:ascii="Calibri" w:hAnsi="Calibri"/>
                <w:color w:val="000000"/>
              </w:rPr>
              <w:t>10</w:t>
            </w:r>
          </w:p>
        </w:tc>
        <w:tc>
          <w:tcPr>
            <w:tcW w:w="0" w:type="auto"/>
            <w:vAlign w:val="bottom"/>
          </w:tcPr>
          <w:p w14:paraId="36F2C48A" w14:textId="77777777" w:rsidR="00B6182B" w:rsidRDefault="00B6182B">
            <w:pPr>
              <w:jc w:val="right"/>
              <w:rPr>
                <w:rFonts w:ascii="Calibri" w:hAnsi="Calibri"/>
                <w:color w:val="000000"/>
              </w:rPr>
            </w:pPr>
            <w:r>
              <w:rPr>
                <w:rFonts w:ascii="Calibri" w:hAnsi="Calibri"/>
                <w:color w:val="000000"/>
              </w:rPr>
              <w:t>46.9%</w:t>
            </w:r>
          </w:p>
        </w:tc>
      </w:tr>
      <w:tr w:rsidR="00B6182B" w:rsidRPr="00D47BF1" w14:paraId="31D45FC5" w14:textId="77777777" w:rsidTr="00B00EDD">
        <w:trPr>
          <w:trHeight w:val="300"/>
        </w:trPr>
        <w:tc>
          <w:tcPr>
            <w:tcW w:w="0" w:type="auto"/>
            <w:noWrap/>
            <w:hideMark/>
          </w:tcPr>
          <w:p w14:paraId="0BE52F31" w14:textId="77777777" w:rsidR="00B6182B" w:rsidRPr="00D47BF1" w:rsidRDefault="00B6182B">
            <w:r w:rsidRPr="00D47BF1">
              <w:t>Italy</w:t>
            </w:r>
          </w:p>
        </w:tc>
        <w:tc>
          <w:tcPr>
            <w:tcW w:w="0" w:type="auto"/>
            <w:noWrap/>
            <w:hideMark/>
          </w:tcPr>
          <w:p w14:paraId="72502CBC" w14:textId="77777777" w:rsidR="00B6182B" w:rsidRPr="00D47BF1" w:rsidRDefault="00B6182B">
            <w:r w:rsidRPr="00D47BF1">
              <w:t>CISL</w:t>
            </w:r>
          </w:p>
        </w:tc>
        <w:tc>
          <w:tcPr>
            <w:tcW w:w="0" w:type="auto"/>
            <w:vAlign w:val="bottom"/>
          </w:tcPr>
          <w:p w14:paraId="08D12282" w14:textId="77777777" w:rsidR="00B6182B" w:rsidRDefault="00B6182B">
            <w:pPr>
              <w:jc w:val="right"/>
              <w:rPr>
                <w:rFonts w:ascii="Calibri" w:hAnsi="Calibri"/>
                <w:color w:val="000000"/>
              </w:rPr>
            </w:pPr>
            <w:r>
              <w:rPr>
                <w:rFonts w:ascii="Calibri" w:hAnsi="Calibri"/>
                <w:color w:val="000000"/>
              </w:rPr>
              <w:t>212</w:t>
            </w:r>
          </w:p>
        </w:tc>
        <w:tc>
          <w:tcPr>
            <w:tcW w:w="0" w:type="auto"/>
            <w:vAlign w:val="bottom"/>
          </w:tcPr>
          <w:p w14:paraId="5A259297" w14:textId="77777777" w:rsidR="00B6182B" w:rsidRDefault="00B6182B">
            <w:pPr>
              <w:jc w:val="right"/>
              <w:rPr>
                <w:rFonts w:ascii="Calibri" w:hAnsi="Calibri"/>
                <w:color w:val="000000"/>
              </w:rPr>
            </w:pPr>
            <w:r>
              <w:rPr>
                <w:rFonts w:ascii="Calibri" w:hAnsi="Calibri"/>
                <w:color w:val="000000"/>
              </w:rPr>
              <w:t>2</w:t>
            </w:r>
          </w:p>
        </w:tc>
        <w:tc>
          <w:tcPr>
            <w:tcW w:w="0" w:type="auto"/>
            <w:vAlign w:val="bottom"/>
          </w:tcPr>
          <w:p w14:paraId="6E75A1FD" w14:textId="77777777" w:rsidR="00B6182B" w:rsidRDefault="00B6182B">
            <w:pPr>
              <w:jc w:val="right"/>
              <w:rPr>
                <w:rFonts w:ascii="Calibri" w:hAnsi="Calibri"/>
                <w:color w:val="000000"/>
              </w:rPr>
            </w:pPr>
            <w:r>
              <w:rPr>
                <w:rFonts w:ascii="Calibri" w:hAnsi="Calibri"/>
                <w:color w:val="000000"/>
              </w:rPr>
              <w:t>30.0%</w:t>
            </w:r>
          </w:p>
        </w:tc>
      </w:tr>
      <w:tr w:rsidR="00B6182B" w:rsidRPr="00D47BF1" w14:paraId="75DE5DD8" w14:textId="77777777" w:rsidTr="00B00EDD">
        <w:trPr>
          <w:trHeight w:val="300"/>
        </w:trPr>
        <w:tc>
          <w:tcPr>
            <w:tcW w:w="0" w:type="auto"/>
            <w:noWrap/>
            <w:hideMark/>
          </w:tcPr>
          <w:p w14:paraId="3B6AE1F5" w14:textId="77777777" w:rsidR="00B6182B" w:rsidRPr="00D47BF1" w:rsidRDefault="00B6182B">
            <w:r w:rsidRPr="00D47BF1">
              <w:t>Italy</w:t>
            </w:r>
          </w:p>
        </w:tc>
        <w:tc>
          <w:tcPr>
            <w:tcW w:w="0" w:type="auto"/>
            <w:noWrap/>
            <w:hideMark/>
          </w:tcPr>
          <w:p w14:paraId="0E6B423B" w14:textId="77777777" w:rsidR="00B6182B" w:rsidRPr="00D47BF1" w:rsidRDefault="00B6182B">
            <w:r w:rsidRPr="00D47BF1">
              <w:t>UIL</w:t>
            </w:r>
          </w:p>
        </w:tc>
        <w:tc>
          <w:tcPr>
            <w:tcW w:w="0" w:type="auto"/>
            <w:vAlign w:val="bottom"/>
          </w:tcPr>
          <w:p w14:paraId="43D89D30" w14:textId="77777777" w:rsidR="00B6182B" w:rsidRDefault="00B6182B">
            <w:pPr>
              <w:jc w:val="right"/>
              <w:rPr>
                <w:rFonts w:ascii="Calibri" w:hAnsi="Calibri"/>
                <w:color w:val="000000"/>
              </w:rPr>
            </w:pPr>
            <w:r>
              <w:rPr>
                <w:rFonts w:ascii="Calibri" w:hAnsi="Calibri"/>
                <w:color w:val="000000"/>
              </w:rPr>
              <w:t>200</w:t>
            </w:r>
          </w:p>
        </w:tc>
        <w:tc>
          <w:tcPr>
            <w:tcW w:w="0" w:type="auto"/>
            <w:vAlign w:val="bottom"/>
          </w:tcPr>
          <w:p w14:paraId="6813066A" w14:textId="77777777" w:rsidR="00B6182B" w:rsidRDefault="00B6182B">
            <w:pPr>
              <w:jc w:val="right"/>
              <w:rPr>
                <w:rFonts w:ascii="Calibri" w:hAnsi="Calibri"/>
                <w:color w:val="000000"/>
              </w:rPr>
            </w:pPr>
            <w:r>
              <w:rPr>
                <w:rFonts w:ascii="Calibri" w:hAnsi="Calibri"/>
                <w:color w:val="000000"/>
              </w:rPr>
              <w:t>2</w:t>
            </w:r>
          </w:p>
        </w:tc>
        <w:tc>
          <w:tcPr>
            <w:tcW w:w="0" w:type="auto"/>
            <w:vAlign w:val="bottom"/>
          </w:tcPr>
          <w:p w14:paraId="3CE9F164" w14:textId="77777777" w:rsidR="00B6182B" w:rsidRDefault="00B6182B">
            <w:pPr>
              <w:jc w:val="right"/>
              <w:rPr>
                <w:rFonts w:ascii="Calibri" w:hAnsi="Calibri"/>
                <w:color w:val="000000"/>
              </w:rPr>
            </w:pPr>
            <w:r>
              <w:rPr>
                <w:rFonts w:ascii="Calibri" w:hAnsi="Calibri"/>
                <w:color w:val="000000"/>
              </w:rPr>
              <w:t>37.0%</w:t>
            </w:r>
          </w:p>
        </w:tc>
      </w:tr>
      <w:tr w:rsidR="00B6182B" w:rsidRPr="00D47BF1" w14:paraId="0FA08421" w14:textId="77777777" w:rsidTr="00B00EDD">
        <w:trPr>
          <w:trHeight w:val="300"/>
        </w:trPr>
        <w:tc>
          <w:tcPr>
            <w:tcW w:w="0" w:type="auto"/>
            <w:noWrap/>
            <w:hideMark/>
          </w:tcPr>
          <w:p w14:paraId="6EC32379" w14:textId="77777777" w:rsidR="00B6182B" w:rsidRPr="00D47BF1" w:rsidRDefault="00B6182B">
            <w:r w:rsidRPr="00D47BF1">
              <w:t>Latvia</w:t>
            </w:r>
          </w:p>
        </w:tc>
        <w:tc>
          <w:tcPr>
            <w:tcW w:w="0" w:type="auto"/>
            <w:noWrap/>
            <w:hideMark/>
          </w:tcPr>
          <w:p w14:paraId="4F34CA79" w14:textId="77777777" w:rsidR="00B6182B" w:rsidRPr="00D47BF1" w:rsidRDefault="00B6182B">
            <w:r w:rsidRPr="00D47BF1">
              <w:t>LBAS</w:t>
            </w:r>
          </w:p>
        </w:tc>
        <w:tc>
          <w:tcPr>
            <w:tcW w:w="0" w:type="auto"/>
            <w:vAlign w:val="bottom"/>
          </w:tcPr>
          <w:p w14:paraId="374864FD" w14:textId="77777777" w:rsidR="00B6182B" w:rsidRDefault="00B6182B">
            <w:pPr>
              <w:jc w:val="right"/>
              <w:rPr>
                <w:rFonts w:ascii="Calibri" w:hAnsi="Calibri"/>
                <w:color w:val="000000"/>
              </w:rPr>
            </w:pPr>
            <w:r>
              <w:rPr>
                <w:rFonts w:ascii="Calibri" w:hAnsi="Calibri"/>
                <w:color w:val="000000"/>
              </w:rPr>
              <w:t>9</w:t>
            </w:r>
          </w:p>
        </w:tc>
        <w:tc>
          <w:tcPr>
            <w:tcW w:w="0" w:type="auto"/>
            <w:vAlign w:val="bottom"/>
          </w:tcPr>
          <w:p w14:paraId="6F57205D" w14:textId="77777777" w:rsidR="00B6182B" w:rsidRDefault="00B6182B">
            <w:pPr>
              <w:jc w:val="right"/>
              <w:rPr>
                <w:rFonts w:ascii="Calibri" w:hAnsi="Calibri"/>
                <w:color w:val="000000"/>
              </w:rPr>
            </w:pPr>
            <w:r>
              <w:rPr>
                <w:rFonts w:ascii="Calibri" w:hAnsi="Calibri"/>
                <w:color w:val="000000"/>
              </w:rPr>
              <w:t>6</w:t>
            </w:r>
          </w:p>
        </w:tc>
        <w:tc>
          <w:tcPr>
            <w:tcW w:w="0" w:type="auto"/>
            <w:vAlign w:val="bottom"/>
          </w:tcPr>
          <w:p w14:paraId="7C81838C" w14:textId="77777777" w:rsidR="00B6182B" w:rsidRDefault="00B6182B">
            <w:pPr>
              <w:jc w:val="right"/>
              <w:rPr>
                <w:rFonts w:ascii="Calibri" w:hAnsi="Calibri"/>
                <w:color w:val="000000"/>
              </w:rPr>
            </w:pPr>
            <w:r>
              <w:rPr>
                <w:rFonts w:ascii="Calibri" w:hAnsi="Calibri"/>
                <w:color w:val="000000"/>
              </w:rPr>
              <w:t>44.0%</w:t>
            </w:r>
          </w:p>
        </w:tc>
      </w:tr>
      <w:tr w:rsidR="00B6182B" w:rsidRPr="00D47BF1" w14:paraId="26D0F210" w14:textId="77777777" w:rsidTr="00B00EDD">
        <w:trPr>
          <w:trHeight w:val="300"/>
        </w:trPr>
        <w:tc>
          <w:tcPr>
            <w:tcW w:w="0" w:type="auto"/>
            <w:noWrap/>
            <w:hideMark/>
          </w:tcPr>
          <w:p w14:paraId="1BF9999E" w14:textId="77777777" w:rsidR="00B6182B" w:rsidRPr="00D47BF1" w:rsidRDefault="00B6182B">
            <w:r w:rsidRPr="00D47BF1">
              <w:t>Lithuania</w:t>
            </w:r>
          </w:p>
        </w:tc>
        <w:tc>
          <w:tcPr>
            <w:tcW w:w="0" w:type="auto"/>
            <w:noWrap/>
            <w:hideMark/>
          </w:tcPr>
          <w:p w14:paraId="5186FBA5" w14:textId="77777777" w:rsidR="00B6182B" w:rsidRPr="00D47BF1" w:rsidRDefault="00B6182B">
            <w:r w:rsidRPr="00D47BF1">
              <w:t>LPSK / LTUC</w:t>
            </w:r>
          </w:p>
        </w:tc>
        <w:tc>
          <w:tcPr>
            <w:tcW w:w="0" w:type="auto"/>
            <w:vAlign w:val="bottom"/>
          </w:tcPr>
          <w:p w14:paraId="4270BA17" w14:textId="77777777" w:rsidR="00B6182B" w:rsidRDefault="00B6182B">
            <w:pPr>
              <w:jc w:val="right"/>
              <w:rPr>
                <w:rFonts w:ascii="Calibri" w:hAnsi="Calibri"/>
                <w:color w:val="000000"/>
              </w:rPr>
            </w:pPr>
            <w:r>
              <w:rPr>
                <w:rFonts w:ascii="Calibri" w:hAnsi="Calibri"/>
                <w:color w:val="000000"/>
              </w:rPr>
              <w:t>81</w:t>
            </w:r>
          </w:p>
        </w:tc>
        <w:tc>
          <w:tcPr>
            <w:tcW w:w="0" w:type="auto"/>
            <w:vAlign w:val="bottom"/>
          </w:tcPr>
          <w:p w14:paraId="799FD354" w14:textId="77777777" w:rsidR="00B6182B" w:rsidRDefault="00B6182B">
            <w:pPr>
              <w:jc w:val="right"/>
              <w:rPr>
                <w:rFonts w:ascii="Calibri" w:hAnsi="Calibri"/>
                <w:color w:val="000000"/>
              </w:rPr>
            </w:pPr>
            <w:r>
              <w:rPr>
                <w:rFonts w:ascii="Calibri" w:hAnsi="Calibri"/>
                <w:color w:val="000000"/>
              </w:rPr>
              <w:t>2</w:t>
            </w:r>
          </w:p>
        </w:tc>
        <w:tc>
          <w:tcPr>
            <w:tcW w:w="0" w:type="auto"/>
            <w:vAlign w:val="bottom"/>
          </w:tcPr>
          <w:p w14:paraId="037B2898" w14:textId="77777777" w:rsidR="00B6182B" w:rsidRDefault="00B6182B">
            <w:pPr>
              <w:jc w:val="right"/>
              <w:rPr>
                <w:rFonts w:ascii="Calibri" w:hAnsi="Calibri"/>
                <w:color w:val="000000"/>
              </w:rPr>
            </w:pPr>
            <w:r>
              <w:rPr>
                <w:rFonts w:ascii="Calibri" w:hAnsi="Calibri"/>
                <w:color w:val="000000"/>
              </w:rPr>
              <w:t>54.0%</w:t>
            </w:r>
          </w:p>
        </w:tc>
      </w:tr>
      <w:tr w:rsidR="00B6182B" w:rsidRPr="00D47BF1" w14:paraId="27751D1F" w14:textId="77777777" w:rsidTr="00B00EDD">
        <w:trPr>
          <w:trHeight w:val="300"/>
        </w:trPr>
        <w:tc>
          <w:tcPr>
            <w:tcW w:w="0" w:type="auto"/>
            <w:noWrap/>
            <w:hideMark/>
          </w:tcPr>
          <w:p w14:paraId="38E3150C" w14:textId="77777777" w:rsidR="00B6182B" w:rsidRPr="00D47BF1" w:rsidRDefault="00B6182B">
            <w:r w:rsidRPr="00D47BF1">
              <w:t>Netherlands</w:t>
            </w:r>
          </w:p>
        </w:tc>
        <w:tc>
          <w:tcPr>
            <w:tcW w:w="0" w:type="auto"/>
            <w:noWrap/>
            <w:hideMark/>
          </w:tcPr>
          <w:p w14:paraId="7AAB40E7" w14:textId="77777777" w:rsidR="00B6182B" w:rsidRPr="00D47BF1" w:rsidRDefault="00B6182B">
            <w:r w:rsidRPr="00D47BF1">
              <w:t>CNV</w:t>
            </w:r>
          </w:p>
        </w:tc>
        <w:tc>
          <w:tcPr>
            <w:tcW w:w="0" w:type="auto"/>
            <w:vAlign w:val="bottom"/>
          </w:tcPr>
          <w:p w14:paraId="16E5CC11" w14:textId="77777777" w:rsidR="00B6182B" w:rsidRDefault="00B6182B">
            <w:pPr>
              <w:jc w:val="right"/>
              <w:rPr>
                <w:rFonts w:ascii="Calibri" w:hAnsi="Calibri"/>
                <w:color w:val="000000"/>
              </w:rPr>
            </w:pPr>
            <w:r>
              <w:rPr>
                <w:rFonts w:ascii="Calibri" w:hAnsi="Calibri"/>
                <w:color w:val="000000"/>
              </w:rPr>
              <w:t>7</w:t>
            </w:r>
          </w:p>
        </w:tc>
        <w:tc>
          <w:tcPr>
            <w:tcW w:w="0" w:type="auto"/>
            <w:vAlign w:val="bottom"/>
          </w:tcPr>
          <w:p w14:paraId="08D25C41" w14:textId="77777777" w:rsidR="00B6182B" w:rsidRDefault="00B6182B">
            <w:pPr>
              <w:jc w:val="right"/>
              <w:rPr>
                <w:rFonts w:ascii="Calibri" w:hAnsi="Calibri"/>
                <w:color w:val="000000"/>
              </w:rPr>
            </w:pPr>
            <w:r>
              <w:rPr>
                <w:rFonts w:ascii="Calibri" w:hAnsi="Calibri"/>
                <w:color w:val="000000"/>
              </w:rPr>
              <w:t>10</w:t>
            </w:r>
          </w:p>
        </w:tc>
        <w:tc>
          <w:tcPr>
            <w:tcW w:w="0" w:type="auto"/>
            <w:vAlign w:val="bottom"/>
          </w:tcPr>
          <w:p w14:paraId="0929E64F" w14:textId="77777777" w:rsidR="00B6182B" w:rsidRDefault="00B6182B">
            <w:pPr>
              <w:jc w:val="right"/>
              <w:rPr>
                <w:rFonts w:ascii="Calibri" w:hAnsi="Calibri"/>
                <w:color w:val="000000"/>
              </w:rPr>
            </w:pPr>
            <w:r>
              <w:rPr>
                <w:rFonts w:ascii="Calibri" w:hAnsi="Calibri"/>
                <w:color w:val="000000"/>
              </w:rPr>
              <w:t>0.0%</w:t>
            </w:r>
          </w:p>
        </w:tc>
      </w:tr>
      <w:tr w:rsidR="00B6182B" w:rsidRPr="00D47BF1" w14:paraId="50A45EC7" w14:textId="77777777" w:rsidTr="00B00EDD">
        <w:trPr>
          <w:trHeight w:val="300"/>
        </w:trPr>
        <w:tc>
          <w:tcPr>
            <w:tcW w:w="0" w:type="auto"/>
            <w:noWrap/>
            <w:hideMark/>
          </w:tcPr>
          <w:p w14:paraId="52EAFF7C" w14:textId="77777777" w:rsidR="00B6182B" w:rsidRPr="00D47BF1" w:rsidRDefault="00B6182B">
            <w:r w:rsidRPr="00D47BF1">
              <w:t>Netherlands</w:t>
            </w:r>
          </w:p>
        </w:tc>
        <w:tc>
          <w:tcPr>
            <w:tcW w:w="0" w:type="auto"/>
            <w:noWrap/>
            <w:hideMark/>
          </w:tcPr>
          <w:p w14:paraId="1C580DFE" w14:textId="77777777" w:rsidR="00B6182B" w:rsidRPr="00D47BF1" w:rsidRDefault="00B6182B">
            <w:r w:rsidRPr="00D47BF1">
              <w:t>FNV</w:t>
            </w:r>
          </w:p>
        </w:tc>
        <w:tc>
          <w:tcPr>
            <w:tcW w:w="0" w:type="auto"/>
            <w:vAlign w:val="bottom"/>
          </w:tcPr>
          <w:p w14:paraId="791D89DC" w14:textId="77777777" w:rsidR="00B6182B" w:rsidRDefault="00B6182B">
            <w:pPr>
              <w:jc w:val="right"/>
              <w:rPr>
                <w:rFonts w:ascii="Calibri" w:hAnsi="Calibri"/>
                <w:color w:val="000000"/>
              </w:rPr>
            </w:pPr>
            <w:r>
              <w:rPr>
                <w:rFonts w:ascii="Calibri" w:hAnsi="Calibri"/>
                <w:color w:val="000000"/>
              </w:rPr>
              <w:t>105</w:t>
            </w:r>
          </w:p>
        </w:tc>
        <w:tc>
          <w:tcPr>
            <w:tcW w:w="0" w:type="auto"/>
            <w:vAlign w:val="bottom"/>
          </w:tcPr>
          <w:p w14:paraId="7D3EACC9" w14:textId="77777777" w:rsidR="00B6182B" w:rsidRDefault="00B6182B">
            <w:pPr>
              <w:jc w:val="right"/>
              <w:rPr>
                <w:rFonts w:ascii="Calibri" w:hAnsi="Calibri"/>
                <w:color w:val="000000"/>
              </w:rPr>
            </w:pPr>
            <w:r>
              <w:rPr>
                <w:rFonts w:ascii="Calibri" w:hAnsi="Calibri"/>
                <w:color w:val="000000"/>
              </w:rPr>
              <w:t>10</w:t>
            </w:r>
          </w:p>
        </w:tc>
        <w:tc>
          <w:tcPr>
            <w:tcW w:w="0" w:type="auto"/>
            <w:vAlign w:val="bottom"/>
          </w:tcPr>
          <w:p w14:paraId="6877A290" w14:textId="77777777" w:rsidR="00B6182B" w:rsidRDefault="00B6182B">
            <w:pPr>
              <w:jc w:val="right"/>
              <w:rPr>
                <w:rFonts w:ascii="Calibri" w:hAnsi="Calibri"/>
                <w:color w:val="000000"/>
              </w:rPr>
            </w:pPr>
            <w:r>
              <w:rPr>
                <w:rFonts w:ascii="Calibri" w:hAnsi="Calibri"/>
                <w:color w:val="000000"/>
              </w:rPr>
              <w:t>26.0%</w:t>
            </w:r>
          </w:p>
        </w:tc>
      </w:tr>
      <w:tr w:rsidR="00B6182B" w:rsidRPr="00D47BF1" w14:paraId="493E5292" w14:textId="77777777" w:rsidTr="00B00EDD">
        <w:trPr>
          <w:trHeight w:val="300"/>
        </w:trPr>
        <w:tc>
          <w:tcPr>
            <w:tcW w:w="0" w:type="auto"/>
            <w:noWrap/>
            <w:hideMark/>
          </w:tcPr>
          <w:p w14:paraId="4CD4EAC8" w14:textId="77777777" w:rsidR="00B6182B" w:rsidRPr="00D47BF1" w:rsidRDefault="00B6182B">
            <w:r w:rsidRPr="00D47BF1">
              <w:t>Norway</w:t>
            </w:r>
          </w:p>
        </w:tc>
        <w:tc>
          <w:tcPr>
            <w:tcW w:w="0" w:type="auto"/>
            <w:noWrap/>
            <w:hideMark/>
          </w:tcPr>
          <w:p w14:paraId="1F3FE97A" w14:textId="77777777" w:rsidR="00B6182B" w:rsidRPr="00D47BF1" w:rsidRDefault="00B6182B">
            <w:r w:rsidRPr="00D47BF1">
              <w:t>LO-N</w:t>
            </w:r>
          </w:p>
        </w:tc>
        <w:tc>
          <w:tcPr>
            <w:tcW w:w="0" w:type="auto"/>
            <w:vAlign w:val="bottom"/>
          </w:tcPr>
          <w:p w14:paraId="71ECB998" w14:textId="77777777" w:rsidR="00B6182B" w:rsidRDefault="00B6182B">
            <w:pPr>
              <w:jc w:val="right"/>
              <w:rPr>
                <w:rFonts w:ascii="Calibri" w:hAnsi="Calibri"/>
                <w:color w:val="000000"/>
              </w:rPr>
            </w:pPr>
            <w:r>
              <w:rPr>
                <w:rFonts w:ascii="Calibri" w:hAnsi="Calibri"/>
                <w:color w:val="000000"/>
              </w:rPr>
              <w:t>15</w:t>
            </w:r>
          </w:p>
        </w:tc>
        <w:tc>
          <w:tcPr>
            <w:tcW w:w="0" w:type="auto"/>
            <w:vAlign w:val="bottom"/>
          </w:tcPr>
          <w:p w14:paraId="2198F8FA" w14:textId="77777777" w:rsidR="00B6182B" w:rsidRDefault="00B6182B">
            <w:pPr>
              <w:jc w:val="right"/>
              <w:rPr>
                <w:rFonts w:ascii="Calibri" w:hAnsi="Calibri"/>
                <w:color w:val="000000"/>
              </w:rPr>
            </w:pPr>
            <w:r>
              <w:rPr>
                <w:rFonts w:ascii="Calibri" w:hAnsi="Calibri"/>
                <w:color w:val="000000"/>
              </w:rPr>
              <w:t>45</w:t>
            </w:r>
          </w:p>
        </w:tc>
        <w:tc>
          <w:tcPr>
            <w:tcW w:w="0" w:type="auto"/>
            <w:vAlign w:val="bottom"/>
          </w:tcPr>
          <w:p w14:paraId="049452EF" w14:textId="77777777" w:rsidR="00B6182B" w:rsidRDefault="00B6182B">
            <w:pPr>
              <w:jc w:val="right"/>
              <w:rPr>
                <w:rFonts w:ascii="Calibri" w:hAnsi="Calibri"/>
                <w:color w:val="000000"/>
              </w:rPr>
            </w:pPr>
            <w:r>
              <w:rPr>
                <w:rFonts w:ascii="Calibri" w:hAnsi="Calibri"/>
                <w:color w:val="000000"/>
              </w:rPr>
              <w:t>46.7%</w:t>
            </w:r>
          </w:p>
        </w:tc>
      </w:tr>
      <w:tr w:rsidR="00B6182B" w:rsidRPr="00D47BF1" w14:paraId="6ABFA6F9" w14:textId="77777777" w:rsidTr="00B00EDD">
        <w:trPr>
          <w:trHeight w:val="300"/>
        </w:trPr>
        <w:tc>
          <w:tcPr>
            <w:tcW w:w="0" w:type="auto"/>
            <w:noWrap/>
            <w:hideMark/>
          </w:tcPr>
          <w:p w14:paraId="76F28A45" w14:textId="77777777" w:rsidR="00B6182B" w:rsidRPr="00D47BF1" w:rsidRDefault="00B6182B">
            <w:r w:rsidRPr="00D47BF1">
              <w:t>Norway</w:t>
            </w:r>
          </w:p>
        </w:tc>
        <w:tc>
          <w:tcPr>
            <w:tcW w:w="0" w:type="auto"/>
            <w:noWrap/>
            <w:hideMark/>
          </w:tcPr>
          <w:p w14:paraId="51AF7419" w14:textId="77777777" w:rsidR="00B6182B" w:rsidRPr="00D47BF1" w:rsidRDefault="00B6182B">
            <w:r w:rsidRPr="00D47BF1">
              <w:t>UNIO</w:t>
            </w:r>
          </w:p>
        </w:tc>
        <w:tc>
          <w:tcPr>
            <w:tcW w:w="0" w:type="auto"/>
            <w:vAlign w:val="bottom"/>
          </w:tcPr>
          <w:p w14:paraId="5305C6D0" w14:textId="77777777" w:rsidR="00B6182B" w:rsidRDefault="00B6182B">
            <w:pPr>
              <w:jc w:val="right"/>
              <w:rPr>
                <w:rFonts w:ascii="Calibri" w:hAnsi="Calibri"/>
                <w:color w:val="000000"/>
              </w:rPr>
            </w:pPr>
            <w:r>
              <w:rPr>
                <w:rFonts w:ascii="Calibri" w:hAnsi="Calibri"/>
                <w:color w:val="000000"/>
              </w:rPr>
              <w:t>16</w:t>
            </w:r>
          </w:p>
        </w:tc>
        <w:tc>
          <w:tcPr>
            <w:tcW w:w="0" w:type="auto"/>
            <w:vAlign w:val="bottom"/>
          </w:tcPr>
          <w:p w14:paraId="1FA8EA56"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2E32B7BD" w14:textId="77777777" w:rsidR="00B6182B" w:rsidRDefault="00B6182B">
            <w:pPr>
              <w:jc w:val="right"/>
              <w:rPr>
                <w:rFonts w:ascii="Calibri" w:hAnsi="Calibri"/>
                <w:color w:val="000000"/>
              </w:rPr>
            </w:pPr>
            <w:r>
              <w:rPr>
                <w:rFonts w:ascii="Calibri" w:hAnsi="Calibri"/>
                <w:color w:val="000000"/>
              </w:rPr>
              <w:t>50.0%</w:t>
            </w:r>
          </w:p>
        </w:tc>
      </w:tr>
      <w:tr w:rsidR="00B6182B" w:rsidRPr="00D47BF1" w14:paraId="789122A9" w14:textId="77777777" w:rsidTr="00B00EDD">
        <w:trPr>
          <w:trHeight w:val="300"/>
        </w:trPr>
        <w:tc>
          <w:tcPr>
            <w:tcW w:w="0" w:type="auto"/>
            <w:noWrap/>
            <w:hideMark/>
          </w:tcPr>
          <w:p w14:paraId="55758C13" w14:textId="77777777" w:rsidR="00B6182B" w:rsidRPr="00D47BF1" w:rsidRDefault="00B6182B">
            <w:r w:rsidRPr="00D47BF1">
              <w:t>Norway</w:t>
            </w:r>
          </w:p>
        </w:tc>
        <w:tc>
          <w:tcPr>
            <w:tcW w:w="0" w:type="auto"/>
            <w:noWrap/>
            <w:hideMark/>
          </w:tcPr>
          <w:p w14:paraId="198BAB24" w14:textId="77777777" w:rsidR="00B6182B" w:rsidRPr="00D47BF1" w:rsidRDefault="00B6182B">
            <w:r w:rsidRPr="00D47BF1">
              <w:t>YS</w:t>
            </w:r>
          </w:p>
        </w:tc>
        <w:tc>
          <w:tcPr>
            <w:tcW w:w="0" w:type="auto"/>
            <w:vAlign w:val="bottom"/>
          </w:tcPr>
          <w:p w14:paraId="1E314FAF" w14:textId="77777777" w:rsidR="00B6182B" w:rsidRDefault="00B6182B">
            <w:pPr>
              <w:jc w:val="right"/>
              <w:rPr>
                <w:rFonts w:ascii="Calibri" w:hAnsi="Calibri"/>
                <w:color w:val="000000"/>
              </w:rPr>
            </w:pPr>
            <w:r>
              <w:rPr>
                <w:rFonts w:ascii="Calibri" w:hAnsi="Calibri"/>
                <w:color w:val="000000"/>
              </w:rPr>
              <w:t>27</w:t>
            </w:r>
          </w:p>
        </w:tc>
        <w:tc>
          <w:tcPr>
            <w:tcW w:w="0" w:type="auto"/>
            <w:vAlign w:val="bottom"/>
          </w:tcPr>
          <w:p w14:paraId="64CAAA9D" w14:textId="77777777" w:rsidR="00B6182B" w:rsidRDefault="00B6182B">
            <w:pPr>
              <w:jc w:val="right"/>
              <w:rPr>
                <w:rFonts w:ascii="Calibri" w:hAnsi="Calibri"/>
                <w:color w:val="000000"/>
              </w:rPr>
            </w:pPr>
            <w:r>
              <w:rPr>
                <w:rFonts w:ascii="Calibri" w:hAnsi="Calibri"/>
                <w:color w:val="000000"/>
              </w:rPr>
              <w:t>6</w:t>
            </w:r>
          </w:p>
        </w:tc>
        <w:tc>
          <w:tcPr>
            <w:tcW w:w="0" w:type="auto"/>
            <w:vAlign w:val="bottom"/>
          </w:tcPr>
          <w:p w14:paraId="4E003229" w14:textId="77777777" w:rsidR="00B6182B" w:rsidRDefault="00B6182B">
            <w:pPr>
              <w:jc w:val="right"/>
              <w:rPr>
                <w:rFonts w:ascii="Calibri" w:hAnsi="Calibri"/>
                <w:color w:val="000000"/>
              </w:rPr>
            </w:pPr>
            <w:r>
              <w:rPr>
                <w:rFonts w:ascii="Calibri" w:hAnsi="Calibri"/>
                <w:color w:val="000000"/>
              </w:rPr>
              <w:t>37.0%</w:t>
            </w:r>
          </w:p>
        </w:tc>
      </w:tr>
      <w:tr w:rsidR="00B6182B" w:rsidRPr="00D47BF1" w14:paraId="75211DAA" w14:textId="77777777" w:rsidTr="00B00EDD">
        <w:trPr>
          <w:trHeight w:val="300"/>
        </w:trPr>
        <w:tc>
          <w:tcPr>
            <w:tcW w:w="0" w:type="auto"/>
            <w:noWrap/>
            <w:hideMark/>
          </w:tcPr>
          <w:p w14:paraId="72EBB071" w14:textId="77777777" w:rsidR="00B6182B" w:rsidRPr="00D47BF1" w:rsidRDefault="00B6182B">
            <w:r w:rsidRPr="00D47BF1">
              <w:t>Poland</w:t>
            </w:r>
          </w:p>
        </w:tc>
        <w:tc>
          <w:tcPr>
            <w:tcW w:w="0" w:type="auto"/>
            <w:noWrap/>
            <w:hideMark/>
          </w:tcPr>
          <w:p w14:paraId="56DCD36A" w14:textId="77777777" w:rsidR="00B6182B" w:rsidRPr="00D47BF1" w:rsidRDefault="00B6182B">
            <w:r w:rsidRPr="00D47BF1">
              <w:t>NSZZ-</w:t>
            </w:r>
            <w:proofErr w:type="spellStart"/>
            <w:r w:rsidRPr="00D47BF1">
              <w:t>Solidarność</w:t>
            </w:r>
            <w:proofErr w:type="spellEnd"/>
          </w:p>
        </w:tc>
        <w:tc>
          <w:tcPr>
            <w:tcW w:w="0" w:type="auto"/>
            <w:vAlign w:val="bottom"/>
          </w:tcPr>
          <w:p w14:paraId="70A766CA" w14:textId="77777777" w:rsidR="00B6182B" w:rsidRDefault="00B6182B">
            <w:pPr>
              <w:jc w:val="right"/>
              <w:rPr>
                <w:rFonts w:ascii="Calibri" w:hAnsi="Calibri"/>
                <w:color w:val="000000"/>
              </w:rPr>
            </w:pPr>
            <w:r>
              <w:rPr>
                <w:rFonts w:ascii="Calibri" w:hAnsi="Calibri"/>
                <w:color w:val="000000"/>
              </w:rPr>
              <w:t>105</w:t>
            </w:r>
          </w:p>
        </w:tc>
        <w:tc>
          <w:tcPr>
            <w:tcW w:w="0" w:type="auto"/>
            <w:vAlign w:val="bottom"/>
          </w:tcPr>
          <w:p w14:paraId="611F590E"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0AA849BA" w14:textId="77777777" w:rsidR="00B6182B" w:rsidRDefault="00B6182B">
            <w:pPr>
              <w:jc w:val="right"/>
              <w:rPr>
                <w:rFonts w:ascii="Calibri" w:hAnsi="Calibri"/>
                <w:color w:val="000000"/>
              </w:rPr>
            </w:pPr>
            <w:r>
              <w:rPr>
                <w:rFonts w:ascii="Calibri" w:hAnsi="Calibri"/>
                <w:color w:val="000000"/>
              </w:rPr>
              <w:t>7.6%</w:t>
            </w:r>
          </w:p>
        </w:tc>
      </w:tr>
      <w:tr w:rsidR="00B6182B" w:rsidRPr="00D47BF1" w14:paraId="2389445F" w14:textId="77777777" w:rsidTr="00B00EDD">
        <w:trPr>
          <w:trHeight w:val="300"/>
        </w:trPr>
        <w:tc>
          <w:tcPr>
            <w:tcW w:w="0" w:type="auto"/>
            <w:noWrap/>
            <w:hideMark/>
          </w:tcPr>
          <w:p w14:paraId="127BEC56" w14:textId="77777777" w:rsidR="00B6182B" w:rsidRPr="00D47BF1" w:rsidRDefault="00B6182B">
            <w:r w:rsidRPr="00D47BF1">
              <w:t>Serbia</w:t>
            </w:r>
          </w:p>
        </w:tc>
        <w:tc>
          <w:tcPr>
            <w:tcW w:w="0" w:type="auto"/>
            <w:noWrap/>
            <w:hideMark/>
          </w:tcPr>
          <w:p w14:paraId="3726502C" w14:textId="77777777" w:rsidR="00B6182B" w:rsidRPr="00D47BF1" w:rsidRDefault="00B6182B">
            <w:proofErr w:type="spellStart"/>
            <w:r w:rsidRPr="00D47BF1">
              <w:t>Nezavisnost</w:t>
            </w:r>
            <w:proofErr w:type="spellEnd"/>
          </w:p>
        </w:tc>
        <w:tc>
          <w:tcPr>
            <w:tcW w:w="0" w:type="auto"/>
            <w:vAlign w:val="bottom"/>
          </w:tcPr>
          <w:p w14:paraId="53DE72E9"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17EB4710"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3811F24D" w14:textId="77777777" w:rsidR="00B6182B" w:rsidRDefault="00B6182B">
            <w:pPr>
              <w:jc w:val="right"/>
              <w:rPr>
                <w:rFonts w:ascii="Calibri" w:hAnsi="Calibri"/>
                <w:color w:val="000000"/>
              </w:rPr>
            </w:pPr>
            <w:r>
              <w:rPr>
                <w:rFonts w:ascii="Calibri" w:hAnsi="Calibri"/>
                <w:color w:val="000000"/>
              </w:rPr>
              <w:t>8.0%</w:t>
            </w:r>
          </w:p>
        </w:tc>
      </w:tr>
      <w:tr w:rsidR="00B6182B" w:rsidRPr="00D47BF1" w14:paraId="28DAE1E1" w14:textId="77777777" w:rsidTr="00B00EDD">
        <w:trPr>
          <w:trHeight w:val="300"/>
        </w:trPr>
        <w:tc>
          <w:tcPr>
            <w:tcW w:w="0" w:type="auto"/>
            <w:noWrap/>
            <w:hideMark/>
          </w:tcPr>
          <w:p w14:paraId="6410C687" w14:textId="77777777" w:rsidR="00B6182B" w:rsidRPr="00D47BF1" w:rsidRDefault="00B6182B">
            <w:r w:rsidRPr="00D47BF1">
              <w:t>Slovenia</w:t>
            </w:r>
          </w:p>
        </w:tc>
        <w:tc>
          <w:tcPr>
            <w:tcW w:w="0" w:type="auto"/>
            <w:noWrap/>
            <w:hideMark/>
          </w:tcPr>
          <w:p w14:paraId="729D16F6" w14:textId="77777777" w:rsidR="00B6182B" w:rsidRPr="00D47BF1" w:rsidRDefault="00B6182B">
            <w:r w:rsidRPr="00D47BF1">
              <w:t>ZSSS</w:t>
            </w:r>
          </w:p>
        </w:tc>
        <w:tc>
          <w:tcPr>
            <w:tcW w:w="0" w:type="auto"/>
            <w:vAlign w:val="bottom"/>
          </w:tcPr>
          <w:p w14:paraId="0F86C71E" w14:textId="77777777" w:rsidR="00B6182B" w:rsidRDefault="00B6182B">
            <w:pPr>
              <w:jc w:val="right"/>
              <w:rPr>
                <w:rFonts w:ascii="Calibri" w:hAnsi="Calibri"/>
                <w:color w:val="000000"/>
              </w:rPr>
            </w:pPr>
            <w:r>
              <w:rPr>
                <w:rFonts w:ascii="Calibri" w:hAnsi="Calibri"/>
                <w:color w:val="000000"/>
              </w:rPr>
              <w:t>28</w:t>
            </w:r>
          </w:p>
        </w:tc>
        <w:tc>
          <w:tcPr>
            <w:tcW w:w="0" w:type="auto"/>
            <w:vAlign w:val="bottom"/>
          </w:tcPr>
          <w:p w14:paraId="4091852B"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29AE9019" w14:textId="77777777" w:rsidR="00B6182B" w:rsidRDefault="00B6182B">
            <w:pPr>
              <w:jc w:val="right"/>
              <w:rPr>
                <w:rFonts w:ascii="Calibri" w:hAnsi="Calibri"/>
                <w:color w:val="000000"/>
              </w:rPr>
            </w:pPr>
            <w:r>
              <w:rPr>
                <w:rFonts w:ascii="Calibri" w:hAnsi="Calibri"/>
                <w:color w:val="000000"/>
              </w:rPr>
              <w:t>36.0%</w:t>
            </w:r>
          </w:p>
        </w:tc>
      </w:tr>
      <w:tr w:rsidR="00B6182B" w:rsidRPr="00D47BF1" w14:paraId="590692BD" w14:textId="77777777" w:rsidTr="00B00EDD">
        <w:trPr>
          <w:trHeight w:val="300"/>
        </w:trPr>
        <w:tc>
          <w:tcPr>
            <w:tcW w:w="0" w:type="auto"/>
            <w:noWrap/>
            <w:hideMark/>
          </w:tcPr>
          <w:p w14:paraId="7018438F" w14:textId="77777777" w:rsidR="00B6182B" w:rsidRPr="00D47BF1" w:rsidRDefault="00B6182B">
            <w:r w:rsidRPr="00D47BF1">
              <w:t>Spain</w:t>
            </w:r>
          </w:p>
        </w:tc>
        <w:tc>
          <w:tcPr>
            <w:tcW w:w="0" w:type="auto"/>
            <w:noWrap/>
            <w:hideMark/>
          </w:tcPr>
          <w:p w14:paraId="6DE4C872" w14:textId="77777777" w:rsidR="00B6182B" w:rsidRPr="00D47BF1" w:rsidRDefault="00666F03">
            <w:r>
              <w:t>CCOO</w:t>
            </w:r>
          </w:p>
        </w:tc>
        <w:tc>
          <w:tcPr>
            <w:tcW w:w="0" w:type="auto"/>
            <w:vAlign w:val="bottom"/>
          </w:tcPr>
          <w:p w14:paraId="7CEAB539" w14:textId="77777777" w:rsidR="00B6182B" w:rsidRDefault="00B6182B">
            <w:pPr>
              <w:jc w:val="right"/>
              <w:rPr>
                <w:rFonts w:ascii="Calibri" w:hAnsi="Calibri"/>
                <w:color w:val="000000"/>
              </w:rPr>
            </w:pPr>
            <w:r>
              <w:rPr>
                <w:rFonts w:ascii="Calibri" w:hAnsi="Calibri"/>
                <w:color w:val="000000"/>
              </w:rPr>
              <w:t>173</w:t>
            </w:r>
          </w:p>
        </w:tc>
        <w:tc>
          <w:tcPr>
            <w:tcW w:w="0" w:type="auto"/>
            <w:vAlign w:val="bottom"/>
          </w:tcPr>
          <w:p w14:paraId="533736A1" w14:textId="77777777" w:rsidR="00B6182B" w:rsidRDefault="00B6182B">
            <w:pPr>
              <w:jc w:val="right"/>
              <w:rPr>
                <w:rFonts w:ascii="Calibri" w:hAnsi="Calibri"/>
                <w:color w:val="000000"/>
              </w:rPr>
            </w:pPr>
            <w:r>
              <w:rPr>
                <w:rFonts w:ascii="Calibri" w:hAnsi="Calibri"/>
                <w:color w:val="000000"/>
              </w:rPr>
              <w:t>8</w:t>
            </w:r>
          </w:p>
        </w:tc>
        <w:tc>
          <w:tcPr>
            <w:tcW w:w="0" w:type="auto"/>
            <w:vAlign w:val="bottom"/>
          </w:tcPr>
          <w:p w14:paraId="0837A020" w14:textId="77777777" w:rsidR="00B6182B" w:rsidRDefault="00B6182B">
            <w:pPr>
              <w:jc w:val="right"/>
              <w:rPr>
                <w:rFonts w:ascii="Calibri" w:hAnsi="Calibri"/>
                <w:color w:val="000000"/>
              </w:rPr>
            </w:pPr>
            <w:r>
              <w:rPr>
                <w:rFonts w:ascii="Calibri" w:hAnsi="Calibri"/>
                <w:color w:val="000000"/>
              </w:rPr>
              <w:t>41.0%</w:t>
            </w:r>
          </w:p>
        </w:tc>
      </w:tr>
      <w:tr w:rsidR="00B6182B" w:rsidRPr="00D47BF1" w14:paraId="4AE5980A" w14:textId="77777777" w:rsidTr="00B00EDD">
        <w:trPr>
          <w:trHeight w:val="300"/>
        </w:trPr>
        <w:tc>
          <w:tcPr>
            <w:tcW w:w="0" w:type="auto"/>
            <w:noWrap/>
            <w:hideMark/>
          </w:tcPr>
          <w:p w14:paraId="6C382F74" w14:textId="77777777" w:rsidR="00B6182B" w:rsidRPr="00D47BF1" w:rsidRDefault="00B6182B">
            <w:r w:rsidRPr="00D47BF1">
              <w:t>Spain</w:t>
            </w:r>
          </w:p>
        </w:tc>
        <w:tc>
          <w:tcPr>
            <w:tcW w:w="0" w:type="auto"/>
            <w:noWrap/>
            <w:hideMark/>
          </w:tcPr>
          <w:p w14:paraId="42816A54" w14:textId="77777777" w:rsidR="00B6182B" w:rsidRPr="00D47BF1" w:rsidRDefault="00B6182B">
            <w:r w:rsidRPr="00D47BF1">
              <w:t>ELA</w:t>
            </w:r>
          </w:p>
        </w:tc>
        <w:tc>
          <w:tcPr>
            <w:tcW w:w="0" w:type="auto"/>
            <w:vAlign w:val="bottom"/>
          </w:tcPr>
          <w:p w14:paraId="79D8F5A6" w14:textId="77777777" w:rsidR="00B6182B" w:rsidRDefault="00B6182B">
            <w:pPr>
              <w:jc w:val="right"/>
              <w:rPr>
                <w:rFonts w:ascii="Calibri" w:hAnsi="Calibri"/>
                <w:color w:val="000000"/>
              </w:rPr>
            </w:pPr>
            <w:r>
              <w:rPr>
                <w:rFonts w:ascii="Calibri" w:hAnsi="Calibri"/>
                <w:color w:val="000000"/>
              </w:rPr>
              <w:t>36</w:t>
            </w:r>
          </w:p>
        </w:tc>
        <w:tc>
          <w:tcPr>
            <w:tcW w:w="0" w:type="auto"/>
            <w:vAlign w:val="bottom"/>
          </w:tcPr>
          <w:p w14:paraId="1354D90B" w14:textId="77777777" w:rsidR="00B6182B" w:rsidRDefault="00B6182B">
            <w:pPr>
              <w:jc w:val="right"/>
              <w:rPr>
                <w:rFonts w:ascii="Calibri" w:hAnsi="Calibri"/>
                <w:color w:val="000000"/>
              </w:rPr>
            </w:pPr>
            <w:r>
              <w:rPr>
                <w:rFonts w:ascii="Calibri" w:hAnsi="Calibri"/>
                <w:color w:val="000000"/>
              </w:rPr>
              <w:t>26</w:t>
            </w:r>
          </w:p>
        </w:tc>
        <w:tc>
          <w:tcPr>
            <w:tcW w:w="0" w:type="auto"/>
            <w:vAlign w:val="bottom"/>
          </w:tcPr>
          <w:p w14:paraId="391738AA" w14:textId="77777777" w:rsidR="00B6182B" w:rsidRDefault="00B6182B">
            <w:pPr>
              <w:jc w:val="right"/>
              <w:rPr>
                <w:rFonts w:ascii="Calibri" w:hAnsi="Calibri"/>
                <w:color w:val="000000"/>
              </w:rPr>
            </w:pPr>
            <w:r>
              <w:rPr>
                <w:rFonts w:ascii="Calibri" w:hAnsi="Calibri"/>
                <w:color w:val="000000"/>
              </w:rPr>
              <w:t>20.0%</w:t>
            </w:r>
          </w:p>
        </w:tc>
      </w:tr>
      <w:tr w:rsidR="00B6182B" w:rsidRPr="00D47BF1" w14:paraId="2E07F19E" w14:textId="77777777" w:rsidTr="00B00EDD">
        <w:trPr>
          <w:trHeight w:val="300"/>
        </w:trPr>
        <w:tc>
          <w:tcPr>
            <w:tcW w:w="0" w:type="auto"/>
            <w:noWrap/>
            <w:hideMark/>
          </w:tcPr>
          <w:p w14:paraId="6506A002" w14:textId="77777777" w:rsidR="00B6182B" w:rsidRPr="00D47BF1" w:rsidRDefault="00B6182B">
            <w:r w:rsidRPr="00D47BF1">
              <w:t>Spain</w:t>
            </w:r>
          </w:p>
        </w:tc>
        <w:tc>
          <w:tcPr>
            <w:tcW w:w="0" w:type="auto"/>
            <w:noWrap/>
            <w:hideMark/>
          </w:tcPr>
          <w:p w14:paraId="4A35478A" w14:textId="77777777" w:rsidR="00B6182B" w:rsidRPr="00D47BF1" w:rsidRDefault="00B6182B">
            <w:r w:rsidRPr="00D47BF1">
              <w:t>UGT-E</w:t>
            </w:r>
          </w:p>
        </w:tc>
        <w:tc>
          <w:tcPr>
            <w:tcW w:w="0" w:type="auto"/>
            <w:vAlign w:val="bottom"/>
          </w:tcPr>
          <w:p w14:paraId="790658AA" w14:textId="77777777" w:rsidR="00B6182B" w:rsidRDefault="00B6182B">
            <w:pPr>
              <w:jc w:val="right"/>
              <w:rPr>
                <w:rFonts w:ascii="Calibri" w:hAnsi="Calibri"/>
                <w:color w:val="000000"/>
              </w:rPr>
            </w:pPr>
            <w:r>
              <w:rPr>
                <w:rFonts w:ascii="Calibri" w:hAnsi="Calibri"/>
                <w:color w:val="000000"/>
              </w:rPr>
              <w:t>13</w:t>
            </w:r>
          </w:p>
        </w:tc>
        <w:tc>
          <w:tcPr>
            <w:tcW w:w="0" w:type="auto"/>
            <w:vAlign w:val="bottom"/>
          </w:tcPr>
          <w:p w14:paraId="0384624E" w14:textId="77777777" w:rsidR="00B6182B" w:rsidRDefault="00B6182B">
            <w:pPr>
              <w:jc w:val="right"/>
              <w:rPr>
                <w:rFonts w:ascii="Calibri" w:hAnsi="Calibri"/>
                <w:color w:val="000000"/>
              </w:rPr>
            </w:pPr>
            <w:r>
              <w:rPr>
                <w:rFonts w:ascii="Calibri" w:hAnsi="Calibri"/>
                <w:color w:val="000000"/>
              </w:rPr>
              <w:t>24</w:t>
            </w:r>
          </w:p>
        </w:tc>
        <w:tc>
          <w:tcPr>
            <w:tcW w:w="0" w:type="auto"/>
            <w:vAlign w:val="bottom"/>
          </w:tcPr>
          <w:p w14:paraId="08BBF739" w14:textId="77777777" w:rsidR="00B6182B" w:rsidRDefault="00B6182B">
            <w:pPr>
              <w:jc w:val="right"/>
              <w:rPr>
                <w:rFonts w:ascii="Calibri" w:hAnsi="Calibri"/>
                <w:color w:val="000000"/>
              </w:rPr>
            </w:pPr>
            <w:r>
              <w:rPr>
                <w:rFonts w:ascii="Calibri" w:hAnsi="Calibri"/>
                <w:color w:val="000000"/>
              </w:rPr>
              <w:t>46.0%</w:t>
            </w:r>
          </w:p>
        </w:tc>
      </w:tr>
      <w:tr w:rsidR="00B6182B" w:rsidRPr="00D47BF1" w14:paraId="3DBCBAAB" w14:textId="77777777" w:rsidTr="00B00EDD">
        <w:trPr>
          <w:trHeight w:val="300"/>
        </w:trPr>
        <w:tc>
          <w:tcPr>
            <w:tcW w:w="0" w:type="auto"/>
            <w:noWrap/>
            <w:hideMark/>
          </w:tcPr>
          <w:p w14:paraId="01CCFED0" w14:textId="77777777" w:rsidR="00B6182B" w:rsidRPr="00D47BF1" w:rsidRDefault="00B6182B">
            <w:r w:rsidRPr="00D47BF1">
              <w:t>Spain</w:t>
            </w:r>
          </w:p>
        </w:tc>
        <w:tc>
          <w:tcPr>
            <w:tcW w:w="0" w:type="auto"/>
            <w:noWrap/>
            <w:hideMark/>
          </w:tcPr>
          <w:p w14:paraId="30581ED2" w14:textId="77777777" w:rsidR="00B6182B" w:rsidRPr="00D47BF1" w:rsidRDefault="00B6182B">
            <w:r w:rsidRPr="00D47BF1">
              <w:t>USO</w:t>
            </w:r>
          </w:p>
        </w:tc>
        <w:tc>
          <w:tcPr>
            <w:tcW w:w="0" w:type="auto"/>
            <w:vAlign w:val="bottom"/>
          </w:tcPr>
          <w:p w14:paraId="3FA32D0B" w14:textId="77777777" w:rsidR="00B6182B" w:rsidRDefault="00B6182B">
            <w:pPr>
              <w:jc w:val="right"/>
              <w:rPr>
                <w:rFonts w:ascii="Calibri" w:hAnsi="Calibri"/>
                <w:color w:val="000000"/>
              </w:rPr>
            </w:pPr>
            <w:r>
              <w:rPr>
                <w:rFonts w:ascii="Calibri" w:hAnsi="Calibri"/>
                <w:color w:val="000000"/>
              </w:rPr>
              <w:t>7</w:t>
            </w:r>
          </w:p>
        </w:tc>
        <w:tc>
          <w:tcPr>
            <w:tcW w:w="0" w:type="auto"/>
            <w:vAlign w:val="bottom"/>
          </w:tcPr>
          <w:p w14:paraId="7203C5CD" w14:textId="77777777" w:rsidR="00B6182B" w:rsidRDefault="00B6182B">
            <w:pPr>
              <w:rPr>
                <w:rFonts w:ascii="Calibri" w:hAnsi="Calibri"/>
                <w:color w:val="000000"/>
              </w:rPr>
            </w:pPr>
          </w:p>
        </w:tc>
        <w:tc>
          <w:tcPr>
            <w:tcW w:w="0" w:type="auto"/>
            <w:vAlign w:val="bottom"/>
          </w:tcPr>
          <w:p w14:paraId="15C83C44" w14:textId="77777777" w:rsidR="00B6182B" w:rsidRDefault="00B6182B">
            <w:pPr>
              <w:jc w:val="right"/>
              <w:rPr>
                <w:rFonts w:ascii="Calibri" w:hAnsi="Calibri"/>
                <w:color w:val="000000"/>
              </w:rPr>
            </w:pPr>
            <w:r>
              <w:rPr>
                <w:rFonts w:ascii="Calibri" w:hAnsi="Calibri"/>
                <w:color w:val="000000"/>
              </w:rPr>
              <w:t>43.0%</w:t>
            </w:r>
          </w:p>
        </w:tc>
      </w:tr>
      <w:tr w:rsidR="00B6182B" w:rsidRPr="00D47BF1" w14:paraId="01A4B284" w14:textId="77777777" w:rsidTr="00B00EDD">
        <w:trPr>
          <w:trHeight w:val="300"/>
        </w:trPr>
        <w:tc>
          <w:tcPr>
            <w:tcW w:w="0" w:type="auto"/>
            <w:noWrap/>
            <w:hideMark/>
          </w:tcPr>
          <w:p w14:paraId="0C521448" w14:textId="77777777" w:rsidR="00B6182B" w:rsidRPr="00D47BF1" w:rsidRDefault="00B6182B">
            <w:r w:rsidRPr="00D47BF1">
              <w:t>Sweden</w:t>
            </w:r>
          </w:p>
        </w:tc>
        <w:tc>
          <w:tcPr>
            <w:tcW w:w="0" w:type="auto"/>
            <w:noWrap/>
            <w:hideMark/>
          </w:tcPr>
          <w:p w14:paraId="43E0BFAF" w14:textId="77777777" w:rsidR="00B6182B" w:rsidRPr="00D47BF1" w:rsidRDefault="00B6182B">
            <w:r w:rsidRPr="00D47BF1">
              <w:t>LO-S</w:t>
            </w:r>
          </w:p>
        </w:tc>
        <w:tc>
          <w:tcPr>
            <w:tcW w:w="0" w:type="auto"/>
            <w:vAlign w:val="bottom"/>
          </w:tcPr>
          <w:p w14:paraId="202678E3" w14:textId="77777777" w:rsidR="00B6182B" w:rsidRDefault="00B6182B">
            <w:pPr>
              <w:jc w:val="right"/>
              <w:rPr>
                <w:rFonts w:ascii="Calibri" w:hAnsi="Calibri"/>
                <w:color w:val="000000"/>
              </w:rPr>
            </w:pPr>
            <w:r>
              <w:rPr>
                <w:rFonts w:ascii="Calibri" w:hAnsi="Calibri"/>
                <w:color w:val="000000"/>
              </w:rPr>
              <w:t>18</w:t>
            </w:r>
          </w:p>
        </w:tc>
        <w:tc>
          <w:tcPr>
            <w:tcW w:w="0" w:type="auto"/>
            <w:vAlign w:val="bottom"/>
          </w:tcPr>
          <w:p w14:paraId="7EF86DE9" w14:textId="77777777" w:rsidR="00B6182B" w:rsidRDefault="00B6182B">
            <w:pPr>
              <w:jc w:val="right"/>
              <w:rPr>
                <w:rFonts w:ascii="Calibri" w:hAnsi="Calibri"/>
                <w:color w:val="000000"/>
              </w:rPr>
            </w:pPr>
            <w:r>
              <w:rPr>
                <w:rFonts w:ascii="Calibri" w:hAnsi="Calibri"/>
                <w:color w:val="000000"/>
              </w:rPr>
              <w:t>18</w:t>
            </w:r>
          </w:p>
        </w:tc>
        <w:tc>
          <w:tcPr>
            <w:tcW w:w="0" w:type="auto"/>
            <w:vAlign w:val="bottom"/>
          </w:tcPr>
          <w:p w14:paraId="1B9D6E7F" w14:textId="77777777" w:rsidR="00B6182B" w:rsidRDefault="00B6182B">
            <w:pPr>
              <w:jc w:val="right"/>
              <w:rPr>
                <w:rFonts w:ascii="Calibri" w:hAnsi="Calibri"/>
                <w:color w:val="000000"/>
              </w:rPr>
            </w:pPr>
            <w:r>
              <w:rPr>
                <w:rFonts w:ascii="Calibri" w:hAnsi="Calibri"/>
                <w:color w:val="000000"/>
              </w:rPr>
              <w:t>28.0%</w:t>
            </w:r>
          </w:p>
        </w:tc>
      </w:tr>
      <w:tr w:rsidR="00B6182B" w:rsidRPr="00D47BF1" w14:paraId="3E2A1E5F" w14:textId="77777777" w:rsidTr="00B00EDD">
        <w:trPr>
          <w:trHeight w:val="300"/>
        </w:trPr>
        <w:tc>
          <w:tcPr>
            <w:tcW w:w="0" w:type="auto"/>
            <w:noWrap/>
            <w:hideMark/>
          </w:tcPr>
          <w:p w14:paraId="26612428" w14:textId="77777777" w:rsidR="00B6182B" w:rsidRPr="00D47BF1" w:rsidRDefault="00B6182B">
            <w:r w:rsidRPr="00D47BF1">
              <w:t>Sweden</w:t>
            </w:r>
          </w:p>
        </w:tc>
        <w:tc>
          <w:tcPr>
            <w:tcW w:w="0" w:type="auto"/>
            <w:noWrap/>
            <w:hideMark/>
          </w:tcPr>
          <w:p w14:paraId="77B4E0D4" w14:textId="77777777" w:rsidR="00B6182B" w:rsidRPr="00D47BF1" w:rsidRDefault="00B6182B">
            <w:r w:rsidRPr="00D47BF1">
              <w:t>TCO</w:t>
            </w:r>
          </w:p>
        </w:tc>
        <w:tc>
          <w:tcPr>
            <w:tcW w:w="0" w:type="auto"/>
            <w:vAlign w:val="bottom"/>
          </w:tcPr>
          <w:p w14:paraId="71222999" w14:textId="77777777" w:rsidR="00B6182B" w:rsidRDefault="00B6182B">
            <w:pPr>
              <w:jc w:val="right"/>
              <w:rPr>
                <w:rFonts w:ascii="Calibri" w:hAnsi="Calibri"/>
                <w:color w:val="000000"/>
              </w:rPr>
            </w:pPr>
            <w:r>
              <w:rPr>
                <w:rFonts w:ascii="Calibri" w:hAnsi="Calibri"/>
                <w:color w:val="000000"/>
              </w:rPr>
              <w:t>16</w:t>
            </w:r>
          </w:p>
        </w:tc>
        <w:tc>
          <w:tcPr>
            <w:tcW w:w="0" w:type="auto"/>
            <w:vAlign w:val="bottom"/>
          </w:tcPr>
          <w:p w14:paraId="46A2CF7D" w14:textId="77777777" w:rsidR="00B6182B" w:rsidRDefault="00B6182B">
            <w:pPr>
              <w:jc w:val="right"/>
              <w:rPr>
                <w:rFonts w:ascii="Calibri" w:hAnsi="Calibri"/>
                <w:color w:val="000000"/>
              </w:rPr>
            </w:pPr>
            <w:r>
              <w:rPr>
                <w:rFonts w:ascii="Calibri" w:hAnsi="Calibri"/>
                <w:color w:val="000000"/>
              </w:rPr>
              <w:t>10</w:t>
            </w:r>
          </w:p>
        </w:tc>
        <w:tc>
          <w:tcPr>
            <w:tcW w:w="0" w:type="auto"/>
            <w:vAlign w:val="bottom"/>
          </w:tcPr>
          <w:p w14:paraId="6EFEC074" w14:textId="77777777" w:rsidR="00B6182B" w:rsidRDefault="00B6182B">
            <w:pPr>
              <w:jc w:val="right"/>
              <w:rPr>
                <w:rFonts w:ascii="Calibri" w:hAnsi="Calibri"/>
                <w:color w:val="000000"/>
              </w:rPr>
            </w:pPr>
            <w:r>
              <w:rPr>
                <w:rFonts w:ascii="Calibri" w:hAnsi="Calibri"/>
                <w:color w:val="000000"/>
              </w:rPr>
              <w:t>50.0%</w:t>
            </w:r>
          </w:p>
        </w:tc>
      </w:tr>
      <w:tr w:rsidR="00B6182B" w:rsidRPr="00D47BF1" w14:paraId="0DA940E0" w14:textId="77777777" w:rsidTr="00B00EDD">
        <w:trPr>
          <w:trHeight w:val="300"/>
        </w:trPr>
        <w:tc>
          <w:tcPr>
            <w:tcW w:w="0" w:type="auto"/>
            <w:noWrap/>
            <w:hideMark/>
          </w:tcPr>
          <w:p w14:paraId="70DC02A4" w14:textId="77777777" w:rsidR="00B6182B" w:rsidRPr="00D47BF1" w:rsidRDefault="00B6182B">
            <w:r w:rsidRPr="00D47BF1">
              <w:t>Switzerland</w:t>
            </w:r>
          </w:p>
        </w:tc>
        <w:tc>
          <w:tcPr>
            <w:tcW w:w="0" w:type="auto"/>
            <w:noWrap/>
            <w:hideMark/>
          </w:tcPr>
          <w:p w14:paraId="435E4F81" w14:textId="77777777" w:rsidR="00B6182B" w:rsidRPr="00D47BF1" w:rsidRDefault="00B6182B">
            <w:r w:rsidRPr="00D47BF1">
              <w:t>SGB/USS</w:t>
            </w:r>
          </w:p>
        </w:tc>
        <w:tc>
          <w:tcPr>
            <w:tcW w:w="0" w:type="auto"/>
            <w:vAlign w:val="bottom"/>
          </w:tcPr>
          <w:p w14:paraId="141CE082" w14:textId="77777777" w:rsidR="00B6182B" w:rsidRDefault="00B6182B">
            <w:pPr>
              <w:jc w:val="right"/>
              <w:rPr>
                <w:rFonts w:ascii="Calibri" w:hAnsi="Calibri"/>
                <w:color w:val="000000"/>
              </w:rPr>
            </w:pPr>
            <w:r>
              <w:rPr>
                <w:rFonts w:ascii="Calibri" w:hAnsi="Calibri"/>
                <w:color w:val="000000"/>
              </w:rPr>
              <w:t>8</w:t>
            </w:r>
          </w:p>
        </w:tc>
        <w:tc>
          <w:tcPr>
            <w:tcW w:w="0" w:type="auto"/>
            <w:vAlign w:val="bottom"/>
          </w:tcPr>
          <w:p w14:paraId="32DD8A22" w14:textId="77777777" w:rsidR="00B6182B" w:rsidRDefault="00B6182B">
            <w:pPr>
              <w:jc w:val="right"/>
              <w:rPr>
                <w:rFonts w:ascii="Calibri" w:hAnsi="Calibri"/>
                <w:color w:val="000000"/>
              </w:rPr>
            </w:pPr>
            <w:r>
              <w:rPr>
                <w:rFonts w:ascii="Calibri" w:hAnsi="Calibri"/>
                <w:color w:val="000000"/>
              </w:rPr>
              <w:t>8</w:t>
            </w:r>
          </w:p>
        </w:tc>
        <w:tc>
          <w:tcPr>
            <w:tcW w:w="0" w:type="auto"/>
            <w:vAlign w:val="bottom"/>
          </w:tcPr>
          <w:p w14:paraId="780908F3" w14:textId="77777777" w:rsidR="00B6182B" w:rsidRDefault="00B6182B">
            <w:pPr>
              <w:jc w:val="right"/>
              <w:rPr>
                <w:rFonts w:ascii="Calibri" w:hAnsi="Calibri"/>
                <w:color w:val="000000"/>
              </w:rPr>
            </w:pPr>
            <w:r>
              <w:rPr>
                <w:rFonts w:ascii="Calibri" w:hAnsi="Calibri"/>
                <w:color w:val="000000"/>
              </w:rPr>
              <w:t>50.0%</w:t>
            </w:r>
          </w:p>
        </w:tc>
      </w:tr>
      <w:tr w:rsidR="00B6182B" w:rsidRPr="00D47BF1" w14:paraId="763AA1F5" w14:textId="77777777" w:rsidTr="00B00EDD">
        <w:trPr>
          <w:trHeight w:val="300"/>
        </w:trPr>
        <w:tc>
          <w:tcPr>
            <w:tcW w:w="0" w:type="auto"/>
            <w:noWrap/>
            <w:hideMark/>
          </w:tcPr>
          <w:p w14:paraId="312A88C0" w14:textId="77777777" w:rsidR="00B6182B" w:rsidRPr="00D47BF1" w:rsidRDefault="00B6182B">
            <w:r w:rsidRPr="00D47BF1">
              <w:t>Turkey</w:t>
            </w:r>
          </w:p>
        </w:tc>
        <w:tc>
          <w:tcPr>
            <w:tcW w:w="0" w:type="auto"/>
            <w:noWrap/>
            <w:hideMark/>
          </w:tcPr>
          <w:p w14:paraId="47CCEA24" w14:textId="77777777" w:rsidR="00B6182B" w:rsidRPr="00D47BF1" w:rsidRDefault="00E1336D">
            <w:r>
              <w:t>HAK-İŞ</w:t>
            </w:r>
          </w:p>
        </w:tc>
        <w:tc>
          <w:tcPr>
            <w:tcW w:w="0" w:type="auto"/>
            <w:vAlign w:val="bottom"/>
          </w:tcPr>
          <w:p w14:paraId="1B3F505B" w14:textId="77777777" w:rsidR="00B6182B" w:rsidRDefault="00B6182B">
            <w:pPr>
              <w:jc w:val="right"/>
              <w:rPr>
                <w:rFonts w:ascii="Calibri" w:hAnsi="Calibri"/>
                <w:color w:val="000000"/>
              </w:rPr>
            </w:pPr>
            <w:r>
              <w:rPr>
                <w:rFonts w:ascii="Calibri" w:hAnsi="Calibri"/>
                <w:color w:val="000000"/>
              </w:rPr>
              <w:t>6</w:t>
            </w:r>
          </w:p>
        </w:tc>
        <w:tc>
          <w:tcPr>
            <w:tcW w:w="0" w:type="auto"/>
            <w:vAlign w:val="bottom"/>
          </w:tcPr>
          <w:p w14:paraId="66FA6E66" w14:textId="77777777" w:rsidR="00B6182B" w:rsidRDefault="00B6182B">
            <w:pPr>
              <w:jc w:val="right"/>
              <w:rPr>
                <w:rFonts w:ascii="Calibri" w:hAnsi="Calibri"/>
                <w:color w:val="000000"/>
              </w:rPr>
            </w:pPr>
            <w:r>
              <w:rPr>
                <w:rFonts w:ascii="Calibri" w:hAnsi="Calibri"/>
                <w:color w:val="000000"/>
              </w:rPr>
              <w:t>12</w:t>
            </w:r>
          </w:p>
        </w:tc>
        <w:tc>
          <w:tcPr>
            <w:tcW w:w="0" w:type="auto"/>
            <w:vAlign w:val="bottom"/>
          </w:tcPr>
          <w:p w14:paraId="306A39DD" w14:textId="77777777" w:rsidR="00B6182B" w:rsidRDefault="00B6182B">
            <w:pPr>
              <w:jc w:val="right"/>
              <w:rPr>
                <w:rFonts w:ascii="Calibri" w:hAnsi="Calibri"/>
                <w:color w:val="000000"/>
              </w:rPr>
            </w:pPr>
            <w:r>
              <w:rPr>
                <w:rFonts w:ascii="Calibri" w:hAnsi="Calibri"/>
                <w:color w:val="000000"/>
              </w:rPr>
              <w:t>0.0%</w:t>
            </w:r>
          </w:p>
        </w:tc>
      </w:tr>
      <w:tr w:rsidR="00B6182B" w:rsidRPr="00D47BF1" w14:paraId="3964F0BA" w14:textId="77777777" w:rsidTr="00B00EDD">
        <w:trPr>
          <w:trHeight w:val="300"/>
        </w:trPr>
        <w:tc>
          <w:tcPr>
            <w:tcW w:w="0" w:type="auto"/>
            <w:noWrap/>
            <w:hideMark/>
          </w:tcPr>
          <w:p w14:paraId="42642991" w14:textId="77777777" w:rsidR="00B6182B" w:rsidRPr="00D47BF1" w:rsidRDefault="00B6182B">
            <w:r w:rsidRPr="00D47BF1">
              <w:t>UK</w:t>
            </w:r>
          </w:p>
        </w:tc>
        <w:tc>
          <w:tcPr>
            <w:tcW w:w="0" w:type="auto"/>
            <w:noWrap/>
            <w:hideMark/>
          </w:tcPr>
          <w:p w14:paraId="179B795E" w14:textId="77777777" w:rsidR="00B6182B" w:rsidRPr="00D47BF1" w:rsidRDefault="00B6182B">
            <w:r w:rsidRPr="00D47BF1">
              <w:t>TUC</w:t>
            </w:r>
          </w:p>
        </w:tc>
        <w:tc>
          <w:tcPr>
            <w:tcW w:w="0" w:type="auto"/>
            <w:vAlign w:val="bottom"/>
          </w:tcPr>
          <w:p w14:paraId="428BCEE2" w14:textId="77777777" w:rsidR="00B6182B" w:rsidRDefault="00B6182B">
            <w:pPr>
              <w:jc w:val="right"/>
              <w:rPr>
                <w:rFonts w:ascii="Calibri" w:hAnsi="Calibri"/>
                <w:color w:val="000000"/>
              </w:rPr>
            </w:pPr>
            <w:r>
              <w:rPr>
                <w:rFonts w:ascii="Calibri" w:hAnsi="Calibri"/>
                <w:color w:val="000000"/>
              </w:rPr>
              <w:t>26</w:t>
            </w:r>
          </w:p>
        </w:tc>
        <w:tc>
          <w:tcPr>
            <w:tcW w:w="0" w:type="auto"/>
            <w:vAlign w:val="bottom"/>
          </w:tcPr>
          <w:p w14:paraId="088C95BD" w14:textId="77777777" w:rsidR="00B6182B" w:rsidRDefault="00B6182B">
            <w:pPr>
              <w:jc w:val="right"/>
              <w:rPr>
                <w:rFonts w:ascii="Calibri" w:hAnsi="Calibri"/>
                <w:color w:val="000000"/>
              </w:rPr>
            </w:pPr>
            <w:r>
              <w:rPr>
                <w:rFonts w:ascii="Calibri" w:hAnsi="Calibri"/>
                <w:color w:val="000000"/>
              </w:rPr>
              <w:t>11</w:t>
            </w:r>
          </w:p>
        </w:tc>
        <w:tc>
          <w:tcPr>
            <w:tcW w:w="0" w:type="auto"/>
            <w:vAlign w:val="bottom"/>
          </w:tcPr>
          <w:p w14:paraId="14591AC7" w14:textId="77777777" w:rsidR="00B6182B" w:rsidRDefault="00B6182B">
            <w:pPr>
              <w:jc w:val="right"/>
              <w:rPr>
                <w:rFonts w:ascii="Calibri" w:hAnsi="Calibri"/>
                <w:color w:val="000000"/>
              </w:rPr>
            </w:pPr>
            <w:r>
              <w:rPr>
                <w:rFonts w:ascii="Calibri" w:hAnsi="Calibri"/>
                <w:color w:val="000000"/>
              </w:rPr>
              <w:t>42.0%</w:t>
            </w:r>
          </w:p>
        </w:tc>
      </w:tr>
      <w:tr w:rsidR="00C35D44" w:rsidRPr="00D47BF1" w14:paraId="6B69DB11" w14:textId="77777777" w:rsidTr="00651F17">
        <w:trPr>
          <w:trHeight w:val="300"/>
        </w:trPr>
        <w:tc>
          <w:tcPr>
            <w:tcW w:w="0" w:type="auto"/>
            <w:gridSpan w:val="2"/>
            <w:noWrap/>
          </w:tcPr>
          <w:p w14:paraId="7073DE64" w14:textId="77777777" w:rsidR="00C35D44" w:rsidRPr="00D47BF1" w:rsidRDefault="00C35D44">
            <w:r>
              <w:t>Average (40 confederations)</w:t>
            </w:r>
          </w:p>
        </w:tc>
        <w:tc>
          <w:tcPr>
            <w:tcW w:w="0" w:type="auto"/>
            <w:vAlign w:val="bottom"/>
          </w:tcPr>
          <w:p w14:paraId="2827A5D4" w14:textId="77777777" w:rsidR="00C35D44" w:rsidRDefault="00C35D44">
            <w:pPr>
              <w:jc w:val="right"/>
              <w:rPr>
                <w:rFonts w:ascii="Calibri" w:hAnsi="Calibri"/>
                <w:color w:val="000000"/>
              </w:rPr>
            </w:pPr>
            <w:r>
              <w:rPr>
                <w:rFonts w:ascii="Calibri" w:hAnsi="Calibri"/>
                <w:color w:val="000000"/>
              </w:rPr>
              <w:t>63</w:t>
            </w:r>
          </w:p>
        </w:tc>
        <w:tc>
          <w:tcPr>
            <w:tcW w:w="0" w:type="auto"/>
            <w:vAlign w:val="bottom"/>
          </w:tcPr>
          <w:p w14:paraId="14118777" w14:textId="77777777" w:rsidR="00C35D44" w:rsidRDefault="00C35D44">
            <w:pPr>
              <w:jc w:val="right"/>
              <w:rPr>
                <w:rFonts w:ascii="Calibri" w:hAnsi="Calibri"/>
                <w:color w:val="000000"/>
              </w:rPr>
            </w:pPr>
            <w:r>
              <w:rPr>
                <w:rFonts w:ascii="Calibri" w:hAnsi="Calibri"/>
                <w:color w:val="000000"/>
              </w:rPr>
              <w:t>14</w:t>
            </w:r>
          </w:p>
        </w:tc>
        <w:tc>
          <w:tcPr>
            <w:tcW w:w="0" w:type="auto"/>
            <w:vAlign w:val="bottom"/>
          </w:tcPr>
          <w:p w14:paraId="7F86A4B6" w14:textId="77777777" w:rsidR="00C35D44" w:rsidRDefault="00C35D44">
            <w:pPr>
              <w:jc w:val="right"/>
              <w:rPr>
                <w:rFonts w:ascii="Calibri" w:hAnsi="Calibri"/>
                <w:color w:val="000000"/>
              </w:rPr>
            </w:pPr>
            <w:r>
              <w:rPr>
                <w:rFonts w:ascii="Calibri" w:hAnsi="Calibri"/>
                <w:color w:val="000000"/>
              </w:rPr>
              <w:t>35.0%</w:t>
            </w:r>
          </w:p>
        </w:tc>
      </w:tr>
    </w:tbl>
    <w:p w14:paraId="57060C3E" w14:textId="77777777" w:rsidR="00B10508" w:rsidRPr="00BA4D70" w:rsidRDefault="00B10508" w:rsidP="00B10508">
      <w:r w:rsidRPr="00EE1DEC">
        <w:t>Source: ETUC Annual Gender Equality</w:t>
      </w:r>
      <w:r>
        <w:t xml:space="preserve"> Survey 201</w:t>
      </w:r>
    </w:p>
    <w:p w14:paraId="1E10841C" w14:textId="77777777" w:rsidR="00892C25" w:rsidRDefault="00C218FD" w:rsidP="00892C25">
      <w:r w:rsidRPr="00BA4D70">
        <w:t xml:space="preserve">In total </w:t>
      </w:r>
      <w:r w:rsidR="00892C25">
        <w:t>40</w:t>
      </w:r>
      <w:r w:rsidRPr="00BA4D70">
        <w:t xml:space="preserve"> confederations were able to provide information on the proportion of women in these bodies, and the results break down as follows. In </w:t>
      </w:r>
      <w:r w:rsidR="00892C25">
        <w:t>eight</w:t>
      </w:r>
      <w:r w:rsidR="005C3B77">
        <w:t xml:space="preserve"> </w:t>
      </w:r>
      <w:r w:rsidRPr="00BA4D70">
        <w:t>confederations,</w:t>
      </w:r>
      <w:r w:rsidR="00892C25" w:rsidRPr="00892C25">
        <w:t xml:space="preserve"> </w:t>
      </w:r>
      <w:r w:rsidR="00892C25">
        <w:t>SZEF- ÉSZT (Hungary), LPSK / LTUC (Lithuania), UNIO (Norway), TCO (Sweden</w:t>
      </w:r>
      <w:proofErr w:type="gramStart"/>
      <w:r w:rsidR="00892C25">
        <w:t xml:space="preserve">), </w:t>
      </w:r>
      <w:r w:rsidR="005C3B77">
        <w:t xml:space="preserve"> STTK</w:t>
      </w:r>
      <w:proofErr w:type="gramEnd"/>
      <w:r w:rsidR="005C3B77">
        <w:t xml:space="preserve"> (Finland), CFDT (France)</w:t>
      </w:r>
      <w:r w:rsidR="00B10508">
        <w:t>,</w:t>
      </w:r>
      <w:r w:rsidR="005C3B77">
        <w:t xml:space="preserve"> the DGB</w:t>
      </w:r>
      <w:r w:rsidR="00A12DF8">
        <w:t xml:space="preserve"> </w:t>
      </w:r>
      <w:r w:rsidR="005C3B77">
        <w:t>(Germany)</w:t>
      </w:r>
      <w:r w:rsidR="00B10508">
        <w:t xml:space="preserve"> and </w:t>
      </w:r>
      <w:r w:rsidR="00892C25">
        <w:t>SGB/USS (Switzerland</w:t>
      </w:r>
      <w:r w:rsidR="00B10508">
        <w:t>)</w:t>
      </w:r>
      <w:r w:rsidR="005C3B77">
        <w:t>,</w:t>
      </w:r>
      <w:r w:rsidRPr="00BA4D70">
        <w:t xml:space="preserve"> the proportion of women on this committee was </w:t>
      </w:r>
      <w:r w:rsidR="005C3B77">
        <w:t>50</w:t>
      </w:r>
      <w:r w:rsidRPr="00BA4D70">
        <w:t xml:space="preserve">% or above. In a further </w:t>
      </w:r>
      <w:r w:rsidR="00892C25">
        <w:t>nine</w:t>
      </w:r>
      <w:r w:rsidRPr="00BA4D70">
        <w:t xml:space="preserve"> confederations</w:t>
      </w:r>
      <w:r w:rsidR="005C3B77">
        <w:t xml:space="preserve">, </w:t>
      </w:r>
      <w:r w:rsidRPr="00BA4D70">
        <w:t xml:space="preserve">the percentage of women on this body was between </w:t>
      </w:r>
      <w:r w:rsidR="005C3B77">
        <w:t>4</w:t>
      </w:r>
      <w:r w:rsidRPr="00BA4D70">
        <w:t xml:space="preserve">0% and </w:t>
      </w:r>
      <w:r w:rsidR="005C3B77">
        <w:t>4</w:t>
      </w:r>
      <w:r w:rsidRPr="00BA4D70">
        <w:t>9%</w:t>
      </w:r>
      <w:r w:rsidR="00892C25">
        <w:t xml:space="preserve">. There were 11 where </w:t>
      </w:r>
      <w:r w:rsidR="005C3B77">
        <w:t>it was between 30% and 39%</w:t>
      </w:r>
      <w:r w:rsidR="00892C25">
        <w:t xml:space="preserve">, and seven where women made up </w:t>
      </w:r>
      <w:r w:rsidRPr="00BA4D70">
        <w:t xml:space="preserve">between </w:t>
      </w:r>
      <w:r w:rsidRPr="00BA4D70">
        <w:lastRenderedPageBreak/>
        <w:t>20% and 29%</w:t>
      </w:r>
      <w:r w:rsidR="00892C25">
        <w:t xml:space="preserve"> of the committee.  In one confederation, the proportion of women on this committee was between</w:t>
      </w:r>
      <w:r w:rsidRPr="00BA4D70">
        <w:t xml:space="preserve"> 10% and 19%</w:t>
      </w:r>
      <w:r w:rsidR="00892C25">
        <w:t xml:space="preserve">, </w:t>
      </w:r>
      <w:r w:rsidRPr="00BA4D70">
        <w:t>and in four it was below 10%</w:t>
      </w:r>
      <w:r w:rsidR="00DD068E">
        <w:t>, including two with no female representation.</w:t>
      </w:r>
      <w:r w:rsidR="00892C25" w:rsidRPr="00892C25">
        <w:t xml:space="preserve"> </w:t>
      </w:r>
    </w:p>
    <w:p w14:paraId="7AA8FAFD" w14:textId="77777777" w:rsidR="00DD068E" w:rsidRDefault="00C218FD" w:rsidP="00C218FD">
      <w:r w:rsidRPr="00BA4D70">
        <w:t xml:space="preserve">The </w:t>
      </w:r>
      <w:r w:rsidRPr="00BA4D70">
        <w:rPr>
          <w:b/>
        </w:rPr>
        <w:t xml:space="preserve">average percentage of women in this decision-making body was </w:t>
      </w:r>
      <w:r w:rsidR="00C35D44">
        <w:rPr>
          <w:b/>
        </w:rPr>
        <w:t>35.0</w:t>
      </w:r>
      <w:r w:rsidRPr="00BA4D70">
        <w:rPr>
          <w:b/>
        </w:rPr>
        <w:t>%,</w:t>
      </w:r>
      <w:r w:rsidRPr="00BA4D70">
        <w:t xml:space="preserve"> </w:t>
      </w:r>
      <w:r w:rsidR="00C35D44">
        <w:t xml:space="preserve">slightly </w:t>
      </w:r>
      <w:r w:rsidR="00DD068E">
        <w:t>below</w:t>
      </w:r>
      <w:r w:rsidRPr="00BA4D70">
        <w:t xml:space="preserve"> the proportion of women in the confederation’s leadership teams. (As with the percentage of women in the leadership teams, this figure is calculated by taking an average of the proportion for each union, rather than by dividing the total number of female members by the total number of members.</w:t>
      </w:r>
      <w:r w:rsidR="00241835">
        <w:t>)</w:t>
      </w:r>
      <w:r w:rsidRPr="00BA4D70">
        <w:t xml:space="preserve"> </w:t>
      </w:r>
    </w:p>
    <w:p w14:paraId="3FB1AD6D" w14:textId="77777777" w:rsidR="00C218FD" w:rsidRDefault="00CB1C54" w:rsidP="00C218FD">
      <w:r w:rsidRPr="00CB1C54">
        <w:t xml:space="preserve">This is an improvement on the situation </w:t>
      </w:r>
      <w:r w:rsidR="00C35D44">
        <w:t xml:space="preserve">last year, when women made up 33.5% of the members of these committees in 39 confederations, and in </w:t>
      </w:r>
      <w:r w:rsidRPr="00CB1C54">
        <w:t>2016, when women made up 29.7% of these committees in 50 confederations.</w:t>
      </w:r>
      <w:r w:rsidR="00C35D44">
        <w:t xml:space="preserve"> However, as with other areas, comparisons </w:t>
      </w:r>
      <w:r w:rsidR="00892C25">
        <w:t>may be</w:t>
      </w:r>
      <w:r w:rsidR="00C35D44">
        <w:t xml:space="preserve"> distorted by the changes in the confederations which reply. In addition, some </w:t>
      </w:r>
      <w:r w:rsidR="00B64CAF">
        <w:t xml:space="preserve">confederations have provided information </w:t>
      </w:r>
      <w:r w:rsidR="00071157">
        <w:t>on</w:t>
      </w:r>
      <w:r w:rsidR="00B64CAF">
        <w:t xml:space="preserve"> different committees at different times.</w:t>
      </w:r>
    </w:p>
    <w:p w14:paraId="1E570FA2" w14:textId="77777777" w:rsidR="00DD068E" w:rsidRPr="004833B1" w:rsidRDefault="00DD068E" w:rsidP="004833B1">
      <w:pPr>
        <w:pStyle w:val="Heading4"/>
      </w:pPr>
      <w:r w:rsidRPr="004833B1">
        <w:t>Chart 6: Proportion of women in key decision-making body (2018)</w:t>
      </w:r>
    </w:p>
    <w:p w14:paraId="0CFF75F3" w14:textId="77777777" w:rsidR="00DD068E" w:rsidRDefault="00B64CAF" w:rsidP="00C218FD">
      <w:r>
        <w:rPr>
          <w:noProof/>
          <w:lang w:val="fr-BE" w:eastAsia="fr-BE"/>
        </w:rPr>
        <w:drawing>
          <wp:inline distT="0" distB="0" distL="0" distR="0" wp14:anchorId="66B882BD" wp14:editId="4F7C7436">
            <wp:extent cx="5229225" cy="33718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5C9251" w14:textId="77777777" w:rsidR="00B10508" w:rsidRDefault="00B10508" w:rsidP="00B10508">
      <w:r w:rsidRPr="00EE1DEC">
        <w:t>Source: ETUC Annual Gender Equality</w:t>
      </w:r>
      <w:r>
        <w:t xml:space="preserve"> Survey 201</w:t>
      </w:r>
      <w:r w:rsidR="00B64CAF">
        <w:t>9</w:t>
      </w:r>
    </w:p>
    <w:p w14:paraId="5D65F940" w14:textId="77777777" w:rsidR="00BA4D70" w:rsidRPr="00BA4D70" w:rsidRDefault="00BA4D70" w:rsidP="00E1467B">
      <w:pPr>
        <w:pStyle w:val="Heading2"/>
      </w:pPr>
      <w:bookmarkStart w:id="26" w:name="_Toc4507585"/>
      <w:bookmarkStart w:id="27" w:name="_Toc6611570"/>
      <w:r w:rsidRPr="00BA4D70">
        <w:t>Implementation of the 2011 ETUC recommendations on gender balance</w:t>
      </w:r>
      <w:bookmarkEnd w:id="26"/>
      <w:bookmarkEnd w:id="27"/>
    </w:p>
    <w:p w14:paraId="2C18058F" w14:textId="77777777" w:rsidR="00BA4D70" w:rsidRPr="00E47096" w:rsidRDefault="00BA4D70" w:rsidP="00BA4D70">
      <w:r w:rsidRPr="00E47096">
        <w:t xml:space="preserve">National confederations were asked how they had followed up the implementation of ETUC Recommendations for improving gender balance in trade unions since </w:t>
      </w:r>
      <w:r w:rsidR="00C218FD" w:rsidRPr="00E47096">
        <w:t>the last time they had responded to the gender equality survey.</w:t>
      </w:r>
    </w:p>
    <w:p w14:paraId="309A1BB6" w14:textId="77777777" w:rsidR="00772BED" w:rsidRDefault="00E47096" w:rsidP="00BA4D70">
      <w:r>
        <w:t xml:space="preserve">In total, 31 of the 41 </w:t>
      </w:r>
      <w:r w:rsidR="00C218FD" w:rsidRPr="00E47096">
        <w:t xml:space="preserve">confederations </w:t>
      </w:r>
      <w:r>
        <w:t>replying provided information on this</w:t>
      </w:r>
      <w:r w:rsidR="00AE171E">
        <w:t>,</w:t>
      </w:r>
      <w:r>
        <w:t xml:space="preserve"> with some giving </w:t>
      </w:r>
      <w:r w:rsidR="00C218FD" w:rsidRPr="00E47096">
        <w:t xml:space="preserve">a detailed history of development since 2011, </w:t>
      </w:r>
      <w:r w:rsidR="008D5A83" w:rsidRPr="00E47096">
        <w:t xml:space="preserve">setting out the key moments of change. Space does not allow this all to be presented, and this section of the report </w:t>
      </w:r>
      <w:r w:rsidR="000E6662">
        <w:t>indicates the key developments the confederations chose to highlight</w:t>
      </w:r>
      <w:r w:rsidR="008D5A83" w:rsidRPr="00E47096">
        <w:t>.</w:t>
      </w:r>
      <w:r w:rsidR="00F2586B" w:rsidRPr="00E47096">
        <w:t xml:space="preserve"> </w:t>
      </w:r>
    </w:p>
    <w:p w14:paraId="2325EA03" w14:textId="77777777" w:rsidR="005A3063" w:rsidRDefault="005A3063" w:rsidP="00BA4D70">
      <w:r>
        <w:lastRenderedPageBreak/>
        <w:t>It is important to emphasise that this is unlikely to be a full picture as a specific question on these issues were not asked</w:t>
      </w:r>
      <w:r w:rsidR="000918FA">
        <w:t>.</w:t>
      </w:r>
    </w:p>
    <w:p w14:paraId="008F4737" w14:textId="77777777" w:rsidR="00751867" w:rsidRDefault="007516B0" w:rsidP="001E1666">
      <w:r>
        <w:t>M</w:t>
      </w:r>
      <w:r w:rsidR="000E6662">
        <w:t xml:space="preserve">any </w:t>
      </w:r>
      <w:r>
        <w:t xml:space="preserve">confederations reported that they now had rules or practice which required that there should be an adequate representation of women in their structures. This </w:t>
      </w:r>
      <w:r w:rsidR="00751867">
        <w:t>is</w:t>
      </w:r>
      <w:r>
        <w:t xml:space="preserve"> the case in: </w:t>
      </w:r>
    </w:p>
    <w:p w14:paraId="13ABBF75" w14:textId="77777777" w:rsidR="00751867" w:rsidRDefault="007516B0" w:rsidP="00751867">
      <w:pPr>
        <w:pStyle w:val="ListParagraph"/>
        <w:numPr>
          <w:ilvl w:val="0"/>
          <w:numId w:val="28"/>
        </w:numPr>
      </w:pPr>
      <w:r>
        <w:t xml:space="preserve">ÖGB (Austria), where the </w:t>
      </w:r>
      <w:r w:rsidRPr="007516B0">
        <w:t>proportion of women must be at least equal to the number of female members</w:t>
      </w:r>
      <w:r>
        <w:t xml:space="preserve">;  </w:t>
      </w:r>
    </w:p>
    <w:p w14:paraId="3EDCA101" w14:textId="77777777" w:rsidR="00751867" w:rsidRDefault="007516B0" w:rsidP="00751867">
      <w:pPr>
        <w:pStyle w:val="ListParagraph"/>
        <w:numPr>
          <w:ilvl w:val="0"/>
          <w:numId w:val="28"/>
        </w:numPr>
      </w:pPr>
      <w:r>
        <w:t>ABVV /FGTB (Belgium), where the 2018 congress decided on gender parity in the federal secretariat and at least one third women in each regional and sectoral delegation;</w:t>
      </w:r>
      <w:r w:rsidR="00591B59">
        <w:t xml:space="preserve"> </w:t>
      </w:r>
    </w:p>
    <w:p w14:paraId="31197CDE" w14:textId="77777777" w:rsidR="00751867" w:rsidRDefault="00591B59" w:rsidP="00751867">
      <w:pPr>
        <w:pStyle w:val="ListParagraph"/>
        <w:numPr>
          <w:ilvl w:val="0"/>
          <w:numId w:val="28"/>
        </w:numPr>
      </w:pPr>
      <w:r>
        <w:t xml:space="preserve">SSSH / UATUC (Croatia), which aims to increase the share of women in decision-making bodies to at least 30% (although this is a target rather than an obligation); </w:t>
      </w:r>
    </w:p>
    <w:p w14:paraId="39D8162F" w14:textId="77777777" w:rsidR="00751867" w:rsidRDefault="00591B59" w:rsidP="00751867">
      <w:pPr>
        <w:pStyle w:val="ListParagraph"/>
        <w:numPr>
          <w:ilvl w:val="0"/>
          <w:numId w:val="28"/>
        </w:numPr>
      </w:pPr>
      <w:r>
        <w:t xml:space="preserve">EAKL (Estonia), which has gender balanced delegations; </w:t>
      </w:r>
    </w:p>
    <w:p w14:paraId="31D7D221" w14:textId="77777777" w:rsidR="00751867" w:rsidRDefault="00591B59" w:rsidP="00751867">
      <w:pPr>
        <w:pStyle w:val="ListParagraph"/>
        <w:numPr>
          <w:ilvl w:val="0"/>
          <w:numId w:val="28"/>
        </w:numPr>
      </w:pPr>
      <w:r>
        <w:t xml:space="preserve">AKAVA (Finland), which has tried to ensure gender balance in ETUC representations and </w:t>
      </w:r>
      <w:r w:rsidRPr="00591B59">
        <w:t>activated gender balance issues within the confederation an</w:t>
      </w:r>
      <w:r>
        <w:t>d</w:t>
      </w:r>
      <w:r w:rsidRPr="00591B59">
        <w:t xml:space="preserve"> with member unions</w:t>
      </w:r>
      <w:r>
        <w:t xml:space="preserve">; </w:t>
      </w:r>
    </w:p>
    <w:p w14:paraId="3FA519A6" w14:textId="77777777" w:rsidR="00751867" w:rsidRDefault="00591B59" w:rsidP="00751867">
      <w:pPr>
        <w:pStyle w:val="ListParagraph"/>
        <w:numPr>
          <w:ilvl w:val="0"/>
          <w:numId w:val="28"/>
        </w:numPr>
      </w:pPr>
      <w:r>
        <w:t>CFDT (France)</w:t>
      </w:r>
      <w:r w:rsidR="003F6E52">
        <w:t>,</w:t>
      </w:r>
      <w:r>
        <w:t xml:space="preserve"> which has gender parity in its executive committee and national bureau and a plan of action </w:t>
      </w:r>
      <w:r w:rsidR="003F6E52">
        <w:t xml:space="preserve">for better representation for women in individual unions; </w:t>
      </w:r>
    </w:p>
    <w:p w14:paraId="3BD5D118" w14:textId="77777777" w:rsidR="00751867" w:rsidRDefault="003F6E52" w:rsidP="00751867">
      <w:pPr>
        <w:pStyle w:val="ListParagraph"/>
        <w:numPr>
          <w:ilvl w:val="0"/>
          <w:numId w:val="28"/>
        </w:numPr>
      </w:pPr>
      <w:r>
        <w:t xml:space="preserve">DGB (Germany), whose </w:t>
      </w:r>
      <w:r w:rsidRPr="003F6E52">
        <w:t xml:space="preserve">national congress in May 2018 </w:t>
      </w:r>
      <w:proofErr w:type="gramStart"/>
      <w:r>
        <w:t xml:space="preserve">decided </w:t>
      </w:r>
      <w:r w:rsidRPr="003F6E52">
        <w:t xml:space="preserve"> on</w:t>
      </w:r>
      <w:proofErr w:type="gramEnd"/>
      <w:r w:rsidRPr="003F6E52">
        <w:t xml:space="preserve"> quotas in the representation of women in the district/regional boards of the DGB</w:t>
      </w:r>
      <w:r>
        <w:t xml:space="preserve">; </w:t>
      </w:r>
    </w:p>
    <w:p w14:paraId="14C34CC1" w14:textId="77777777" w:rsidR="00751867" w:rsidRDefault="003F6E52" w:rsidP="00751867">
      <w:pPr>
        <w:pStyle w:val="ListParagraph"/>
        <w:numPr>
          <w:ilvl w:val="0"/>
          <w:numId w:val="28"/>
        </w:numPr>
      </w:pPr>
      <w:r>
        <w:t xml:space="preserve">UIL (Italy), which has </w:t>
      </w:r>
      <w:r w:rsidR="00577B07" w:rsidRPr="00577B07">
        <w:t>increased the female presence within the confederal secretariat and</w:t>
      </w:r>
      <w:r w:rsidR="00577B07">
        <w:t xml:space="preserve"> among other </w:t>
      </w:r>
      <w:r w:rsidR="00577B07" w:rsidRPr="00577B07">
        <w:t>union female leaders</w:t>
      </w:r>
      <w:r w:rsidR="00577B07">
        <w:t>; t</w:t>
      </w:r>
      <w:r w:rsidR="00577B07" w:rsidRPr="00577B07">
        <w:t xml:space="preserve">he confederal secretariat is </w:t>
      </w:r>
      <w:r w:rsidR="00577B07">
        <w:t>now made up of three</w:t>
      </w:r>
      <w:r w:rsidR="00577B07" w:rsidRPr="00577B07">
        <w:t xml:space="preserve"> female </w:t>
      </w:r>
      <w:r w:rsidR="00577B07">
        <w:t xml:space="preserve">and three male </w:t>
      </w:r>
      <w:r w:rsidR="00577B07" w:rsidRPr="00577B07">
        <w:t>confederal secretaries</w:t>
      </w:r>
      <w:r w:rsidR="00577B07">
        <w:t>;</w:t>
      </w:r>
      <w:r w:rsidR="00BF13A5">
        <w:t xml:space="preserve"> </w:t>
      </w:r>
    </w:p>
    <w:p w14:paraId="23644315" w14:textId="77777777" w:rsidR="00751867" w:rsidRDefault="00BF13A5" w:rsidP="00751867">
      <w:pPr>
        <w:pStyle w:val="ListParagraph"/>
        <w:numPr>
          <w:ilvl w:val="0"/>
          <w:numId w:val="28"/>
        </w:numPr>
      </w:pPr>
      <w:r>
        <w:t xml:space="preserve">LO (Norway), whose elected leadership is gender balanced with four women and four men; </w:t>
      </w:r>
    </w:p>
    <w:p w14:paraId="586E5498" w14:textId="77777777" w:rsidR="00751867" w:rsidRDefault="00BF13A5" w:rsidP="00751867">
      <w:pPr>
        <w:pStyle w:val="ListParagraph"/>
        <w:numPr>
          <w:ilvl w:val="0"/>
          <w:numId w:val="28"/>
        </w:numPr>
      </w:pPr>
      <w:r>
        <w:t xml:space="preserve">UNIO (Norway), which strives to have </w:t>
      </w:r>
      <w:r w:rsidR="002D591A" w:rsidRPr="002D591A">
        <w:t>equal gender representation which mirror</w:t>
      </w:r>
      <w:r w:rsidR="004049D2">
        <w:t>s</w:t>
      </w:r>
      <w:r w:rsidR="002D591A" w:rsidRPr="002D591A">
        <w:t xml:space="preserve"> </w:t>
      </w:r>
      <w:r w:rsidR="004049D2">
        <w:t xml:space="preserve">its </w:t>
      </w:r>
      <w:r w:rsidR="002D591A" w:rsidRPr="002D591A">
        <w:t>members,</w:t>
      </w:r>
      <w:r w:rsidR="002D591A">
        <w:t xml:space="preserve"> and will have at least four female member in its </w:t>
      </w:r>
      <w:proofErr w:type="gramStart"/>
      <w:r w:rsidR="002D591A">
        <w:t xml:space="preserve">delegation </w:t>
      </w:r>
      <w:r w:rsidR="002D591A" w:rsidRPr="002D591A">
        <w:t xml:space="preserve"> </w:t>
      </w:r>
      <w:r w:rsidR="002D591A">
        <w:t>at</w:t>
      </w:r>
      <w:proofErr w:type="gramEnd"/>
      <w:r w:rsidR="002D591A">
        <w:t xml:space="preserve"> the </w:t>
      </w:r>
      <w:r w:rsidR="002D591A" w:rsidRPr="002D591A">
        <w:t>ETUC</w:t>
      </w:r>
      <w:r w:rsidR="002D591A">
        <w:t xml:space="preserve"> C</w:t>
      </w:r>
      <w:r w:rsidR="002D591A" w:rsidRPr="002D591A">
        <w:t>ongress</w:t>
      </w:r>
      <w:r w:rsidR="002D591A">
        <w:t xml:space="preserve">; </w:t>
      </w:r>
    </w:p>
    <w:p w14:paraId="1BB02E80" w14:textId="77777777" w:rsidR="005A3063" w:rsidRDefault="002D591A" w:rsidP="00751867">
      <w:pPr>
        <w:pStyle w:val="ListParagraph"/>
        <w:numPr>
          <w:ilvl w:val="0"/>
          <w:numId w:val="28"/>
        </w:numPr>
      </w:pPr>
      <w:r>
        <w:t xml:space="preserve">CCOO (Spain), which has balanced representation in the management bodies of the union and aims to introduce this at all levels; </w:t>
      </w:r>
    </w:p>
    <w:p w14:paraId="50F4B1D3" w14:textId="77777777" w:rsidR="00751867" w:rsidRDefault="001E1666" w:rsidP="000918FA">
      <w:pPr>
        <w:pStyle w:val="ListParagraph"/>
        <w:numPr>
          <w:ilvl w:val="0"/>
          <w:numId w:val="28"/>
        </w:numPr>
      </w:pPr>
      <w:r>
        <w:t xml:space="preserve"> </w:t>
      </w:r>
      <w:r w:rsidR="000918FA">
        <w:t xml:space="preserve">USO (Spain), which agreed at a </w:t>
      </w:r>
      <w:proofErr w:type="gramStart"/>
      <w:r w:rsidR="000918FA">
        <w:t>recent  Congress</w:t>
      </w:r>
      <w:proofErr w:type="gramEnd"/>
      <w:r w:rsidR="000918FA">
        <w:t xml:space="preserve"> “</w:t>
      </w:r>
      <w:r w:rsidR="000918FA" w:rsidRPr="000918FA">
        <w:t xml:space="preserve">to advance in the next four years towards achieving representative parity between women and men in the bodies of the union of proportions of not less than 40% and not more than 60% for each gender”. </w:t>
      </w:r>
      <w:r w:rsidR="000918FA">
        <w:t xml:space="preserve"> </w:t>
      </w:r>
    </w:p>
    <w:p w14:paraId="5656D6E0" w14:textId="77777777" w:rsidR="00751867" w:rsidRDefault="001E1666" w:rsidP="00751867">
      <w:pPr>
        <w:pStyle w:val="ListParagraph"/>
        <w:numPr>
          <w:ilvl w:val="0"/>
          <w:numId w:val="28"/>
        </w:numPr>
      </w:pPr>
      <w:r>
        <w:t>LO (Sweden), where g</w:t>
      </w:r>
      <w:r w:rsidRPr="001E1666">
        <w:t>ender equality must be considered in all nominations to all positions where appoin</w:t>
      </w:r>
      <w:r>
        <w:t xml:space="preserve">tments are decided by the governing board; </w:t>
      </w:r>
    </w:p>
    <w:p w14:paraId="5C7E2671" w14:textId="77777777" w:rsidR="00751867" w:rsidRDefault="001E1666" w:rsidP="00751867">
      <w:pPr>
        <w:pStyle w:val="ListParagraph"/>
        <w:numPr>
          <w:ilvl w:val="0"/>
          <w:numId w:val="28"/>
        </w:numPr>
      </w:pPr>
      <w:r>
        <w:t xml:space="preserve">SGB / USS (Switzerland), which has </w:t>
      </w:r>
      <w:r w:rsidRPr="001E1666">
        <w:t>quotas for balanced gende</w:t>
      </w:r>
      <w:r w:rsidR="00751867">
        <w:t xml:space="preserve">r representations in </w:t>
      </w:r>
      <w:r w:rsidR="004049D2">
        <w:t>its</w:t>
      </w:r>
      <w:r w:rsidR="00751867">
        <w:t xml:space="preserve"> bodies; and </w:t>
      </w:r>
    </w:p>
    <w:p w14:paraId="6E95996F" w14:textId="77777777" w:rsidR="001E1666" w:rsidRDefault="00751867" w:rsidP="00751867">
      <w:pPr>
        <w:pStyle w:val="ListParagraph"/>
        <w:numPr>
          <w:ilvl w:val="0"/>
          <w:numId w:val="28"/>
        </w:numPr>
      </w:pPr>
      <w:r>
        <w:t>TUC (UK), which</w:t>
      </w:r>
      <w:r w:rsidRPr="00751867">
        <w:t xml:space="preserve"> </w:t>
      </w:r>
      <w:r>
        <w:t xml:space="preserve">has </w:t>
      </w:r>
      <w:r w:rsidRPr="00751867">
        <w:t xml:space="preserve">reserved seats for women on </w:t>
      </w:r>
      <w:r>
        <w:t xml:space="preserve">its </w:t>
      </w:r>
      <w:r w:rsidRPr="00751867">
        <w:t>statutory equality committees and</w:t>
      </w:r>
      <w:r>
        <w:t xml:space="preserve"> its</w:t>
      </w:r>
      <w:r w:rsidRPr="00751867">
        <w:t xml:space="preserve"> General Council</w:t>
      </w:r>
      <w:r>
        <w:t xml:space="preserve">. </w:t>
      </w:r>
    </w:p>
    <w:p w14:paraId="7C2C3619" w14:textId="77777777" w:rsidR="003F6E52" w:rsidRDefault="003F6E52" w:rsidP="001E1666">
      <w:r>
        <w:t>Others, such as ICTU (Ireland)</w:t>
      </w:r>
      <w:r w:rsidR="000918FA">
        <w:t xml:space="preserve"> and</w:t>
      </w:r>
      <w:r>
        <w:t xml:space="preserve"> CISL (Italy) </w:t>
      </w:r>
      <w:r w:rsidR="001E1666">
        <w:t>are</w:t>
      </w:r>
      <w:r>
        <w:t xml:space="preserve"> considering </w:t>
      </w:r>
      <w:r w:rsidR="001E1666">
        <w:t xml:space="preserve">or have agreed this </w:t>
      </w:r>
      <w:r>
        <w:t>this for the future</w:t>
      </w:r>
      <w:r w:rsidR="000918FA">
        <w:t>.</w:t>
      </w:r>
      <w:r>
        <w:t xml:space="preserve"> ICTU, for example reported: “</w:t>
      </w:r>
      <w:r w:rsidRPr="003F6E52">
        <w:t>We are also developing a leadership programme which will address the need for our structures to reflect the gender breakdown of our membership</w:t>
      </w:r>
      <w:r>
        <w:t>.”</w:t>
      </w:r>
      <w:r w:rsidR="001E1666">
        <w:t xml:space="preserve"> </w:t>
      </w:r>
    </w:p>
    <w:p w14:paraId="47246A2C" w14:textId="77777777" w:rsidR="003007F0" w:rsidRDefault="003007F0" w:rsidP="00BA4D70"/>
    <w:p w14:paraId="5B09F505" w14:textId="77777777" w:rsidR="003007F0" w:rsidRDefault="003007F0" w:rsidP="00BA4D70"/>
    <w:p w14:paraId="2809B542" w14:textId="77777777" w:rsidR="00751867" w:rsidRDefault="005A3063" w:rsidP="00BA4D70">
      <w:r>
        <w:lastRenderedPageBreak/>
        <w:t xml:space="preserve">Another way in which </w:t>
      </w:r>
      <w:r w:rsidR="007516B0">
        <w:t xml:space="preserve">confederations </w:t>
      </w:r>
      <w:r>
        <w:t xml:space="preserve">work to implement the 2011 recommendation is by </w:t>
      </w:r>
      <w:r w:rsidR="007516B0">
        <w:t>analys</w:t>
      </w:r>
      <w:r w:rsidR="008A00A4">
        <w:t>ing</w:t>
      </w:r>
      <w:r w:rsidR="007516B0">
        <w:t xml:space="preserve"> women’s progress in their organisations</w:t>
      </w:r>
      <w:r w:rsidR="008A00A4">
        <w:t xml:space="preserve"> on a regular basis. Examples here are: </w:t>
      </w:r>
    </w:p>
    <w:p w14:paraId="177B62CC" w14:textId="77777777" w:rsidR="00751867" w:rsidRDefault="008A00A4" w:rsidP="00751867">
      <w:pPr>
        <w:pStyle w:val="ListParagraph"/>
        <w:numPr>
          <w:ilvl w:val="0"/>
          <w:numId w:val="29"/>
        </w:numPr>
      </w:pPr>
      <w:r>
        <w:t>ACV/CSC (Belgium)</w:t>
      </w:r>
      <w:r w:rsidR="00591B59">
        <w:t>,</w:t>
      </w:r>
      <w:r>
        <w:t xml:space="preserve"> which collects details from across the confederation and present</w:t>
      </w:r>
      <w:r w:rsidR="004049D2">
        <w:t>s</w:t>
      </w:r>
      <w:r>
        <w:t xml:space="preserve"> an annual report to its general council; </w:t>
      </w:r>
    </w:p>
    <w:p w14:paraId="7389D9F6" w14:textId="77777777" w:rsidR="00751867" w:rsidRDefault="008A00A4" w:rsidP="00751867">
      <w:pPr>
        <w:pStyle w:val="ListParagraph"/>
        <w:numPr>
          <w:ilvl w:val="0"/>
          <w:numId w:val="29"/>
        </w:numPr>
      </w:pPr>
      <w:r>
        <w:t>SSSH / UATUC (Croatia)</w:t>
      </w:r>
      <w:r w:rsidR="00591B59">
        <w:t>, whose 2014 Congress mandated the UATUC Women’s Section to prepare regular annual reports on representation of women in genuine decision-making, policies and decisions of the confederation and its affiliated trade unions, to be discussed by the UATUC Council and decision-making bodies of the affiliated trade unions</w:t>
      </w:r>
      <w:r w:rsidR="003F6E52">
        <w:t xml:space="preserve">; </w:t>
      </w:r>
    </w:p>
    <w:p w14:paraId="0A7BB8DE" w14:textId="77777777" w:rsidR="00751867" w:rsidRDefault="003F6E52" w:rsidP="00751867">
      <w:pPr>
        <w:pStyle w:val="ListParagraph"/>
        <w:numPr>
          <w:ilvl w:val="0"/>
          <w:numId w:val="29"/>
        </w:numPr>
      </w:pPr>
      <w:r>
        <w:t xml:space="preserve">ASÍ (Iceland), where there is an annual gender audit, which </w:t>
      </w:r>
      <w:r w:rsidRPr="003F6E52">
        <w:t xml:space="preserve">includes statistics regarding </w:t>
      </w:r>
      <w:r>
        <w:t xml:space="preserve">the </w:t>
      </w:r>
      <w:r w:rsidRPr="003F6E52">
        <w:t>participation of women in decisions-making positions at all levels of the Confederation and its affiliate</w:t>
      </w:r>
      <w:r>
        <w:t xml:space="preserve">d unions; </w:t>
      </w:r>
    </w:p>
    <w:p w14:paraId="476FD1EC" w14:textId="77777777" w:rsidR="00751867" w:rsidRDefault="003F6E52" w:rsidP="00751867">
      <w:pPr>
        <w:pStyle w:val="ListParagraph"/>
        <w:numPr>
          <w:ilvl w:val="0"/>
          <w:numId w:val="29"/>
        </w:numPr>
      </w:pPr>
      <w:r>
        <w:t xml:space="preserve">ICTU (Ireland), which </w:t>
      </w:r>
      <w:r w:rsidRPr="003F6E52">
        <w:t>is currently carrying out an equality audit to examine the position of women employees and members throughout the movement</w:t>
      </w:r>
      <w:r>
        <w:t xml:space="preserve">;  </w:t>
      </w:r>
    </w:p>
    <w:p w14:paraId="27D52A32" w14:textId="77777777" w:rsidR="00751867" w:rsidRDefault="002D591A" w:rsidP="00751867">
      <w:pPr>
        <w:pStyle w:val="ListParagraph"/>
        <w:numPr>
          <w:ilvl w:val="0"/>
          <w:numId w:val="29"/>
        </w:numPr>
      </w:pPr>
      <w:r>
        <w:t xml:space="preserve">ZSSS (Slovenia), whose equal opportunities committee monitors the implementation of the principles of equality; </w:t>
      </w:r>
    </w:p>
    <w:p w14:paraId="37C08360" w14:textId="77777777" w:rsidR="00751867" w:rsidRDefault="002D591A" w:rsidP="00751867">
      <w:pPr>
        <w:pStyle w:val="ListParagraph"/>
        <w:numPr>
          <w:ilvl w:val="0"/>
          <w:numId w:val="29"/>
        </w:numPr>
      </w:pPr>
      <w:r>
        <w:t>UGT (Spain)</w:t>
      </w:r>
      <w:r w:rsidR="001E1666">
        <w:t>,</w:t>
      </w:r>
      <w:r>
        <w:t xml:space="preserve"> which has agreed to produce an </w:t>
      </w:r>
      <w:r w:rsidR="001E1666">
        <w:t>annual</w:t>
      </w:r>
      <w:r>
        <w:t xml:space="preserve"> report </w:t>
      </w:r>
      <w:r w:rsidR="001E1666">
        <w:t xml:space="preserve">on the position of women across the union, as well as progress on other gender-related issues; </w:t>
      </w:r>
      <w:r w:rsidR="003F6E52">
        <w:t xml:space="preserve"> </w:t>
      </w:r>
    </w:p>
    <w:p w14:paraId="6F7CD117" w14:textId="77777777" w:rsidR="00751867" w:rsidRDefault="001E1666" w:rsidP="00751867">
      <w:pPr>
        <w:pStyle w:val="ListParagraph"/>
        <w:numPr>
          <w:ilvl w:val="0"/>
          <w:numId w:val="29"/>
        </w:numPr>
      </w:pPr>
      <w:r>
        <w:t xml:space="preserve">USO (Spain), where gender-disaggregated statistics will be produced on participation in all trade union activities and on the representation of women and men in decision-making bodies; </w:t>
      </w:r>
      <w:r w:rsidR="00751867">
        <w:t xml:space="preserve"> </w:t>
      </w:r>
    </w:p>
    <w:p w14:paraId="226E49AE" w14:textId="77777777" w:rsidR="007516B0" w:rsidRDefault="00751867" w:rsidP="00751867">
      <w:pPr>
        <w:pStyle w:val="ListParagraph"/>
        <w:numPr>
          <w:ilvl w:val="0"/>
          <w:numId w:val="29"/>
        </w:numPr>
      </w:pPr>
      <w:r>
        <w:t xml:space="preserve">TUC (UK), which uses the its regular (every two years) equality audit to track progress by affiliates in bargaining for equality, and to ensure unions are taking steps to promote equality in their membership, structures and processes, and to ensure they reflect the diversity of their membership. It promotes the findings of the audit widely among unions, the TUC’s equality structures and at the annual Congress. </w:t>
      </w:r>
      <w:r w:rsidR="00591B59">
        <w:t xml:space="preserve"> </w:t>
      </w:r>
      <w:r w:rsidR="008A00A4">
        <w:t xml:space="preserve"> </w:t>
      </w:r>
      <w:r w:rsidR="007516B0">
        <w:t xml:space="preserve"> </w:t>
      </w:r>
    </w:p>
    <w:p w14:paraId="7C0D6875" w14:textId="77777777" w:rsidR="000918FA" w:rsidRDefault="00627801" w:rsidP="00627801">
      <w:r>
        <w:t>These are by no means the only ways that the confederations are working to implement the 2011 recommendations from the ETUC. Several refer to training and mentoring provided to women activists and potential leaders. They include ÖGB (Austria)</w:t>
      </w:r>
      <w:r w:rsidR="005A3063">
        <w:t xml:space="preserve">, </w:t>
      </w:r>
      <w:r w:rsidR="00E1336D">
        <w:t>ČMKOS</w:t>
      </w:r>
      <w:r w:rsidR="005A3063">
        <w:t xml:space="preserve"> (Czech Republic), EAKL (Estonia), ASÍ (Iceland), LBAS (Latvia), LPSK / LTUC (Lithuania)and </w:t>
      </w:r>
      <w:r w:rsidR="00E1336D">
        <w:t>HAK-İŞ</w:t>
      </w:r>
      <w:r w:rsidR="005A3063">
        <w:t xml:space="preserve"> (Turkey</w:t>
      </w:r>
      <w:r w:rsidR="000918FA">
        <w:t>)</w:t>
      </w:r>
      <w:r w:rsidR="005A3063">
        <w:t>.</w:t>
      </w:r>
      <w:r w:rsidR="00E1336D">
        <w:t xml:space="preserve"> LPSK / LTUC said that it “w</w:t>
      </w:r>
      <w:r w:rsidR="00E1336D" w:rsidRPr="00E1336D">
        <w:t>orked through the organisation’s training departments and/or national training organisations to put in place measures for the training and mentoring of women in order to prepare women for leadership and decision-making roles</w:t>
      </w:r>
      <w:r w:rsidR="00E1336D">
        <w:t>”. And i</w:t>
      </w:r>
      <w:r w:rsidR="000918FA">
        <w:t xml:space="preserve">n its reply </w:t>
      </w:r>
      <w:r w:rsidR="00E1336D">
        <w:t>HAK-İŞ</w:t>
      </w:r>
      <w:r w:rsidR="000918FA">
        <w:t xml:space="preserve"> drew attention to its “Empowering women workers through training” project, which cover</w:t>
      </w:r>
      <w:r w:rsidR="00E1336D">
        <w:t>s</w:t>
      </w:r>
      <w:r w:rsidR="000918FA">
        <w:t xml:space="preserve"> 400 workers in eight provinces and aims to help women play an active role in working life and the trade union movement</w:t>
      </w:r>
      <w:r w:rsidR="00E1336D">
        <w:t>”. It also stated that,</w:t>
      </w:r>
      <w:r w:rsidR="00E1336D" w:rsidRPr="00E1336D">
        <w:t xml:space="preserve"> priority is given to the equal participation of female and male members in the training</w:t>
      </w:r>
      <w:r w:rsidR="00E1336D">
        <w:t xml:space="preserve"> course</w:t>
      </w:r>
      <w:r w:rsidR="00E1336D" w:rsidRPr="00E1336D">
        <w:t>s organi</w:t>
      </w:r>
      <w:r w:rsidR="00E1336D">
        <w:t>s</w:t>
      </w:r>
      <w:r w:rsidR="00E1336D" w:rsidRPr="00E1336D">
        <w:t xml:space="preserve">ed by our </w:t>
      </w:r>
      <w:r w:rsidR="00E1336D">
        <w:t>u</w:t>
      </w:r>
      <w:r w:rsidR="00E1336D" w:rsidRPr="00E1336D">
        <w:t>nion</w:t>
      </w:r>
      <w:r w:rsidR="00E1336D">
        <w:t>”</w:t>
      </w:r>
      <w:r w:rsidR="000918FA">
        <w:t>.</w:t>
      </w:r>
      <w:r w:rsidR="000F379A">
        <w:t xml:space="preserve"> </w:t>
      </w:r>
    </w:p>
    <w:p w14:paraId="296D3EF3" w14:textId="77777777" w:rsidR="000F379A" w:rsidRDefault="000F379A" w:rsidP="00627801">
      <w:r>
        <w:t xml:space="preserve">In addition, </w:t>
      </w:r>
      <w:proofErr w:type="gramStart"/>
      <w:r>
        <w:t>a number of</w:t>
      </w:r>
      <w:proofErr w:type="gramEnd"/>
      <w:r>
        <w:t xml:space="preserve"> confederations have provided awareness raising training on issues related to gender equality. This include</w:t>
      </w:r>
      <w:r w:rsidR="00E1336D">
        <w:t>s</w:t>
      </w:r>
      <w:r>
        <w:t xml:space="preserve"> LIGA (Hungary)</w:t>
      </w:r>
      <w:r w:rsidR="00E1336D">
        <w:t>, ZSSS (Slovenia) and USO (Spain).</w:t>
      </w:r>
    </w:p>
    <w:p w14:paraId="5F14C039" w14:textId="77777777" w:rsidR="00627801" w:rsidRDefault="00E1336D" w:rsidP="000F379A">
      <w:r>
        <w:t>A final</w:t>
      </w:r>
      <w:r w:rsidR="000918FA">
        <w:t xml:space="preserve"> element which emerges from the responses is the crucial role paid by structures that bring women activists together. These may be women’s </w:t>
      </w:r>
      <w:r w:rsidR="000F379A">
        <w:t xml:space="preserve">sections, women’s committees, women’s conferences or women’s </w:t>
      </w:r>
      <w:r w:rsidR="000918FA">
        <w:t>departments</w:t>
      </w:r>
      <w:r w:rsidR="000F379A">
        <w:t xml:space="preserve">, but they provide a route to a greater involvement of women in the activities and ultimately in the leadership of the confederations. As the response from FNV </w:t>
      </w:r>
      <w:r w:rsidR="000F379A">
        <w:lastRenderedPageBreak/>
        <w:t>(Netherlands)</w:t>
      </w:r>
      <w:r w:rsidR="000918FA">
        <w:t xml:space="preserve"> </w:t>
      </w:r>
      <w:r w:rsidR="000F379A">
        <w:t>notes, “FNV has a network of female members, which promotes the engagement of women within the Union. During elections there is special focus on persuading women to put themselves forward as candidates.”</w:t>
      </w:r>
    </w:p>
    <w:p w14:paraId="3A1F43A4" w14:textId="77777777" w:rsidR="00FE0B6C" w:rsidRDefault="00AE171E" w:rsidP="00AE171E">
      <w:bookmarkStart w:id="28" w:name="_Toc4507586"/>
      <w:r>
        <w:t>Although these responses indicate that most confederations are</w:t>
      </w:r>
      <w:r w:rsidR="007516B0">
        <w:t xml:space="preserve"> </w:t>
      </w:r>
      <w:r w:rsidR="00751867">
        <w:t>m</w:t>
      </w:r>
      <w:r>
        <w:t xml:space="preserve">aking a major effort to respond to the 2011 recommendations, </w:t>
      </w:r>
      <w:r w:rsidR="00FE0B6C">
        <w:t xml:space="preserve">they also make it clear that sometimes this is hard. For </w:t>
      </w:r>
      <w:proofErr w:type="gramStart"/>
      <w:r w:rsidR="00FE0B6C">
        <w:t>example</w:t>
      </w:r>
      <w:proofErr w:type="gramEnd"/>
      <w:r w:rsidR="00FE0B6C">
        <w:t xml:space="preserve"> the rules of the ABVV / FGTB in Belgium provide for women to make up at least a third of each union delegation. </w:t>
      </w:r>
      <w:r w:rsidR="00FE0B6C" w:rsidRPr="00FE0B6C">
        <w:t>However,</w:t>
      </w:r>
      <w:r w:rsidR="00FE0B6C">
        <w:t xml:space="preserve"> unfortunately</w:t>
      </w:r>
      <w:r w:rsidR="00FE0B6C" w:rsidRPr="00FE0B6C">
        <w:t xml:space="preserve"> at the </w:t>
      </w:r>
      <w:r w:rsidR="00FE0B6C">
        <w:t xml:space="preserve">national </w:t>
      </w:r>
      <w:r w:rsidR="00FE0B6C" w:rsidRPr="00FE0B6C">
        <w:t xml:space="preserve">congress in 2018, there were 73 women short of the required </w:t>
      </w:r>
      <w:r w:rsidR="00FE0B6C">
        <w:t>number.</w:t>
      </w:r>
      <w:r w:rsidR="00FE0B6C" w:rsidRPr="00FE0B6C">
        <w:t xml:space="preserve"> </w:t>
      </w:r>
      <w:r w:rsidR="00FE0B6C">
        <w:t>A</w:t>
      </w:r>
      <w:r w:rsidR="00FE0B6C" w:rsidRPr="00FE0B6C">
        <w:t>s a result</w:t>
      </w:r>
      <w:r w:rsidR="004049D2">
        <w:t>,</w:t>
      </w:r>
      <w:r w:rsidR="00FE0B6C" w:rsidRPr="00FE0B6C">
        <w:t xml:space="preserve"> each </w:t>
      </w:r>
      <w:r w:rsidR="00FE0B6C">
        <w:t>p</w:t>
      </w:r>
      <w:r w:rsidR="00FE0B6C" w:rsidRPr="00FE0B6C">
        <w:t xml:space="preserve">articipant </w:t>
      </w:r>
      <w:r w:rsidR="00FE0B6C">
        <w:t>wore</w:t>
      </w:r>
      <w:r w:rsidR="00FE0B6C" w:rsidRPr="00FE0B6C">
        <w:t xml:space="preserve"> a sticker</w:t>
      </w:r>
      <w:r w:rsidR="00FE0B6C">
        <w:t xml:space="preserve"> stating:</w:t>
      </w:r>
      <w:r w:rsidR="00FE0B6C" w:rsidRPr="00FE0B6C">
        <w:t xml:space="preserve"> "I also represent the 73 missing women</w:t>
      </w:r>
      <w:r w:rsidR="00FE0B6C">
        <w:t>”.</w:t>
      </w:r>
      <w:r w:rsidR="00FE0B6C" w:rsidRPr="00FE0B6C">
        <w:t xml:space="preserve"> </w:t>
      </w:r>
    </w:p>
    <w:p w14:paraId="5C72CADC" w14:textId="77777777" w:rsidR="00AE171E" w:rsidRDefault="00FE0B6C" w:rsidP="00AE171E">
      <w:r>
        <w:t xml:space="preserve">Some </w:t>
      </w:r>
      <w:r w:rsidR="00AE171E" w:rsidRPr="00FE0B6C">
        <w:t xml:space="preserve">replies indicate that there </w:t>
      </w:r>
      <w:r>
        <w:t xml:space="preserve">may be even further </w:t>
      </w:r>
      <w:r w:rsidR="00AE171E" w:rsidRPr="00FE0B6C">
        <w:t xml:space="preserve">to go.  </w:t>
      </w:r>
      <w:r w:rsidR="00AE171E">
        <w:t>One confederation stated</w:t>
      </w:r>
      <w:r w:rsidR="000E6662">
        <w:t xml:space="preserve">: </w:t>
      </w:r>
      <w:r w:rsidR="00AE171E" w:rsidRPr="00AE171E">
        <w:t>"We do not deal with gender policy"</w:t>
      </w:r>
      <w:r w:rsidR="00AE171E">
        <w:t xml:space="preserve">, while </w:t>
      </w:r>
      <w:r w:rsidR="000E6662">
        <w:t>another commented: “</w:t>
      </w:r>
      <w:r w:rsidR="00E1336D">
        <w:t>g</w:t>
      </w:r>
      <w:r w:rsidR="000E6662">
        <w:t xml:space="preserve">ender issues are not treated as priority issues by the </w:t>
      </w:r>
      <w:r w:rsidR="00E1336D">
        <w:t>c</w:t>
      </w:r>
      <w:r w:rsidR="000E6662">
        <w:t xml:space="preserve">onfederation and are mostly promoted by its </w:t>
      </w:r>
      <w:r w:rsidR="00E1336D">
        <w:t>w</w:t>
      </w:r>
      <w:r w:rsidR="000E6662">
        <w:t xml:space="preserve">omen’s </w:t>
      </w:r>
      <w:r w:rsidR="00E1336D">
        <w:t>s</w:t>
      </w:r>
      <w:r w:rsidR="000E6662">
        <w:t>ection”.</w:t>
      </w:r>
    </w:p>
    <w:p w14:paraId="3ADD436C" w14:textId="77777777" w:rsidR="008F5264" w:rsidRDefault="008F5264" w:rsidP="00F60F5B">
      <w:pPr>
        <w:pStyle w:val="Heading2"/>
      </w:pPr>
      <w:bookmarkStart w:id="29" w:name="_Toc6611571"/>
      <w:r>
        <w:t>Overall conclusions</w:t>
      </w:r>
      <w:bookmarkEnd w:id="28"/>
      <w:bookmarkEnd w:id="29"/>
    </w:p>
    <w:p w14:paraId="5570567B" w14:textId="77777777" w:rsidR="00081B4B" w:rsidRDefault="00892C25" w:rsidP="00540CE2">
      <w:r>
        <w:t xml:space="preserve">With a slightly higher </w:t>
      </w:r>
      <w:r w:rsidR="00076C82">
        <w:t>level of responses</w:t>
      </w:r>
      <w:r>
        <w:t xml:space="preserve"> </w:t>
      </w:r>
      <w:r w:rsidR="00076C82">
        <w:t>t</w:t>
      </w:r>
      <w:r w:rsidR="00081B4B">
        <w:t>his year</w:t>
      </w:r>
      <w:r>
        <w:t xml:space="preserve">, the 2019 </w:t>
      </w:r>
      <w:r w:rsidR="00076C82">
        <w:t xml:space="preserve">Annual </w:t>
      </w:r>
      <w:r w:rsidR="0059004F">
        <w:t xml:space="preserve">Gender </w:t>
      </w:r>
      <w:r w:rsidR="00076C82">
        <w:t>Equality Survey</w:t>
      </w:r>
      <w:r w:rsidR="00081B4B">
        <w:t xml:space="preserve">, the </w:t>
      </w:r>
      <w:r w:rsidR="005E20EB">
        <w:t>1</w:t>
      </w:r>
      <w:r>
        <w:t>2</w:t>
      </w:r>
      <w:r w:rsidR="005E20EB">
        <w:t>th</w:t>
      </w:r>
      <w:r w:rsidR="00081B4B">
        <w:t>, allow</w:t>
      </w:r>
      <w:r>
        <w:t>s</w:t>
      </w:r>
      <w:r w:rsidR="00081B4B">
        <w:t xml:space="preserve"> </w:t>
      </w:r>
      <w:proofErr w:type="gramStart"/>
      <w:r w:rsidR="00081B4B">
        <w:t>a number of</w:t>
      </w:r>
      <w:proofErr w:type="gramEnd"/>
      <w:r w:rsidR="00081B4B">
        <w:t xml:space="preserve"> key conclusions to be drawn on the position of women in membership and leadership position</w:t>
      </w:r>
      <w:r w:rsidR="00F60F5B">
        <w:t>s</w:t>
      </w:r>
      <w:r w:rsidR="00081B4B">
        <w:t xml:space="preserve"> in ETUC’s affiliated national confederations. </w:t>
      </w:r>
    </w:p>
    <w:p w14:paraId="51B29B21" w14:textId="77777777" w:rsidR="00540CE2" w:rsidRDefault="00081B4B" w:rsidP="00540CE2">
      <w:r>
        <w:t>Across Europe, w</w:t>
      </w:r>
      <w:r w:rsidR="00540CE2">
        <w:t>omen make up almost half of all employees (</w:t>
      </w:r>
      <w:r w:rsidR="00E040CA">
        <w:t>47.1</w:t>
      </w:r>
      <w:r w:rsidR="00540CE2">
        <w:t>%)</w:t>
      </w:r>
      <w:r>
        <w:t>, b</w:t>
      </w:r>
      <w:r w:rsidR="00540CE2">
        <w:t xml:space="preserve">ut </w:t>
      </w:r>
      <w:r>
        <w:t xml:space="preserve">slightly </w:t>
      </w:r>
      <w:r w:rsidR="00540CE2">
        <w:t>fewer union members (</w:t>
      </w:r>
      <w:r w:rsidR="00E040CA">
        <w:t>45.1</w:t>
      </w:r>
      <w:r w:rsidR="00540CE2">
        <w:t>%)</w:t>
      </w:r>
      <w:r>
        <w:t>. The proportion of women in nati</w:t>
      </w:r>
      <w:r w:rsidR="00BD48A8">
        <w:t>onal union</w:t>
      </w:r>
      <w:r w:rsidR="00FF448E">
        <w:t xml:space="preserve"> confederation</w:t>
      </w:r>
      <w:r w:rsidR="00BD48A8">
        <w:t>s is increasing</w:t>
      </w:r>
      <w:r w:rsidR="008007E6">
        <w:t xml:space="preserve"> or stable</w:t>
      </w:r>
      <w:r w:rsidR="00BD48A8">
        <w:t xml:space="preserve"> </w:t>
      </w:r>
      <w:r w:rsidR="00FF448E">
        <w:t xml:space="preserve">in most cases </w:t>
      </w:r>
      <w:r w:rsidR="00BD48A8">
        <w:t xml:space="preserve">and </w:t>
      </w:r>
      <w:r w:rsidR="00FF448E">
        <w:t xml:space="preserve">growing </w:t>
      </w:r>
      <w:r w:rsidR="00BD48A8">
        <w:t>trade union membership among women has at least partially offset the fall in trade union membership among men.</w:t>
      </w:r>
    </w:p>
    <w:p w14:paraId="4BF610C9" w14:textId="77777777" w:rsidR="00540CE2" w:rsidRDefault="00BD48A8" w:rsidP="0024333E">
      <w:r>
        <w:t>As the ETUC has pointed out, the l</w:t>
      </w:r>
      <w:r w:rsidR="00540CE2">
        <w:t xml:space="preserve">eadership </w:t>
      </w:r>
      <w:r>
        <w:t xml:space="preserve">of national union confederations </w:t>
      </w:r>
      <w:r w:rsidR="00540CE2">
        <w:t>needs to reflect this</w:t>
      </w:r>
      <w:r>
        <w:t xml:space="preserve"> change, particularly if trade unions are to continue to be attractive to potential women members. The survey indicates that many national confederations have taken steps in this direction and much has changed. </w:t>
      </w:r>
      <w:r w:rsidR="00540CE2">
        <w:t xml:space="preserve"> </w:t>
      </w:r>
      <w:r w:rsidR="002271DD">
        <w:t xml:space="preserve">In almost all cases confederations </w:t>
      </w:r>
      <w:proofErr w:type="gramStart"/>
      <w:r w:rsidR="002271DD">
        <w:t>are able to</w:t>
      </w:r>
      <w:proofErr w:type="gramEnd"/>
      <w:r w:rsidR="002271DD">
        <w:t xml:space="preserve"> report that they have taken new measures with regard to gender equality in the period since they last provided information.</w:t>
      </w:r>
    </w:p>
    <w:p w14:paraId="39EEDA05" w14:textId="77777777" w:rsidR="001F33D6" w:rsidRDefault="0024333E" w:rsidP="0024333E">
      <w:r>
        <w:t xml:space="preserve">Despite this the figures show that there is still some way to go. While </w:t>
      </w:r>
      <w:r w:rsidR="00E040CA">
        <w:t>45.1</w:t>
      </w:r>
      <w:r>
        <w:t xml:space="preserve">% of trade union members are women, they account for only </w:t>
      </w:r>
      <w:r w:rsidR="00AF21B1">
        <w:t>37.</w:t>
      </w:r>
      <w:r w:rsidR="00E040CA">
        <w:t>1</w:t>
      </w:r>
      <w:r>
        <w:t>% of the people in the leadership team</w:t>
      </w:r>
      <w:r w:rsidR="00B76FC3">
        <w:t xml:space="preserve">, </w:t>
      </w:r>
      <w:r w:rsidR="00E040CA">
        <w:t>35.0</w:t>
      </w:r>
      <w:r w:rsidR="00B76FC3">
        <w:t xml:space="preserve">% of the </w:t>
      </w:r>
      <w:proofErr w:type="gramStart"/>
      <w:r w:rsidR="00B76FC3">
        <w:t>members’</w:t>
      </w:r>
      <w:proofErr w:type="gramEnd"/>
      <w:r w:rsidR="00B76FC3">
        <w:t xml:space="preserve"> of confederations key decision-making body between congresses</w:t>
      </w:r>
      <w:r>
        <w:t xml:space="preserve"> and only </w:t>
      </w:r>
      <w:r w:rsidR="00E040CA">
        <w:t>2</w:t>
      </w:r>
      <w:r w:rsidR="008007E6">
        <w:t>5</w:t>
      </w:r>
      <w:r w:rsidR="00E040CA">
        <w:t>.6</w:t>
      </w:r>
      <w:r>
        <w:t>% of the national confederations</w:t>
      </w:r>
      <w:r w:rsidR="00B76FC3">
        <w:t>’</w:t>
      </w:r>
      <w:r>
        <w:t xml:space="preserve"> key leaders.</w:t>
      </w:r>
      <w:r w:rsidR="002271DD">
        <w:t xml:space="preserve"> </w:t>
      </w:r>
      <w:r w:rsidR="008007E6">
        <w:t xml:space="preserve"> Two of these percentages are slightly down on 2018, although higher than in previous years</w:t>
      </w:r>
      <w:r w:rsidR="007124AA">
        <w:t>.</w:t>
      </w:r>
      <w:r w:rsidR="00E040CA">
        <w:t xml:space="preserve"> This is an </w:t>
      </w:r>
      <w:r w:rsidR="002271DD">
        <w:t>indication that</w:t>
      </w:r>
      <w:r w:rsidR="007124AA">
        <w:t>,</w:t>
      </w:r>
      <w:r w:rsidR="002271DD">
        <w:t xml:space="preserve"> </w:t>
      </w:r>
      <w:r w:rsidR="007124AA">
        <w:t xml:space="preserve">while </w:t>
      </w:r>
      <w:r w:rsidR="002271DD">
        <w:t>progress is being made</w:t>
      </w:r>
      <w:r w:rsidR="00E040CA">
        <w:t xml:space="preserve">, </w:t>
      </w:r>
      <w:r w:rsidR="007124AA">
        <w:t>movement forwards in not guaranteed every year</w:t>
      </w:r>
      <w:r w:rsidR="002271DD">
        <w:t xml:space="preserve">. </w:t>
      </w:r>
    </w:p>
    <w:p w14:paraId="1B2EB3FB" w14:textId="77777777" w:rsidR="00BD48A8" w:rsidRDefault="00BD48A8" w:rsidP="007A310B">
      <w:pPr>
        <w:pStyle w:val="Heading4"/>
      </w:pPr>
      <w:r>
        <w:lastRenderedPageBreak/>
        <w:t xml:space="preserve">Chart </w:t>
      </w:r>
      <w:r w:rsidR="00642E04">
        <w:t>6</w:t>
      </w:r>
      <w:r>
        <w:t>: the proportion of women (201</w:t>
      </w:r>
      <w:r w:rsidR="00E040CA">
        <w:t>9</w:t>
      </w:r>
      <w:r>
        <w:t>)</w:t>
      </w:r>
    </w:p>
    <w:p w14:paraId="69BB6691" w14:textId="77777777" w:rsidR="008F5264" w:rsidRDefault="00E040CA" w:rsidP="00BA4D70">
      <w:r>
        <w:rPr>
          <w:noProof/>
          <w:lang w:val="fr-BE" w:eastAsia="fr-BE"/>
        </w:rPr>
        <w:drawing>
          <wp:inline distT="0" distB="0" distL="0" distR="0" wp14:anchorId="74831681" wp14:editId="6403395D">
            <wp:extent cx="5514975" cy="361950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5AC654" w14:textId="77777777" w:rsidR="00B65879" w:rsidRPr="007124AA" w:rsidRDefault="00B65879" w:rsidP="00901C63">
      <w:pPr>
        <w:pStyle w:val="Heading2"/>
      </w:pPr>
      <w:bookmarkStart w:id="30" w:name="_Toc4507587"/>
      <w:bookmarkStart w:id="31" w:name="_Toc6611572"/>
      <w:r w:rsidRPr="007124AA">
        <w:t>European Trade Union Federations</w:t>
      </w:r>
      <w:bookmarkEnd w:id="30"/>
      <w:bookmarkEnd w:id="31"/>
    </w:p>
    <w:p w14:paraId="167775CF" w14:textId="77777777" w:rsidR="008D746E" w:rsidRPr="007124AA" w:rsidRDefault="00B65879" w:rsidP="004066A8">
      <w:proofErr w:type="gramStart"/>
      <w:r w:rsidRPr="007124AA">
        <w:t>Unfortunately</w:t>
      </w:r>
      <w:proofErr w:type="gramEnd"/>
      <w:r w:rsidRPr="007124AA">
        <w:t xml:space="preserve"> only </w:t>
      </w:r>
      <w:r w:rsidR="007124AA">
        <w:t>three</w:t>
      </w:r>
      <w:r w:rsidR="00D7333E" w:rsidRPr="007124AA">
        <w:t xml:space="preserve"> </w:t>
      </w:r>
      <w:r w:rsidRPr="007124AA">
        <w:t xml:space="preserve">out of the </w:t>
      </w:r>
      <w:r w:rsidR="004066A8" w:rsidRPr="007124AA">
        <w:t>10</w:t>
      </w:r>
      <w:r w:rsidRPr="007124AA">
        <w:t xml:space="preserve"> European Trade Union Federations </w:t>
      </w:r>
      <w:r w:rsidR="008B3B4E" w:rsidRPr="007124AA">
        <w:t xml:space="preserve">(ETUFs) </w:t>
      </w:r>
      <w:r w:rsidRPr="007124AA">
        <w:t xml:space="preserve">replied to the </w:t>
      </w:r>
      <w:r w:rsidR="00AB7FF0" w:rsidRPr="007124AA">
        <w:t>201</w:t>
      </w:r>
      <w:r w:rsidR="007124AA">
        <w:t>9</w:t>
      </w:r>
      <w:r w:rsidR="00AB7FF0" w:rsidRPr="007124AA">
        <w:t xml:space="preserve"> </w:t>
      </w:r>
      <w:r w:rsidR="0059004F" w:rsidRPr="007124AA">
        <w:t>Annual Gender Equality</w:t>
      </w:r>
      <w:r w:rsidR="00AB7FF0" w:rsidRPr="007124AA">
        <w:t xml:space="preserve"> Survey</w:t>
      </w:r>
      <w:r w:rsidRPr="007124AA">
        <w:t>, making it impossible to draw conclusions for the group as a whole.  EFFAT</w:t>
      </w:r>
      <w:r w:rsidR="007124AA">
        <w:t>, EFBWW</w:t>
      </w:r>
      <w:r w:rsidR="008D746E" w:rsidRPr="007124AA">
        <w:t xml:space="preserve"> and</w:t>
      </w:r>
      <w:r w:rsidRPr="007124AA">
        <w:t xml:space="preserve"> </w:t>
      </w:r>
      <w:r w:rsidR="007124AA">
        <w:t xml:space="preserve">EPSU </w:t>
      </w:r>
      <w:r w:rsidRPr="007124AA">
        <w:t xml:space="preserve">replied; </w:t>
      </w:r>
      <w:r w:rsidR="004066A8" w:rsidRPr="007124AA">
        <w:t xml:space="preserve">the EAEA, the EFJ, the ETF, </w:t>
      </w:r>
      <w:r w:rsidR="007124AA">
        <w:t xml:space="preserve">ETUCE, </w:t>
      </w:r>
      <w:r w:rsidR="004066A8" w:rsidRPr="007124AA">
        <w:t xml:space="preserve">EUROCOP, </w:t>
      </w:r>
      <w:proofErr w:type="spellStart"/>
      <w:r w:rsidR="008B3B4E" w:rsidRPr="007124AA">
        <w:t>IndustriAll</w:t>
      </w:r>
      <w:proofErr w:type="spellEnd"/>
      <w:r w:rsidR="008D746E" w:rsidRPr="007124AA">
        <w:t xml:space="preserve"> and UNI-Europa</w:t>
      </w:r>
      <w:r w:rsidR="008B3B4E" w:rsidRPr="007124AA">
        <w:t xml:space="preserve"> did</w:t>
      </w:r>
      <w:r w:rsidR="004066A8" w:rsidRPr="007124AA">
        <w:t xml:space="preserve"> not.</w:t>
      </w:r>
      <w:r w:rsidR="008B3B4E" w:rsidRPr="007124AA">
        <w:t xml:space="preserve"> This level of response is</w:t>
      </w:r>
      <w:r w:rsidR="00D905C7" w:rsidRPr="007124AA">
        <w:t xml:space="preserve"> </w:t>
      </w:r>
      <w:r w:rsidR="007124AA">
        <w:t>higher</w:t>
      </w:r>
      <w:r w:rsidR="008D746E" w:rsidRPr="007124AA">
        <w:t xml:space="preserve"> than</w:t>
      </w:r>
      <w:r w:rsidR="00D905C7" w:rsidRPr="007124AA">
        <w:t xml:space="preserve"> in 201</w:t>
      </w:r>
      <w:r w:rsidR="007124AA">
        <w:t>8</w:t>
      </w:r>
      <w:r w:rsidR="008D746E" w:rsidRPr="007124AA">
        <w:t xml:space="preserve">, when </w:t>
      </w:r>
      <w:r w:rsidR="007124AA">
        <w:t xml:space="preserve">only two federations EFFAT and ETUCE </w:t>
      </w:r>
      <w:r w:rsidR="008D746E" w:rsidRPr="007124AA">
        <w:t>r</w:t>
      </w:r>
      <w:r w:rsidR="007124AA">
        <w:t>eplied</w:t>
      </w:r>
      <w:r w:rsidR="008D746E" w:rsidRPr="007124AA">
        <w:t>.</w:t>
      </w:r>
    </w:p>
    <w:p w14:paraId="7FEF523F" w14:textId="77777777" w:rsidR="00E2139A" w:rsidRPr="007124AA" w:rsidRDefault="008D746E" w:rsidP="004066A8">
      <w:r w:rsidRPr="007124AA">
        <w:t xml:space="preserve"> </w:t>
      </w:r>
      <w:r w:rsidR="00E2139A" w:rsidRPr="007124AA">
        <w:t xml:space="preserve">The membership figures for the </w:t>
      </w:r>
      <w:r w:rsidR="00D83DAE">
        <w:t>three</w:t>
      </w:r>
      <w:r w:rsidR="00E2139A" w:rsidRPr="007124AA">
        <w:t xml:space="preserve"> federations which replied are set out in Table 1</w:t>
      </w:r>
      <w:r w:rsidR="00FF448E" w:rsidRPr="007124AA">
        <w:t>6</w:t>
      </w:r>
      <w:r w:rsidR="00E2139A" w:rsidRPr="007124AA">
        <w:t xml:space="preserve">. They show </w:t>
      </w:r>
      <w:r w:rsidR="007124AA">
        <w:t>EPSU</w:t>
      </w:r>
      <w:r w:rsidR="00E2139A" w:rsidRPr="007124AA">
        <w:t xml:space="preserve"> with both the highest membership and the highest proportion of women in membership</w:t>
      </w:r>
      <w:r w:rsidRPr="007124AA">
        <w:t xml:space="preserve"> </w:t>
      </w:r>
    </w:p>
    <w:p w14:paraId="1B33491A" w14:textId="77777777" w:rsidR="00E2139A" w:rsidRPr="007124AA" w:rsidRDefault="00E2139A" w:rsidP="007A310B">
      <w:pPr>
        <w:pStyle w:val="Heading4"/>
      </w:pPr>
      <w:r w:rsidRPr="007124AA">
        <w:t>Table 1</w:t>
      </w:r>
      <w:r w:rsidR="00FF448E" w:rsidRPr="007124AA">
        <w:t>6</w:t>
      </w:r>
      <w:r w:rsidRPr="007124AA">
        <w:t>: Membership and women’s membership</w:t>
      </w:r>
    </w:p>
    <w:tbl>
      <w:tblPr>
        <w:tblStyle w:val="TableGrid"/>
        <w:tblW w:w="0" w:type="auto"/>
        <w:tblLook w:val="04A0" w:firstRow="1" w:lastRow="0" w:firstColumn="1" w:lastColumn="0" w:noHBand="0" w:noVBand="1"/>
      </w:tblPr>
      <w:tblGrid>
        <w:gridCol w:w="936"/>
        <w:gridCol w:w="1383"/>
        <w:gridCol w:w="1308"/>
        <w:gridCol w:w="5389"/>
      </w:tblGrid>
      <w:tr w:rsidR="004066A8" w:rsidRPr="007124AA" w14:paraId="1BC51B8B" w14:textId="77777777" w:rsidTr="004066A8">
        <w:tc>
          <w:tcPr>
            <w:tcW w:w="0" w:type="auto"/>
          </w:tcPr>
          <w:p w14:paraId="19883AFF" w14:textId="77777777" w:rsidR="004066A8" w:rsidRPr="007124AA" w:rsidRDefault="004066A8" w:rsidP="004066A8">
            <w:pPr>
              <w:rPr>
                <w:b/>
              </w:rPr>
            </w:pPr>
            <w:r w:rsidRPr="007124AA">
              <w:rPr>
                <w:b/>
              </w:rPr>
              <w:t>ETUF</w:t>
            </w:r>
          </w:p>
        </w:tc>
        <w:tc>
          <w:tcPr>
            <w:tcW w:w="0" w:type="auto"/>
          </w:tcPr>
          <w:p w14:paraId="1A4C063B" w14:textId="77777777" w:rsidR="004066A8" w:rsidRPr="007124AA" w:rsidRDefault="004066A8" w:rsidP="004066A8">
            <w:pPr>
              <w:rPr>
                <w:b/>
              </w:rPr>
            </w:pPr>
            <w:r w:rsidRPr="007124AA">
              <w:rPr>
                <w:b/>
              </w:rPr>
              <w:t>Membership</w:t>
            </w:r>
          </w:p>
        </w:tc>
        <w:tc>
          <w:tcPr>
            <w:tcW w:w="0" w:type="auto"/>
          </w:tcPr>
          <w:p w14:paraId="7197C4BF" w14:textId="77777777" w:rsidR="004066A8" w:rsidRPr="007124AA" w:rsidRDefault="004066A8" w:rsidP="004066A8">
            <w:pPr>
              <w:rPr>
                <w:b/>
              </w:rPr>
            </w:pPr>
            <w:r w:rsidRPr="007124AA">
              <w:rPr>
                <w:b/>
              </w:rPr>
              <w:t>%age women</w:t>
            </w:r>
          </w:p>
        </w:tc>
        <w:tc>
          <w:tcPr>
            <w:tcW w:w="0" w:type="auto"/>
          </w:tcPr>
          <w:p w14:paraId="6663BFE2" w14:textId="77777777" w:rsidR="004066A8" w:rsidRPr="007124AA" w:rsidRDefault="004066A8" w:rsidP="004066A8">
            <w:pPr>
              <w:rPr>
                <w:b/>
              </w:rPr>
            </w:pPr>
            <w:r w:rsidRPr="007124AA">
              <w:rPr>
                <w:b/>
              </w:rPr>
              <w:t>Basis</w:t>
            </w:r>
            <w:r w:rsidR="00D905C7" w:rsidRPr="007124AA">
              <w:rPr>
                <w:b/>
              </w:rPr>
              <w:t xml:space="preserve"> of women’s membership</w:t>
            </w:r>
          </w:p>
        </w:tc>
      </w:tr>
      <w:tr w:rsidR="004066A8" w:rsidRPr="007124AA" w14:paraId="04E56344" w14:textId="77777777" w:rsidTr="004066A8">
        <w:tc>
          <w:tcPr>
            <w:tcW w:w="0" w:type="auto"/>
          </w:tcPr>
          <w:p w14:paraId="73BE602F" w14:textId="77777777" w:rsidR="004066A8" w:rsidRPr="007124AA" w:rsidRDefault="004066A8" w:rsidP="004066A8">
            <w:r w:rsidRPr="007124AA">
              <w:t>EFFAT</w:t>
            </w:r>
          </w:p>
        </w:tc>
        <w:tc>
          <w:tcPr>
            <w:tcW w:w="0" w:type="auto"/>
          </w:tcPr>
          <w:p w14:paraId="697CF038" w14:textId="77777777" w:rsidR="004066A8" w:rsidRPr="007124AA" w:rsidRDefault="004066A8" w:rsidP="004066A8">
            <w:pPr>
              <w:jc w:val="right"/>
            </w:pPr>
            <w:r w:rsidRPr="007124AA">
              <w:t>1,500,000</w:t>
            </w:r>
          </w:p>
        </w:tc>
        <w:tc>
          <w:tcPr>
            <w:tcW w:w="0" w:type="auto"/>
          </w:tcPr>
          <w:p w14:paraId="79188C00" w14:textId="77777777" w:rsidR="004066A8" w:rsidRPr="007124AA" w:rsidRDefault="004066A8" w:rsidP="004066A8">
            <w:pPr>
              <w:jc w:val="right"/>
            </w:pPr>
            <w:r w:rsidRPr="007124AA">
              <w:t>40.5%</w:t>
            </w:r>
          </w:p>
        </w:tc>
        <w:tc>
          <w:tcPr>
            <w:tcW w:w="0" w:type="auto"/>
          </w:tcPr>
          <w:p w14:paraId="3DBFDF46" w14:textId="77777777" w:rsidR="004066A8" w:rsidRPr="007124AA" w:rsidRDefault="004066A8" w:rsidP="004066A8">
            <w:r w:rsidRPr="007124AA">
              <w:t>Survey in 2007 to which unions representing 65% of membership replied</w:t>
            </w:r>
          </w:p>
        </w:tc>
      </w:tr>
      <w:tr w:rsidR="007124AA" w:rsidRPr="007124AA" w14:paraId="1216F98D" w14:textId="77777777" w:rsidTr="004066A8">
        <w:tc>
          <w:tcPr>
            <w:tcW w:w="0" w:type="auto"/>
          </w:tcPr>
          <w:p w14:paraId="6F1DCB37" w14:textId="77777777" w:rsidR="007124AA" w:rsidRPr="007124AA" w:rsidRDefault="007124AA" w:rsidP="004066A8">
            <w:r>
              <w:t>EFBWW</w:t>
            </w:r>
          </w:p>
        </w:tc>
        <w:tc>
          <w:tcPr>
            <w:tcW w:w="0" w:type="auto"/>
          </w:tcPr>
          <w:p w14:paraId="650A00ED" w14:textId="77777777" w:rsidR="007124AA" w:rsidRPr="007124AA" w:rsidRDefault="007124AA" w:rsidP="004066A8">
            <w:pPr>
              <w:jc w:val="right"/>
            </w:pPr>
            <w:r>
              <w:t>2,000,000</w:t>
            </w:r>
          </w:p>
        </w:tc>
        <w:tc>
          <w:tcPr>
            <w:tcW w:w="0" w:type="auto"/>
          </w:tcPr>
          <w:p w14:paraId="4BD27F5B" w14:textId="77777777" w:rsidR="007124AA" w:rsidRPr="007124AA" w:rsidRDefault="007124AA" w:rsidP="004066A8">
            <w:pPr>
              <w:jc w:val="right"/>
            </w:pPr>
            <w:proofErr w:type="spellStart"/>
            <w:proofErr w:type="gramStart"/>
            <w:r>
              <w:t>n.a</w:t>
            </w:r>
            <w:proofErr w:type="spellEnd"/>
            <w:proofErr w:type="gramEnd"/>
          </w:p>
        </w:tc>
        <w:tc>
          <w:tcPr>
            <w:tcW w:w="0" w:type="auto"/>
          </w:tcPr>
          <w:p w14:paraId="656C982E" w14:textId="77777777" w:rsidR="007124AA" w:rsidRPr="007124AA" w:rsidRDefault="007124AA" w:rsidP="004066A8">
            <w:r>
              <w:t xml:space="preserve">No figures on </w:t>
            </w:r>
            <w:proofErr w:type="spellStart"/>
            <w:r>
              <w:t>woemn’s</w:t>
            </w:r>
            <w:proofErr w:type="spellEnd"/>
            <w:r>
              <w:t xml:space="preserve"> membership</w:t>
            </w:r>
          </w:p>
        </w:tc>
      </w:tr>
      <w:tr w:rsidR="007124AA" w:rsidRPr="007124AA" w14:paraId="2A7E35E0" w14:textId="77777777" w:rsidTr="004066A8">
        <w:tc>
          <w:tcPr>
            <w:tcW w:w="0" w:type="auto"/>
          </w:tcPr>
          <w:p w14:paraId="16704BB9" w14:textId="77777777" w:rsidR="007124AA" w:rsidRPr="007124AA" w:rsidRDefault="007124AA" w:rsidP="004066A8">
            <w:r>
              <w:t>EPSU</w:t>
            </w:r>
          </w:p>
        </w:tc>
        <w:tc>
          <w:tcPr>
            <w:tcW w:w="0" w:type="auto"/>
          </w:tcPr>
          <w:p w14:paraId="6D15C634" w14:textId="77777777" w:rsidR="007124AA" w:rsidRPr="007124AA" w:rsidRDefault="007124AA" w:rsidP="000960A6">
            <w:pPr>
              <w:jc w:val="right"/>
            </w:pPr>
            <w:r>
              <w:t>8,000,000</w:t>
            </w:r>
          </w:p>
        </w:tc>
        <w:tc>
          <w:tcPr>
            <w:tcW w:w="0" w:type="auto"/>
          </w:tcPr>
          <w:p w14:paraId="7761BC76" w14:textId="77777777" w:rsidR="007124AA" w:rsidRPr="007124AA" w:rsidRDefault="007124AA" w:rsidP="000960A6">
            <w:pPr>
              <w:jc w:val="right"/>
            </w:pPr>
            <w:r>
              <w:t>62%</w:t>
            </w:r>
          </w:p>
        </w:tc>
        <w:tc>
          <w:tcPr>
            <w:tcW w:w="0" w:type="auto"/>
          </w:tcPr>
          <w:p w14:paraId="7B87F991" w14:textId="77777777" w:rsidR="007124AA" w:rsidRPr="007124AA" w:rsidRDefault="007124AA" w:rsidP="000960A6">
            <w:r>
              <w:t>Based on survey in 2018 to which 58 affiliates replied</w:t>
            </w:r>
          </w:p>
        </w:tc>
      </w:tr>
    </w:tbl>
    <w:p w14:paraId="46E59224" w14:textId="77777777" w:rsidR="004066A8" w:rsidRPr="007124AA" w:rsidRDefault="004066A8" w:rsidP="004066A8"/>
    <w:p w14:paraId="702438A8" w14:textId="77777777" w:rsidR="007124AA" w:rsidRDefault="00E2139A" w:rsidP="007124AA">
      <w:r w:rsidRPr="007124AA">
        <w:t xml:space="preserve">Looking at the leadership of the </w:t>
      </w:r>
      <w:r w:rsidR="007124AA">
        <w:t xml:space="preserve">three </w:t>
      </w:r>
      <w:r w:rsidRPr="007124AA">
        <w:t>ETUFs</w:t>
      </w:r>
      <w:r w:rsidR="00D905C7" w:rsidRPr="007124AA">
        <w:t xml:space="preserve"> responding</w:t>
      </w:r>
      <w:r w:rsidRPr="007124AA">
        <w:t>,</w:t>
      </w:r>
      <w:r w:rsidR="00D905C7" w:rsidRPr="007124AA">
        <w:t xml:space="preserve"> </w:t>
      </w:r>
      <w:r w:rsidR="007124AA">
        <w:t>men are the key leaders in the all three federations. Women make up 57% of the leadership team in EPSU and 33% in EFFAT, but there are no women in the leadership team in EFBWW.</w:t>
      </w:r>
    </w:p>
    <w:p w14:paraId="389E6D1C" w14:textId="77777777" w:rsidR="00901C63" w:rsidRPr="007124AA" w:rsidRDefault="007124AA" w:rsidP="007124AA">
      <w:r>
        <w:t>In EFFAT women make up 40% of the membership of the committees which take decisions between congresses; in EPSU the figure is 34% and in EFBWW it is 14%.</w:t>
      </w:r>
    </w:p>
    <w:p w14:paraId="30CC8A30" w14:textId="77777777" w:rsidR="00F54920" w:rsidRDefault="00F54920">
      <w:pPr>
        <w:rPr>
          <w:highlight w:val="yellow"/>
        </w:rPr>
      </w:pPr>
      <w:r>
        <w:rPr>
          <w:highlight w:val="yellow"/>
        </w:rPr>
        <w:br w:type="page"/>
      </w:r>
    </w:p>
    <w:p w14:paraId="31DE2410" w14:textId="77777777" w:rsidR="00F54920" w:rsidRDefault="00F54920" w:rsidP="00277206">
      <w:pPr>
        <w:pStyle w:val="Heading1"/>
      </w:pPr>
      <w:bookmarkStart w:id="32" w:name="_Toc4507588"/>
      <w:bookmarkStart w:id="33" w:name="_Toc6611573"/>
      <w:r>
        <w:lastRenderedPageBreak/>
        <w:t>Gender pay gap</w:t>
      </w:r>
      <w:bookmarkEnd w:id="32"/>
      <w:bookmarkEnd w:id="33"/>
    </w:p>
    <w:p w14:paraId="321A3E60" w14:textId="77777777" w:rsidR="004049D2" w:rsidRDefault="004049D2" w:rsidP="008B3B4E"/>
    <w:p w14:paraId="33D7A412" w14:textId="77777777" w:rsidR="0073660D" w:rsidRDefault="0073660D" w:rsidP="008B3B4E">
      <w:r w:rsidRPr="0073660D">
        <w:t>As well as covering the position of women both as members and in leadership positions within unions, the 2018 Annual Gender Equality Survey, as in previous years, asked about an issue of broader concern to women and the unions which represent them. The topic chosen by the women’s committee for the survey this year was the gender pay gap.</w:t>
      </w:r>
    </w:p>
    <w:p w14:paraId="72BE0D0B" w14:textId="77777777" w:rsidR="00F052C7" w:rsidRPr="00F052C7" w:rsidRDefault="00F052C7" w:rsidP="00F052C7">
      <w:pPr>
        <w:keepNext/>
        <w:keepLines/>
        <w:spacing w:before="200" w:after="0"/>
        <w:outlineLvl w:val="1"/>
        <w:rPr>
          <w:rFonts w:asciiTheme="majorHAnsi" w:eastAsiaTheme="majorEastAsia" w:hAnsiTheme="majorHAnsi" w:cstheme="majorBidi"/>
          <w:b/>
          <w:bCs/>
          <w:color w:val="4F81BD" w:themeColor="accent1"/>
          <w:sz w:val="26"/>
          <w:szCs w:val="26"/>
        </w:rPr>
      </w:pPr>
      <w:bookmarkStart w:id="34" w:name="_Toc4507589"/>
      <w:bookmarkStart w:id="35" w:name="_Toc6611574"/>
      <w:r w:rsidRPr="00F052C7">
        <w:rPr>
          <w:rFonts w:asciiTheme="majorHAnsi" w:eastAsiaTheme="majorEastAsia" w:hAnsiTheme="majorHAnsi" w:cstheme="majorBidi"/>
          <w:b/>
          <w:bCs/>
          <w:color w:val="4F81BD" w:themeColor="accent1"/>
          <w:sz w:val="26"/>
          <w:szCs w:val="26"/>
        </w:rPr>
        <w:t>Key points</w:t>
      </w:r>
      <w:bookmarkEnd w:id="34"/>
      <w:bookmarkEnd w:id="35"/>
    </w:p>
    <w:p w14:paraId="00075C48" w14:textId="77777777" w:rsidR="00F052C7" w:rsidRPr="00F052C7" w:rsidRDefault="00F052C7" w:rsidP="00F052C7">
      <w:r w:rsidRPr="00F052C7">
        <w:t xml:space="preserve"> The report is based on the responses of 3</w:t>
      </w:r>
      <w:r w:rsidR="0028524A">
        <w:t>9</w:t>
      </w:r>
      <w:r w:rsidRPr="00F052C7">
        <w:t xml:space="preserve"> confederations from 2</w:t>
      </w:r>
      <w:r w:rsidR="0028524A">
        <w:t>5</w:t>
      </w:r>
      <w:r w:rsidRPr="00F052C7">
        <w:t xml:space="preserve"> countries.</w:t>
      </w:r>
    </w:p>
    <w:p w14:paraId="356BDE3E" w14:textId="77777777" w:rsidR="00F052C7" w:rsidRPr="00F052C7" w:rsidRDefault="00F052C7" w:rsidP="00F052C7">
      <w:r w:rsidRPr="00F052C7">
        <w:t>The latest figures from Eurostat show the average gender pay gap, excluding those working in public administration, to be 16.0% in the EU, ranging from 25.6% in Estonia to 3.5% in Romania. However, a very low gender pay gap may not necessarily be positive. It may simply mean that there are fewer women in the labour force.</w:t>
      </w:r>
    </w:p>
    <w:p w14:paraId="0639D130" w14:textId="77777777" w:rsidR="00F052C7" w:rsidRPr="00F052C7" w:rsidRDefault="00F052C7" w:rsidP="00F052C7">
      <w:r w:rsidRPr="00F052C7">
        <w:t xml:space="preserve">Looking at the impact of </w:t>
      </w:r>
      <w:r w:rsidRPr="00F052C7">
        <w:rPr>
          <w:b/>
        </w:rPr>
        <w:t>European Union legislation and initiatives</w:t>
      </w:r>
      <w:r w:rsidRPr="00F052C7">
        <w:t>, the questionnaire asked about the “Recast Directive” and the Recommendation on Pay Transparency.</w:t>
      </w:r>
    </w:p>
    <w:p w14:paraId="731AC553" w14:textId="77777777" w:rsidR="00F052C7" w:rsidRPr="00F052C7" w:rsidRDefault="00F052C7" w:rsidP="00F052C7">
      <w:r w:rsidRPr="00F052C7">
        <w:t xml:space="preserve">It found that most of the confederations indicated that the impact of the </w:t>
      </w:r>
      <w:r w:rsidRPr="00F052C7">
        <w:rPr>
          <w:b/>
        </w:rPr>
        <w:t>Directive</w:t>
      </w:r>
      <w:r w:rsidRPr="00F052C7">
        <w:t xml:space="preserve"> had been limited, particularly in terms of mainstreaming pay transparency and preventing pay discrimination, where a majority considered it had made no difference or resulted in only minor changes. It was seen to have had slightly more impact in enforcing pay discrimination measures and ensuring access to justice, but no confederation assessed its impact as very major. Despite that most confederations thought the Directive had been useful, particularly in ensuring common progress. The view of STTK (Finland) is indicative of the general feeling</w:t>
      </w:r>
      <w:proofErr w:type="gramStart"/>
      <w:r w:rsidRPr="00F052C7">
        <w:t xml:space="preserve">: </w:t>
      </w:r>
      <w:r w:rsidR="000960A6">
        <w:t xml:space="preserve"> </w:t>
      </w:r>
      <w:r w:rsidR="005B6416">
        <w:t>“</w:t>
      </w:r>
      <w:proofErr w:type="gramEnd"/>
      <w:r w:rsidRPr="00F052C7">
        <w:t>Directive gives joint guidelines for all the member countries. Without directive the situations in member countries might differ quite a bit from each other.”</w:t>
      </w:r>
    </w:p>
    <w:p w14:paraId="6510E568" w14:textId="77777777" w:rsidR="00F052C7" w:rsidRDefault="00F052C7" w:rsidP="00F052C7">
      <w:r w:rsidRPr="00F052C7">
        <w:t xml:space="preserve">The </w:t>
      </w:r>
      <w:r w:rsidRPr="00F052C7">
        <w:rPr>
          <w:b/>
        </w:rPr>
        <w:t>Recommendation</w:t>
      </w:r>
      <w:r w:rsidRPr="00F052C7">
        <w:t xml:space="preserve"> on Pay Transparency was also seen to have had only a limited impact</w:t>
      </w:r>
      <w:r w:rsidR="00AE7BB6">
        <w:t>,</w:t>
      </w:r>
      <w:r w:rsidRPr="00F052C7">
        <w:t xml:space="preserve"> </w:t>
      </w:r>
      <w:r w:rsidR="00AE7BB6">
        <w:t xml:space="preserve">as </w:t>
      </w:r>
      <w:r w:rsidRPr="00F052C7">
        <w:t xml:space="preserve">only 12 confederations from eight states </w:t>
      </w:r>
      <w:r w:rsidR="00AE7BB6">
        <w:t>said</w:t>
      </w:r>
      <w:r w:rsidRPr="00F052C7">
        <w:t xml:space="preserve"> it had been implemented domestically, with confederations putting forward a variety of reasons why this was the case. In some countries, like Ireland, the legislation is still in process of being introduced, and in others, like the Netherlands, the government thinks the existing legislation is </w:t>
      </w:r>
      <w:proofErr w:type="gramStart"/>
      <w:r w:rsidRPr="00F052C7">
        <w:t>sufficient</w:t>
      </w:r>
      <w:proofErr w:type="gramEnd"/>
      <w:r w:rsidRPr="00F052C7">
        <w:t>. Only 10 confederations said that they had been consulted on the Recommendation.</w:t>
      </w:r>
    </w:p>
    <w:p w14:paraId="543DA21E" w14:textId="77777777" w:rsidR="00AE7BB6" w:rsidRPr="002F69FC" w:rsidRDefault="002F69FC" w:rsidP="00F052C7">
      <w:r>
        <w:t xml:space="preserve">On the </w:t>
      </w:r>
      <w:r w:rsidRPr="002F69FC">
        <w:rPr>
          <w:b/>
        </w:rPr>
        <w:t>impact of other European and international obligations or standards</w:t>
      </w:r>
      <w:r>
        <w:t xml:space="preserve"> the </w:t>
      </w:r>
      <w:proofErr w:type="spellStart"/>
      <w:r>
        <w:t>reponses</w:t>
      </w:r>
      <w:proofErr w:type="spellEnd"/>
      <w:r>
        <w:t xml:space="preserve"> indicate that ILO Conventions </w:t>
      </w:r>
      <w:proofErr w:type="gramStart"/>
      <w:r>
        <w:t>in particular have</w:t>
      </w:r>
      <w:proofErr w:type="gramEnd"/>
      <w:r>
        <w:t xml:space="preserve"> been useful, but that the </w:t>
      </w:r>
      <w:r w:rsidRPr="002F69FC">
        <w:t>General Data Protection Regulation (GDPR) has been used by some employers as an excuse nor to provide details on pay and pay structures</w:t>
      </w:r>
      <w:r>
        <w:t>.</w:t>
      </w:r>
    </w:p>
    <w:p w14:paraId="5B8142D8" w14:textId="77777777" w:rsidR="00F052C7" w:rsidRPr="00F052C7" w:rsidRDefault="00F052C7" w:rsidP="00F052C7">
      <w:r w:rsidRPr="00F052C7">
        <w:t xml:space="preserve">Looking at </w:t>
      </w:r>
      <w:r w:rsidRPr="00F052C7">
        <w:rPr>
          <w:b/>
        </w:rPr>
        <w:t>national legislation</w:t>
      </w:r>
      <w:r w:rsidRPr="00F052C7">
        <w:t>, the questionnaire asked about existing legislation on equal pay for work of equal value, pay reporting and other relevant legislation.</w:t>
      </w:r>
    </w:p>
    <w:p w14:paraId="08EE5288" w14:textId="77777777" w:rsidR="00F052C7" w:rsidRPr="00F052C7" w:rsidRDefault="00F052C7" w:rsidP="00F052C7">
      <w:r w:rsidRPr="00F052C7">
        <w:t xml:space="preserve">On </w:t>
      </w:r>
      <w:r w:rsidRPr="00F052C7">
        <w:rPr>
          <w:b/>
        </w:rPr>
        <w:t>legislation on equal pay for work of equal value</w:t>
      </w:r>
      <w:r w:rsidRPr="00F052C7">
        <w:t xml:space="preserve">, the overall picture was positive, with almost half the confederations (18) considering the legislation to be “very” or “somewhat” effective.  However, the information on its application was less encouraging, with most saying that there was no information on the number of cases brought under the legislation. And where this information was available most confederations thought the number was low relative to the scale of the problem.  </w:t>
      </w:r>
      <w:r w:rsidRPr="00F052C7">
        <w:lastRenderedPageBreak/>
        <w:t xml:space="preserve">Most confederations (24 out of 38) though the legislation was hard to use. The response from </w:t>
      </w:r>
      <w:r w:rsidR="00E1336D">
        <w:t>ČMKOS</w:t>
      </w:r>
      <w:r w:rsidRPr="00F052C7">
        <w:t xml:space="preserve"> (Czech Republic) indicates the problem: “There is very little chance of a successful case without (often costly) professional legal advice. Courts can take several years to rule in a case.”</w:t>
      </w:r>
    </w:p>
    <w:p w14:paraId="39E0DAC3" w14:textId="77777777" w:rsidR="00F052C7" w:rsidRPr="00F052C7" w:rsidRDefault="00F052C7" w:rsidP="00F052C7">
      <w:r w:rsidRPr="00F052C7">
        <w:t xml:space="preserve">There are 13 states with </w:t>
      </w:r>
      <w:r w:rsidRPr="00F052C7">
        <w:rPr>
          <w:b/>
        </w:rPr>
        <w:t>gender pay reporting</w:t>
      </w:r>
      <w:r w:rsidRPr="00F052C7">
        <w:t>, Austria, Belgium, Denmark, Finland, France, Germany, Hungary, Iceland, Italy, Lithuania, Sweden, Switzerland (where the implementation regulations are still awaited) and the UK.</w:t>
      </w:r>
      <w:r w:rsidRPr="00F052C7">
        <w:rPr>
          <w:vertAlign w:val="superscript"/>
        </w:rPr>
        <w:footnoteReference w:id="4"/>
      </w:r>
      <w:r w:rsidRPr="00F052C7">
        <w:t xml:space="preserve">   </w:t>
      </w:r>
      <w:r w:rsidR="002F69FC">
        <w:t>Ireland is expected to join this group shortly, perhaps by the end of 2019.</w:t>
      </w:r>
      <w:r w:rsidRPr="00F052C7">
        <w:t xml:space="preserve">The thresholds range from zero in Sweden and 25 in Iceland to 250 in the UK. The figures are for average pay, although sometimes with other details. And companies must normally report either every year or every other year. In most countries only employee representatives within the organisation see the full figures, although sometimes figures also go to the government or government bodies. However, there are three countries where the figures are published more widely (Germany, Iceland and the UK). There are two states, France and Iceland, where evidence showing the existence of a gender pay gap may produce more direct consequences for the company. In France, persistent low scores on an index, of which the gender pay gap is part, can lead to fines. In Iceland, an “Equal Pay Certificate” is an essential requirement to operate. Confederations have a generally positive view of this legislation. </w:t>
      </w:r>
    </w:p>
    <w:p w14:paraId="02353CE4" w14:textId="77777777" w:rsidR="00F052C7" w:rsidRPr="00F052C7" w:rsidRDefault="00F052C7" w:rsidP="00F052C7">
      <w:r w:rsidRPr="00F052C7">
        <w:t xml:space="preserve">As well as asking about pay reporting, the survey also asked whether, other than anti-discrimination legislation, there was there </w:t>
      </w:r>
      <w:r w:rsidRPr="00F052C7">
        <w:rPr>
          <w:b/>
        </w:rPr>
        <w:t>legislation covering other aspects of gender equality</w:t>
      </w:r>
      <w:r w:rsidRPr="00F052C7">
        <w:t xml:space="preserve"> which aimed to reduce the gender pay gap. In total, 2</w:t>
      </w:r>
      <w:r w:rsidR="002F69FC">
        <w:t>2</w:t>
      </w:r>
      <w:r w:rsidRPr="00F052C7">
        <w:t xml:space="preserve"> confederations said there was legislation of this sort, although not all of them described in detail what it involved.  Where the contents of the legislation were defined, the most common form of action required was the production of an equality plan.</w:t>
      </w:r>
    </w:p>
    <w:p w14:paraId="4F6DA655" w14:textId="77777777" w:rsidR="00F052C7" w:rsidRPr="00F052C7" w:rsidRDefault="00F052C7" w:rsidP="00F052C7">
      <w:r w:rsidRPr="00F052C7">
        <w:t xml:space="preserve">Looking at </w:t>
      </w:r>
      <w:r w:rsidRPr="00F052C7">
        <w:rPr>
          <w:b/>
        </w:rPr>
        <w:t>government action</w:t>
      </w:r>
      <w:r w:rsidRPr="00F052C7">
        <w:t xml:space="preserve"> to tackle the gender pay gap, improving work-life balance was the action which government had taken most frequently with almost 90% doing so. Around three-quarters had taken some action to combat women’s labour market segregation, both sectoral and vertical, and around half had acted to promote knowledge of the gender pay gap. However, only a sixth had </w:t>
      </w:r>
      <w:proofErr w:type="gramStart"/>
      <w:r w:rsidRPr="00F052C7">
        <w:t>taken action</w:t>
      </w:r>
      <w:proofErr w:type="gramEnd"/>
      <w:r w:rsidRPr="00F052C7">
        <w:t xml:space="preserve"> to give higher value to female-dominated sectors.</w:t>
      </w:r>
    </w:p>
    <w:p w14:paraId="3C92EADD" w14:textId="77777777" w:rsidR="00F052C7" w:rsidRPr="00F052C7" w:rsidRDefault="00F052C7" w:rsidP="00F052C7">
      <w:r w:rsidRPr="00F052C7">
        <w:t xml:space="preserve"> The confederations were also asked for their views on the main </w:t>
      </w:r>
      <w:r w:rsidRPr="00F052C7">
        <w:rPr>
          <w:b/>
        </w:rPr>
        <w:t>causes of the gender pay gap</w:t>
      </w:r>
      <w:r w:rsidRPr="00F052C7">
        <w:t>, and, although this was an entirely open-ended question, there was a high level of consistency between the responses.  Overall,</w:t>
      </w:r>
      <w:r w:rsidRPr="00F052C7">
        <w:rPr>
          <w:b/>
        </w:rPr>
        <w:t xml:space="preserve"> </w:t>
      </w:r>
      <w:r w:rsidRPr="00F052C7">
        <w:t>2</w:t>
      </w:r>
      <w:r w:rsidR="00396C58">
        <w:t>9</w:t>
      </w:r>
      <w:r w:rsidRPr="00F052C7">
        <w:t xml:space="preserve"> confederations identified labour market segregation as a main cause of the gender pay gap in their countries and 1</w:t>
      </w:r>
      <w:r w:rsidR="00396C58">
        <w:t>9</w:t>
      </w:r>
      <w:r w:rsidRPr="00F052C7">
        <w:t xml:space="preserve"> saw the impact of actual or perceived family responsibilities as a key cause of the gender pay gap. Each confederation was able to identify two main causes, producing 7</w:t>
      </w:r>
      <w:r w:rsidR="00396C58">
        <w:t>8</w:t>
      </w:r>
      <w:r w:rsidRPr="00F052C7">
        <w:t xml:space="preserve"> responses. Other causes identified included: education and career choices (6), gender stereotyping (4), lack of welfare and social facilities (3), and part-time working (3).</w:t>
      </w:r>
    </w:p>
    <w:p w14:paraId="6B4904E9" w14:textId="77777777" w:rsidR="00F052C7" w:rsidRPr="00F052C7" w:rsidRDefault="00F052C7" w:rsidP="00F052C7">
      <w:r w:rsidRPr="00F052C7">
        <w:t xml:space="preserve">The questions on </w:t>
      </w:r>
      <w:r w:rsidRPr="00F052C7">
        <w:rPr>
          <w:b/>
        </w:rPr>
        <w:t>union action to tackle the gender pay gap</w:t>
      </w:r>
      <w:r w:rsidRPr="00F052C7">
        <w:t xml:space="preserve"> looked both at what the confederations themselves were doing and the activities of their affiliates. </w:t>
      </w:r>
    </w:p>
    <w:p w14:paraId="6B4E5CAC" w14:textId="77777777" w:rsidR="00F052C7" w:rsidRPr="00F052C7" w:rsidRDefault="00F052C7" w:rsidP="00F052C7">
      <w:r w:rsidRPr="00F052C7">
        <w:t xml:space="preserve">Most </w:t>
      </w:r>
      <w:r w:rsidRPr="00F052C7">
        <w:rPr>
          <w:b/>
        </w:rPr>
        <w:t>confederations</w:t>
      </w:r>
      <w:r w:rsidRPr="00F052C7">
        <w:t xml:space="preserve"> (3</w:t>
      </w:r>
      <w:r w:rsidR="00396C58">
        <w:t>3</w:t>
      </w:r>
      <w:r w:rsidRPr="00F052C7">
        <w:t xml:space="preserve"> out of 3</w:t>
      </w:r>
      <w:r w:rsidR="00396C58">
        <w:t>9</w:t>
      </w:r>
      <w:r w:rsidRPr="00F052C7">
        <w:t>) said that they had taken action, and the most common form of action, reported by 2</w:t>
      </w:r>
      <w:r w:rsidR="00396C58">
        <w:t>8</w:t>
      </w:r>
      <w:r w:rsidRPr="00F052C7">
        <w:t xml:space="preserve"> confederations, was “Making a reduction of the gender pay gap a </w:t>
      </w:r>
      <w:r w:rsidRPr="00F052C7">
        <w:lastRenderedPageBreak/>
        <w:t>policy/priority for the organisation”, this was followed by “Lobbying government on the gender pay gap”, reported by 2</w:t>
      </w:r>
      <w:r w:rsidR="00396C58">
        <w:t>7</w:t>
      </w:r>
      <w:r w:rsidRPr="00F052C7">
        <w:t>, and “Setting collective bargaining targets to reduce the gender pay gap” reported by 25. The least common form of action</w:t>
      </w:r>
      <w:r w:rsidR="00396C58">
        <w:t>, reported by 18,</w:t>
      </w:r>
      <w:r w:rsidRPr="00F052C7">
        <w:t xml:space="preserve"> was </w:t>
      </w:r>
      <w:r w:rsidR="00396C58">
        <w:t>“</w:t>
      </w:r>
      <w:r w:rsidR="00396C58" w:rsidRPr="00396C58">
        <w:t>Analysing progress by … affiliates in reducing the gender pay gap through collective bargaining</w:t>
      </w:r>
      <w:r w:rsidRPr="00F052C7">
        <w:t xml:space="preserve"> </w:t>
      </w:r>
    </w:p>
    <w:p w14:paraId="38462068" w14:textId="77777777" w:rsidR="00F052C7" w:rsidRPr="00F052C7" w:rsidRDefault="00F052C7" w:rsidP="00F052C7">
      <w:r w:rsidRPr="00F052C7">
        <w:t>Most confederations (33 out of 3</w:t>
      </w:r>
      <w:r w:rsidR="00396C58">
        <w:t>9</w:t>
      </w:r>
      <w:r w:rsidRPr="00F052C7">
        <w:t xml:space="preserve">) also reported that their affiliates were using </w:t>
      </w:r>
      <w:r w:rsidRPr="00F052C7">
        <w:rPr>
          <w:b/>
        </w:rPr>
        <w:t>collective bargaining</w:t>
      </w:r>
      <w:r w:rsidRPr="00F052C7">
        <w:t xml:space="preserve"> to reduce the gender pay gap, and the most frequently found area of action related to work-life balance, followed by increased flexibility for workers, improved pay transparency, larger increases for lowest paid, longer hours for part-timers, and improved training.</w:t>
      </w:r>
    </w:p>
    <w:p w14:paraId="7555FB3D" w14:textId="77777777" w:rsidR="00F052C7" w:rsidRDefault="00F052C7" w:rsidP="00F052C7">
      <w:r w:rsidRPr="00F052C7">
        <w:rPr>
          <w:b/>
        </w:rPr>
        <w:t>Affiliates</w:t>
      </w:r>
      <w:r w:rsidRPr="00F052C7">
        <w:t xml:space="preserve"> were also taking their </w:t>
      </w:r>
      <w:r w:rsidRPr="00F052C7">
        <w:rPr>
          <w:b/>
        </w:rPr>
        <w:t>own actions</w:t>
      </w:r>
      <w:r w:rsidRPr="00F052C7">
        <w:t xml:space="preserve">, with training, public campaigns, lobbying and research found most </w:t>
      </w:r>
      <w:r w:rsidR="00396C58">
        <w:t>frequently</w:t>
      </w:r>
      <w:r w:rsidRPr="00F052C7">
        <w:t>.</w:t>
      </w:r>
    </w:p>
    <w:p w14:paraId="7E943B9B" w14:textId="77777777" w:rsidR="00396C58" w:rsidRPr="00F052C7" w:rsidRDefault="00396C58" w:rsidP="00396C58">
      <w:r>
        <w:t xml:space="preserve">Finally, the responses to the request for specific recommendations on improving the implementation of the principle of equal pay generally concentrated on solutions to specific national problems. However, the overarching themes </w:t>
      </w:r>
      <w:proofErr w:type="gramStart"/>
      <w:r>
        <w:t>were:</w:t>
      </w:r>
      <w:proofErr w:type="gramEnd"/>
      <w:r>
        <w:t xml:space="preserve"> greater pay transparency</w:t>
      </w:r>
      <w:r w:rsidR="00395DF4">
        <w:t xml:space="preserve">, </w:t>
      </w:r>
      <w:r>
        <w:t>improved rights for representatives</w:t>
      </w:r>
      <w:r w:rsidR="00395DF4">
        <w:t xml:space="preserve"> and stricter implementation of the rules by governments.</w:t>
      </w:r>
    </w:p>
    <w:p w14:paraId="17BFB19B" w14:textId="77777777" w:rsidR="00F052C7" w:rsidRPr="00F052C7" w:rsidRDefault="00F052C7" w:rsidP="00F052C7"/>
    <w:p w14:paraId="300D4A5F" w14:textId="77777777" w:rsidR="00F052C7" w:rsidRPr="00F052C7" w:rsidRDefault="00F052C7" w:rsidP="00F052C7"/>
    <w:p w14:paraId="08EAE7CC" w14:textId="77777777" w:rsidR="00F052C7" w:rsidRDefault="00F052C7" w:rsidP="00F052C7"/>
    <w:p w14:paraId="36CB22F3" w14:textId="77777777" w:rsidR="00F052C7" w:rsidRDefault="00F052C7" w:rsidP="00F052C7"/>
    <w:p w14:paraId="2A0893B4" w14:textId="77777777" w:rsidR="00F052C7" w:rsidRDefault="00F052C7">
      <w:pPr>
        <w:rPr>
          <w:rFonts w:asciiTheme="majorHAnsi" w:eastAsiaTheme="majorEastAsia" w:hAnsiTheme="majorHAnsi" w:cstheme="majorBidi"/>
          <w:b/>
          <w:bCs/>
          <w:color w:val="4F81BD" w:themeColor="accent1"/>
          <w:sz w:val="26"/>
          <w:szCs w:val="26"/>
        </w:rPr>
      </w:pPr>
      <w:r>
        <w:br w:type="page"/>
      </w:r>
    </w:p>
    <w:p w14:paraId="2617288C" w14:textId="77777777" w:rsidR="00F052C7" w:rsidRDefault="00F052C7" w:rsidP="00F052C7">
      <w:pPr>
        <w:pStyle w:val="Heading2"/>
      </w:pPr>
      <w:bookmarkStart w:id="36" w:name="_Toc4507590"/>
      <w:bookmarkStart w:id="37" w:name="_Toc6611575"/>
      <w:r>
        <w:lastRenderedPageBreak/>
        <w:t>Contents and coverage</w:t>
      </w:r>
      <w:bookmarkEnd w:id="36"/>
      <w:bookmarkEnd w:id="37"/>
    </w:p>
    <w:p w14:paraId="617B59A0" w14:textId="77777777" w:rsidR="00F052C7" w:rsidRDefault="00F052C7" w:rsidP="00F052C7">
      <w:r>
        <w:t xml:space="preserve">As well as providing some brief background on the extent of the gender pay gap, this section looks at: </w:t>
      </w:r>
    </w:p>
    <w:p w14:paraId="542A3600" w14:textId="77777777" w:rsidR="00F052C7" w:rsidRDefault="00F052C7" w:rsidP="00F052C7">
      <w:pPr>
        <w:pStyle w:val="ListParagraph"/>
        <w:numPr>
          <w:ilvl w:val="0"/>
          <w:numId w:val="15"/>
        </w:numPr>
      </w:pPr>
      <w:r>
        <w:t xml:space="preserve">the impact of European Union legislation and initiatives; </w:t>
      </w:r>
    </w:p>
    <w:p w14:paraId="726686E6" w14:textId="77777777" w:rsidR="00F052C7" w:rsidRDefault="00F052C7" w:rsidP="00F052C7">
      <w:pPr>
        <w:pStyle w:val="ListParagraph"/>
        <w:numPr>
          <w:ilvl w:val="0"/>
          <w:numId w:val="15"/>
        </w:numPr>
      </w:pPr>
      <w:r>
        <w:t xml:space="preserve">national legislation, </w:t>
      </w:r>
      <w:proofErr w:type="gramStart"/>
      <w:r>
        <w:t>in particular pay</w:t>
      </w:r>
      <w:proofErr w:type="gramEnd"/>
      <w:r>
        <w:t xml:space="preserve"> reporting; </w:t>
      </w:r>
    </w:p>
    <w:p w14:paraId="62520AC8" w14:textId="77777777" w:rsidR="00F052C7" w:rsidRDefault="00F052C7" w:rsidP="00F052C7">
      <w:pPr>
        <w:pStyle w:val="ListParagraph"/>
        <w:numPr>
          <w:ilvl w:val="0"/>
          <w:numId w:val="15"/>
        </w:numPr>
      </w:pPr>
      <w:r>
        <w:t xml:space="preserve">national government action to tackle the gender pay gap; </w:t>
      </w:r>
    </w:p>
    <w:p w14:paraId="007483C9" w14:textId="77777777" w:rsidR="00F052C7" w:rsidRDefault="00F052C7" w:rsidP="00F052C7">
      <w:pPr>
        <w:pStyle w:val="ListParagraph"/>
        <w:numPr>
          <w:ilvl w:val="0"/>
          <w:numId w:val="15"/>
        </w:numPr>
      </w:pPr>
      <w:r>
        <w:t xml:space="preserve">the union view on the causes of the gender pay gap; and </w:t>
      </w:r>
    </w:p>
    <w:p w14:paraId="10F0636E" w14:textId="77777777" w:rsidR="00F052C7" w:rsidRDefault="00F052C7" w:rsidP="00F052C7">
      <w:pPr>
        <w:pStyle w:val="ListParagraph"/>
        <w:numPr>
          <w:ilvl w:val="0"/>
          <w:numId w:val="15"/>
        </w:numPr>
      </w:pPr>
      <w:r>
        <w:t xml:space="preserve">union action to tackle the gender pay gap, both at the level of the confederations and individual affiliates.  </w:t>
      </w:r>
    </w:p>
    <w:p w14:paraId="71232948" w14:textId="77777777" w:rsidR="00F052C7" w:rsidRDefault="00F052C7" w:rsidP="00F052C7">
      <w:r>
        <w:t>The report is based on responses from the 3</w:t>
      </w:r>
      <w:r w:rsidR="0028524A">
        <w:t>9</w:t>
      </w:r>
      <w:r>
        <w:t xml:space="preserve"> national confederations from 2</w:t>
      </w:r>
      <w:r w:rsidR="0028524A">
        <w:t>5</w:t>
      </w:r>
      <w:r>
        <w:t xml:space="preserve"> countries which replied to this section of the questionnaire. These are all the confederations which replied to the section on women in membership and leadership positions, </w:t>
      </w:r>
      <w:proofErr w:type="gramStart"/>
      <w:r>
        <w:t>with the exception of</w:t>
      </w:r>
      <w:proofErr w:type="gramEnd"/>
      <w:r>
        <w:t xml:space="preserve"> SSSH / UATUC (Croatia)</w:t>
      </w:r>
      <w:r w:rsidR="0028524A">
        <w:t xml:space="preserve"> and</w:t>
      </w:r>
      <w:r>
        <w:t xml:space="preserve"> CGIL (Italy)</w:t>
      </w:r>
      <w:r w:rsidR="0028524A">
        <w:t>, although not all confederations replied to all the questions.</w:t>
      </w:r>
    </w:p>
    <w:p w14:paraId="6CF3AEF2" w14:textId="77777777" w:rsidR="00BD7CF8" w:rsidRDefault="00BD7CF8" w:rsidP="00277206">
      <w:pPr>
        <w:pStyle w:val="Heading2"/>
      </w:pPr>
      <w:bookmarkStart w:id="38" w:name="_Toc4507591"/>
      <w:bookmarkStart w:id="39" w:name="_Toc6611576"/>
      <w:r>
        <w:t>The extent of the gender pay gap</w:t>
      </w:r>
      <w:bookmarkEnd w:id="38"/>
      <w:bookmarkEnd w:id="39"/>
    </w:p>
    <w:p w14:paraId="5B8B5ED7" w14:textId="77777777" w:rsidR="00BD7CF8" w:rsidRDefault="00BD7CF8" w:rsidP="008B3B4E">
      <w:r>
        <w:t xml:space="preserve">The latest figures from Eurostat, the EU’s official statistical agency, show that, </w:t>
      </w:r>
      <w:r w:rsidRPr="00BD7CF8">
        <w:t xml:space="preserve">in 2017, women's gross hourly earnings were on average 16.0% below those of men in the European Union (EU-28) and 16.1% in the </w:t>
      </w:r>
      <w:r w:rsidR="00FC45B6">
        <w:t>E</w:t>
      </w:r>
      <w:r w:rsidRPr="00BD7CF8">
        <w:t>uro area (EA-19). Across Member States, the gender pay gap varied by 22 percentage points, ranging from 3.5 % in Romania to 25.6 % in Estonia</w:t>
      </w:r>
      <w:r>
        <w:t xml:space="preserve">. These figures are for employees </w:t>
      </w:r>
      <w:r w:rsidR="00DE4689">
        <w:t xml:space="preserve">in </w:t>
      </w:r>
      <w:r>
        <w:t xml:space="preserve">the whole economy other than agriculture and also (very importantly) public </w:t>
      </w:r>
      <w:proofErr w:type="gramStart"/>
      <w:r>
        <w:t>administration, and</w:t>
      </w:r>
      <w:proofErr w:type="gramEnd"/>
      <w:r>
        <w:t xml:space="preserve"> are set out in Chart 7.</w:t>
      </w:r>
      <w:r w:rsidR="00DE4689">
        <w:rPr>
          <w:rStyle w:val="FootnoteReference"/>
        </w:rPr>
        <w:footnoteReference w:id="5"/>
      </w:r>
    </w:p>
    <w:p w14:paraId="0CC251B9" w14:textId="77777777" w:rsidR="00BD7CF8" w:rsidRDefault="00BD7CF8" w:rsidP="0017519A">
      <w:pPr>
        <w:pStyle w:val="Heading4"/>
      </w:pPr>
      <w:r>
        <w:lastRenderedPageBreak/>
        <w:t>Chart 7: the gap between men’s and women’s hourly pay</w:t>
      </w:r>
    </w:p>
    <w:p w14:paraId="15C5E41A" w14:textId="77777777" w:rsidR="00BD7CF8" w:rsidRDefault="00BD7CF8" w:rsidP="008B3B4E">
      <w:r>
        <w:rPr>
          <w:noProof/>
          <w:lang w:val="fr-BE" w:eastAsia="fr-BE"/>
        </w:rPr>
        <w:drawing>
          <wp:inline distT="0" distB="0" distL="0" distR="0" wp14:anchorId="6ABC9134" wp14:editId="5F1B71B9">
            <wp:extent cx="5600700" cy="4375117"/>
            <wp:effectExtent l="0" t="0" r="0" b="6985"/>
            <wp:docPr id="4" name="Picture 4" descr="https://ec.europa.eu/eurostat/statistics-explained/images/0/0a/The_unadjusted_gender_pay_gap%2C_2017_%28difference_between_average_gross_hourly_earnings_of_male_and_female_employees_as_%25_of_male_gross_earning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europa.eu/eurostat/statistics-explained/images/0/0a/The_unadjusted_gender_pay_gap%2C_2017_%28difference_between_average_gross_hourly_earnings_of_male_and_female_employees_as_%25_of_male_gross_earnings%2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3862" cy="4385398"/>
                    </a:xfrm>
                    <a:prstGeom prst="rect">
                      <a:avLst/>
                    </a:prstGeom>
                    <a:noFill/>
                    <a:ln>
                      <a:noFill/>
                    </a:ln>
                  </pic:spPr>
                </pic:pic>
              </a:graphicData>
            </a:graphic>
          </wp:inline>
        </w:drawing>
      </w:r>
    </w:p>
    <w:p w14:paraId="63CC6E45" w14:textId="77777777" w:rsidR="00DE4689" w:rsidRDefault="00DE4689" w:rsidP="00277206">
      <w:r>
        <w:t xml:space="preserve">The Eurostat figures relate to hourly rather than monthly or weekly earnings, and women are more likely to work part time then men, the gap between their weekly or month earnings and men’s will be even larger. It is also important to </w:t>
      </w:r>
      <w:r w:rsidR="00277206">
        <w:t>emphasise</w:t>
      </w:r>
      <w:r>
        <w:t xml:space="preserve"> </w:t>
      </w:r>
      <w:r w:rsidR="00277206">
        <w:t>that a very low gender pay gap may simply mean that there are fewer women in the labour force and that those who are employed have higher qualifications and are therefore likely to earn more. As a recent Eurostat study looking at the reasons for the gender pay gap noted</w:t>
      </w:r>
      <w:r w:rsidR="00277206" w:rsidRPr="00277206">
        <w:t xml:space="preserve"> </w:t>
      </w:r>
      <w:r w:rsidR="00277206">
        <w:t>“countries with a high female employment rate tend to exhibit a large unadjusted gender pay gap and vice versa. This could be due to ‘self-selection’ of women into paid employment. This is more evident for countries such as Croatia, Italy, Luxembourg, Poland, Malta, Romania and Slovenia”.</w:t>
      </w:r>
      <w:r w:rsidR="00277206">
        <w:rPr>
          <w:rStyle w:val="FootnoteReference"/>
        </w:rPr>
        <w:footnoteReference w:id="6"/>
      </w:r>
    </w:p>
    <w:p w14:paraId="34AF2914" w14:textId="77777777" w:rsidR="003007F0" w:rsidRDefault="003007F0" w:rsidP="00277206"/>
    <w:p w14:paraId="3EC7C034" w14:textId="77777777" w:rsidR="003007F0" w:rsidRDefault="003007F0" w:rsidP="00277206"/>
    <w:p w14:paraId="10255FDD" w14:textId="77777777" w:rsidR="003007F0" w:rsidRDefault="003007F0" w:rsidP="00277206"/>
    <w:p w14:paraId="04DB5404" w14:textId="77777777" w:rsidR="00277206" w:rsidRDefault="00277206" w:rsidP="00277206">
      <w:pPr>
        <w:pStyle w:val="Heading2"/>
      </w:pPr>
      <w:bookmarkStart w:id="40" w:name="_Toc4507592"/>
      <w:bookmarkStart w:id="41" w:name="_Toc6611577"/>
      <w:r>
        <w:lastRenderedPageBreak/>
        <w:t>European Union legislation and initiatives</w:t>
      </w:r>
      <w:bookmarkEnd w:id="40"/>
      <w:bookmarkEnd w:id="41"/>
    </w:p>
    <w:p w14:paraId="6D32CFCD" w14:textId="77777777" w:rsidR="00CC6DB6" w:rsidRDefault="00CC6DB6" w:rsidP="00277206">
      <w:pPr>
        <w:pStyle w:val="Heading3"/>
      </w:pPr>
      <w:bookmarkStart w:id="42" w:name="_Toc4507593"/>
      <w:bookmarkStart w:id="43" w:name="_Toc6611578"/>
      <w:r>
        <w:t>The impact of the “Recast Directive”</w:t>
      </w:r>
      <w:bookmarkEnd w:id="42"/>
      <w:bookmarkEnd w:id="43"/>
    </w:p>
    <w:p w14:paraId="515AEE12" w14:textId="77777777" w:rsidR="00CC6DB6" w:rsidRDefault="00F54920" w:rsidP="00F54920">
      <w:r>
        <w:t>This section of the questionnaire asked about the impact o</w:t>
      </w:r>
      <w:r w:rsidR="00CC6DB6">
        <w:t xml:space="preserve">f the </w:t>
      </w:r>
      <w:r>
        <w:t xml:space="preserve">2006/54/EC Directive on Equal </w:t>
      </w:r>
      <w:r w:rsidR="00CC6DB6">
        <w:t>o</w:t>
      </w:r>
      <w:r>
        <w:t>pportunities and equal treatment of men and women in matters of employment and occupation. This Directive, widely known as the ‘Recast Directive’ mainly clarifies the concept of pay and reverses the burden of proof in pay discrimination cases. Respondents were asked about is effect in four main areas</w:t>
      </w:r>
      <w:r w:rsidR="00CC6DB6">
        <w:t xml:space="preserve">: </w:t>
      </w:r>
    </w:p>
    <w:p w14:paraId="286C1975" w14:textId="77777777" w:rsidR="00CC6DB6" w:rsidRDefault="00CC6DB6" w:rsidP="00CC6DB6">
      <w:pPr>
        <w:pStyle w:val="ListParagraph"/>
        <w:numPr>
          <w:ilvl w:val="0"/>
          <w:numId w:val="8"/>
        </w:numPr>
      </w:pPr>
      <w:r>
        <w:t>m</w:t>
      </w:r>
      <w:r w:rsidRPr="00CC6DB6">
        <w:t>ainstreaming</w:t>
      </w:r>
      <w:r>
        <w:t xml:space="preserve"> pay transparency; </w:t>
      </w:r>
    </w:p>
    <w:p w14:paraId="56196D14" w14:textId="77777777" w:rsidR="00CC6DB6" w:rsidRDefault="00CC6DB6" w:rsidP="00CC6DB6">
      <w:pPr>
        <w:pStyle w:val="ListParagraph"/>
        <w:numPr>
          <w:ilvl w:val="0"/>
          <w:numId w:val="8"/>
        </w:numPr>
      </w:pPr>
      <w:r>
        <w:t>p</w:t>
      </w:r>
      <w:r w:rsidRPr="00CC6DB6">
        <w:t xml:space="preserve">reventing </w:t>
      </w:r>
      <w:r>
        <w:t xml:space="preserve">pay </w:t>
      </w:r>
      <w:r w:rsidRPr="00CC6DB6">
        <w:t>discrimination</w:t>
      </w:r>
      <w:r>
        <w:t xml:space="preserve">; </w:t>
      </w:r>
    </w:p>
    <w:p w14:paraId="287A6E5C" w14:textId="77777777" w:rsidR="00CC6DB6" w:rsidRDefault="00CC6DB6" w:rsidP="00CC6DB6">
      <w:pPr>
        <w:pStyle w:val="ListParagraph"/>
        <w:numPr>
          <w:ilvl w:val="0"/>
          <w:numId w:val="8"/>
        </w:numPr>
      </w:pPr>
      <w:r>
        <w:t>e</w:t>
      </w:r>
      <w:r w:rsidRPr="00CC6DB6">
        <w:t xml:space="preserve">nforcing </w:t>
      </w:r>
      <w:r>
        <w:t xml:space="preserve">anti-discrimination </w:t>
      </w:r>
      <w:r w:rsidRPr="00CC6DB6">
        <w:t>measures</w:t>
      </w:r>
      <w:r>
        <w:t xml:space="preserve">; and </w:t>
      </w:r>
    </w:p>
    <w:p w14:paraId="7BE88DF2" w14:textId="77777777" w:rsidR="00F54920" w:rsidRDefault="00CC6DB6" w:rsidP="00CC6DB6">
      <w:pPr>
        <w:pStyle w:val="ListParagraph"/>
        <w:numPr>
          <w:ilvl w:val="0"/>
          <w:numId w:val="8"/>
        </w:numPr>
      </w:pPr>
      <w:r>
        <w:t>ensuring a</w:t>
      </w:r>
      <w:r w:rsidRPr="00CC6DB6">
        <w:t>ccess to justice</w:t>
      </w:r>
      <w:r>
        <w:t xml:space="preserve"> for victims of pay discrimination.</w:t>
      </w:r>
    </w:p>
    <w:p w14:paraId="239A648B" w14:textId="77777777" w:rsidR="009D4086" w:rsidRDefault="00CC6DB6" w:rsidP="00F54920">
      <w:r>
        <w:t xml:space="preserve">Most of the responses indicated that the impact of the Directive had been limited, particularly in terms of the first two areas of mainstreaming pay transparency and preventing pay discrimination. In </w:t>
      </w:r>
      <w:proofErr w:type="gramStart"/>
      <w:r>
        <w:t>both of these</w:t>
      </w:r>
      <w:proofErr w:type="gramEnd"/>
      <w:r>
        <w:t xml:space="preserve"> areas a majority of the </w:t>
      </w:r>
      <w:r w:rsidR="009A3196">
        <w:t>38</w:t>
      </w:r>
      <w:r>
        <w:t xml:space="preserve"> confederations replying said that the Directive had either made no difference or resulted in </w:t>
      </w:r>
      <w:r w:rsidR="009D4086">
        <w:t>“</w:t>
      </w:r>
      <w:r>
        <w:t>very minor</w:t>
      </w:r>
      <w:r w:rsidR="009D4086">
        <w:t>”</w:t>
      </w:r>
      <w:r>
        <w:t xml:space="preserve"> changes</w:t>
      </w:r>
      <w:r w:rsidR="00C7667B">
        <w:t xml:space="preserve"> (see Table 17).</w:t>
      </w:r>
      <w:r>
        <w:t xml:space="preserve"> </w:t>
      </w:r>
      <w:r w:rsidR="009A3196">
        <w:t>One confederation, the TUC in the UK, did not respond to the questions</w:t>
      </w:r>
      <w:r w:rsidR="00FC45B6">
        <w:t xml:space="preserve"> on EU legislation</w:t>
      </w:r>
      <w:r w:rsidR="009A3196">
        <w:t>.</w:t>
      </w:r>
    </w:p>
    <w:p w14:paraId="750FE410" w14:textId="77777777" w:rsidR="00F54920" w:rsidRDefault="009D4086" w:rsidP="00F54920">
      <w:r>
        <w:t>In the area of pay transparency, s</w:t>
      </w:r>
      <w:r w:rsidR="00CC6DB6">
        <w:t>even confederations</w:t>
      </w:r>
      <w:r>
        <w:t xml:space="preserve"> said the Directive had produced “minor” changes and three, the DGB (Germany), LIGA (Hungary) and LPSK</w:t>
      </w:r>
      <w:r w:rsidR="00C7667B">
        <w:t xml:space="preserve"> </w:t>
      </w:r>
      <w:r>
        <w:t>/</w:t>
      </w:r>
      <w:r w:rsidR="00C7667B">
        <w:t xml:space="preserve"> </w:t>
      </w:r>
      <w:r>
        <w:t xml:space="preserve">LTUC (Lithuania) said the Directive had produced “major” changes. In </w:t>
      </w:r>
      <w:proofErr w:type="gramStart"/>
      <w:r>
        <w:t>addition</w:t>
      </w:r>
      <w:proofErr w:type="gramEnd"/>
      <w:r>
        <w:t xml:space="preserve"> LBAS (</w:t>
      </w:r>
      <w:r w:rsidR="00651F17">
        <w:t>Latvia</w:t>
      </w:r>
      <w:r>
        <w:t>)</w:t>
      </w:r>
      <w:r w:rsidR="00651F17">
        <w:t xml:space="preserve"> noted that   the impact of the directive on mainstreaming pay transparency had been “mi</w:t>
      </w:r>
      <w:r w:rsidR="00651F17" w:rsidRPr="00651F17">
        <w:t>nor</w:t>
      </w:r>
      <w:r w:rsidR="00651F17">
        <w:t xml:space="preserve">” in terms of </w:t>
      </w:r>
      <w:r w:rsidR="00651F17" w:rsidRPr="00651F17">
        <w:t>policy implementation</w:t>
      </w:r>
      <w:r w:rsidR="00651F17">
        <w:t>, but “</w:t>
      </w:r>
      <w:r w:rsidR="00651F17" w:rsidRPr="00651F17">
        <w:t>major</w:t>
      </w:r>
      <w:r w:rsidR="00651F17">
        <w:t xml:space="preserve">” in terms of </w:t>
      </w:r>
      <w:r w:rsidR="00651F17" w:rsidRPr="00651F17">
        <w:t>policy setting</w:t>
      </w:r>
      <w:r w:rsidR="00651F17">
        <w:t>.</w:t>
      </w:r>
      <w:r>
        <w:t xml:space="preserve"> There were no confederations saying that there had been “very major” changes as a result of the Directive, but there were seven confederations which said either that they did not know (six) or that the Directive was not relevant (one – Iceland). Five of the six confederations that did not know were from non-EU states (Norway, Switzerland and Turkey).</w:t>
      </w:r>
    </w:p>
    <w:p w14:paraId="7DAD2329" w14:textId="77777777" w:rsidR="00651F17" w:rsidRDefault="003879F2" w:rsidP="00F54920">
      <w:r>
        <w:t>In the area of preventing pay discrimination, as well as the 21 confederations, which said that the Directive made no difference or had had only a “very minor” impact, there were a further eight, which said it had resulted in “minor changes” and only two, LIGA and LPSK/LTUC, which described it effects as “major”.  There was also the same group of seven confederations, which responded that they did not know or that the Directive was irrelevant to their situation.</w:t>
      </w:r>
    </w:p>
    <w:p w14:paraId="762AC4B7" w14:textId="77777777" w:rsidR="00651F17" w:rsidRDefault="003879F2" w:rsidP="00651F17">
      <w:r>
        <w:t xml:space="preserve">The situation on enforcing anti-discrimination measures is slightly different.  </w:t>
      </w:r>
      <w:proofErr w:type="gramStart"/>
      <w:r>
        <w:t>Again</w:t>
      </w:r>
      <w:proofErr w:type="gramEnd"/>
      <w:r>
        <w:t xml:space="preserve"> similar numbers of responses said that it had made no difference </w:t>
      </w:r>
      <w:r w:rsidR="00C7667B">
        <w:t xml:space="preserve">(11) </w:t>
      </w:r>
      <w:r>
        <w:t>or had</w:t>
      </w:r>
      <w:r w:rsidR="00C7667B">
        <w:t xml:space="preserve"> produced only “very minor” changes. However, nine said it produced “minor” changes and six that it had produced “major” changes. These six included LIGA and LPSK / LTUC, but also the three Belgian confederations,</w:t>
      </w:r>
      <w:r w:rsidR="00651F17">
        <w:t xml:space="preserve"> ABVV / FGTB</w:t>
      </w:r>
      <w:r w:rsidR="00C7667B">
        <w:t xml:space="preserve">, </w:t>
      </w:r>
      <w:r w:rsidR="00651F17">
        <w:t>ACLVB/CGSLB</w:t>
      </w:r>
      <w:r w:rsidR="00C7667B">
        <w:t xml:space="preserve"> and </w:t>
      </w:r>
      <w:r w:rsidR="00651F17">
        <w:t>ACV / CSC</w:t>
      </w:r>
      <w:r w:rsidR="00C7667B">
        <w:t xml:space="preserve">, plus </w:t>
      </w:r>
      <w:r w:rsidR="00651F17">
        <w:t>OPZZ</w:t>
      </w:r>
      <w:r w:rsidR="00C7667B">
        <w:t xml:space="preserve"> (Poland). </w:t>
      </w:r>
      <w:proofErr w:type="gramStart"/>
      <w:r w:rsidR="00C7667B">
        <w:t>Again</w:t>
      </w:r>
      <w:proofErr w:type="gramEnd"/>
      <w:r w:rsidR="00C7667B">
        <w:t xml:space="preserve"> there were the same seven confederations for which the impact was either not known or the Directive itself not relevant.</w:t>
      </w:r>
    </w:p>
    <w:p w14:paraId="61C9A52D" w14:textId="77777777" w:rsidR="00C7667B" w:rsidRDefault="00C7667B" w:rsidP="00651F17">
      <w:r>
        <w:t xml:space="preserve">In terms of ensuring access to justice, more confederations (13) were </w:t>
      </w:r>
      <w:proofErr w:type="gramStart"/>
      <w:r>
        <w:t>will</w:t>
      </w:r>
      <w:proofErr w:type="gramEnd"/>
      <w:r>
        <w:t xml:space="preserve"> to say that it had resulted in “minor changes”, while only seven said it had made no difference and eight said the changes were “very minor”. However, only LIGA and LPSK / LTUC said the changes had been “major”. There were seven confederations which did not know or considered the impact not relevant, with an addition</w:t>
      </w:r>
      <w:r w:rsidR="00FC45B6">
        <w:t>al</w:t>
      </w:r>
      <w:r>
        <w:t xml:space="preserve"> confederation joining the “don’t know” group.</w:t>
      </w:r>
    </w:p>
    <w:p w14:paraId="0FD2A391" w14:textId="77777777" w:rsidR="003879F2" w:rsidRDefault="003879F2" w:rsidP="0017519A">
      <w:pPr>
        <w:pStyle w:val="Heading4"/>
      </w:pPr>
      <w:r>
        <w:lastRenderedPageBreak/>
        <w:t xml:space="preserve">Table 17: </w:t>
      </w:r>
      <w:r w:rsidR="00277206">
        <w:t>t</w:t>
      </w:r>
      <w:r>
        <w:t>he impact of the “Recast Directive”</w:t>
      </w:r>
    </w:p>
    <w:tbl>
      <w:tblPr>
        <w:tblStyle w:val="TableGrid"/>
        <w:tblW w:w="0" w:type="auto"/>
        <w:tblLook w:val="04A0" w:firstRow="1" w:lastRow="0" w:firstColumn="1" w:lastColumn="0" w:noHBand="0" w:noVBand="1"/>
      </w:tblPr>
      <w:tblGrid>
        <w:gridCol w:w="2102"/>
        <w:gridCol w:w="1205"/>
        <w:gridCol w:w="1173"/>
        <w:gridCol w:w="1135"/>
        <w:gridCol w:w="1134"/>
        <w:gridCol w:w="1172"/>
        <w:gridCol w:w="1095"/>
      </w:tblGrid>
      <w:tr w:rsidR="009D4086" w14:paraId="09EBD4A7" w14:textId="77777777" w:rsidTr="00F7782E">
        <w:tc>
          <w:tcPr>
            <w:tcW w:w="0" w:type="auto"/>
          </w:tcPr>
          <w:p w14:paraId="1ED99A97" w14:textId="77777777" w:rsidR="00F7782E" w:rsidRDefault="00F7782E" w:rsidP="00F7782E"/>
        </w:tc>
        <w:tc>
          <w:tcPr>
            <w:tcW w:w="0" w:type="auto"/>
          </w:tcPr>
          <w:p w14:paraId="1D0C4D14" w14:textId="77777777" w:rsidR="00F7782E" w:rsidRPr="00010BBD" w:rsidRDefault="00F7782E" w:rsidP="00651F17">
            <w:r w:rsidRPr="00010BBD">
              <w:t>Made no difference</w:t>
            </w:r>
          </w:p>
        </w:tc>
        <w:tc>
          <w:tcPr>
            <w:tcW w:w="0" w:type="auto"/>
          </w:tcPr>
          <w:p w14:paraId="7BF5B0E8" w14:textId="77777777" w:rsidR="00F7782E" w:rsidRPr="00010BBD" w:rsidRDefault="00F7782E" w:rsidP="00651F17">
            <w:r w:rsidRPr="00010BBD">
              <w:t>Resulted in very minor changes</w:t>
            </w:r>
          </w:p>
        </w:tc>
        <w:tc>
          <w:tcPr>
            <w:tcW w:w="0" w:type="auto"/>
          </w:tcPr>
          <w:p w14:paraId="1B90C0C6" w14:textId="77777777" w:rsidR="00F7782E" w:rsidRPr="00010BBD" w:rsidRDefault="00F7782E" w:rsidP="00651F17">
            <w:r w:rsidRPr="00010BBD">
              <w:t>Resulted in minor changes</w:t>
            </w:r>
          </w:p>
        </w:tc>
        <w:tc>
          <w:tcPr>
            <w:tcW w:w="0" w:type="auto"/>
          </w:tcPr>
          <w:p w14:paraId="1B403596" w14:textId="77777777" w:rsidR="00F7782E" w:rsidRPr="00010BBD" w:rsidRDefault="00F7782E" w:rsidP="00651F17">
            <w:r w:rsidRPr="00010BBD">
              <w:t>Resulted in major changes</w:t>
            </w:r>
          </w:p>
        </w:tc>
        <w:tc>
          <w:tcPr>
            <w:tcW w:w="0" w:type="auto"/>
          </w:tcPr>
          <w:p w14:paraId="0954842D" w14:textId="77777777" w:rsidR="00F7782E" w:rsidRPr="00010BBD" w:rsidRDefault="00F7782E" w:rsidP="00651F17">
            <w:r w:rsidRPr="00010BBD">
              <w:t>Resulted in very major changes</w:t>
            </w:r>
          </w:p>
        </w:tc>
        <w:tc>
          <w:tcPr>
            <w:tcW w:w="0" w:type="auto"/>
          </w:tcPr>
          <w:p w14:paraId="0A5F6D2C" w14:textId="77777777" w:rsidR="00F7782E" w:rsidRDefault="00F7782E" w:rsidP="00651F17">
            <w:r w:rsidRPr="00010BBD">
              <w:t>Don’t know</w:t>
            </w:r>
            <w:r w:rsidR="009D4086">
              <w:t xml:space="preserve"> / not relevant</w:t>
            </w:r>
          </w:p>
        </w:tc>
      </w:tr>
      <w:tr w:rsidR="009D4086" w14:paraId="569D9B4B" w14:textId="77777777" w:rsidTr="00F7782E">
        <w:tc>
          <w:tcPr>
            <w:tcW w:w="0" w:type="auto"/>
          </w:tcPr>
          <w:p w14:paraId="3749CFD4" w14:textId="77777777" w:rsidR="00F7782E" w:rsidRDefault="00F7782E" w:rsidP="00F7782E">
            <w:r>
              <w:t>Mainstreaming pay transparency in national policy</w:t>
            </w:r>
            <w:r w:rsidR="00C7667B">
              <w:t xml:space="preserve"> (38)</w:t>
            </w:r>
          </w:p>
        </w:tc>
        <w:tc>
          <w:tcPr>
            <w:tcW w:w="0" w:type="auto"/>
          </w:tcPr>
          <w:p w14:paraId="25B6C498" w14:textId="77777777" w:rsidR="00F7782E" w:rsidRPr="00C7667B" w:rsidRDefault="00C7667B" w:rsidP="00C7667B">
            <w:pPr>
              <w:jc w:val="right"/>
              <w:rPr>
                <w:b/>
              </w:rPr>
            </w:pPr>
            <w:r w:rsidRPr="00C7667B">
              <w:rPr>
                <w:b/>
              </w:rPr>
              <w:t>8</w:t>
            </w:r>
          </w:p>
        </w:tc>
        <w:tc>
          <w:tcPr>
            <w:tcW w:w="0" w:type="auto"/>
          </w:tcPr>
          <w:p w14:paraId="6FA0C71E" w14:textId="77777777" w:rsidR="00F7782E" w:rsidRPr="00C7667B" w:rsidRDefault="00C7667B" w:rsidP="00C7667B">
            <w:pPr>
              <w:jc w:val="right"/>
              <w:rPr>
                <w:b/>
              </w:rPr>
            </w:pPr>
            <w:r w:rsidRPr="00C7667B">
              <w:rPr>
                <w:b/>
              </w:rPr>
              <w:t>12</w:t>
            </w:r>
          </w:p>
        </w:tc>
        <w:tc>
          <w:tcPr>
            <w:tcW w:w="0" w:type="auto"/>
          </w:tcPr>
          <w:p w14:paraId="0603CA2E" w14:textId="77777777" w:rsidR="00F7782E" w:rsidRPr="00C7667B" w:rsidRDefault="00C7667B" w:rsidP="00C7667B">
            <w:pPr>
              <w:jc w:val="right"/>
              <w:rPr>
                <w:b/>
              </w:rPr>
            </w:pPr>
            <w:r w:rsidRPr="00C7667B">
              <w:rPr>
                <w:b/>
              </w:rPr>
              <w:t>7.5</w:t>
            </w:r>
          </w:p>
        </w:tc>
        <w:tc>
          <w:tcPr>
            <w:tcW w:w="0" w:type="auto"/>
          </w:tcPr>
          <w:p w14:paraId="5A6FF8FD" w14:textId="77777777" w:rsidR="00F7782E" w:rsidRPr="00C7667B" w:rsidRDefault="00C7667B" w:rsidP="00C7667B">
            <w:pPr>
              <w:jc w:val="right"/>
              <w:rPr>
                <w:b/>
              </w:rPr>
            </w:pPr>
            <w:r w:rsidRPr="00C7667B">
              <w:rPr>
                <w:b/>
              </w:rPr>
              <w:t>3.5</w:t>
            </w:r>
          </w:p>
        </w:tc>
        <w:tc>
          <w:tcPr>
            <w:tcW w:w="0" w:type="auto"/>
          </w:tcPr>
          <w:p w14:paraId="14AFD72E" w14:textId="77777777" w:rsidR="00F7782E" w:rsidRPr="00C7667B" w:rsidRDefault="00C7667B" w:rsidP="00C7667B">
            <w:pPr>
              <w:jc w:val="right"/>
              <w:rPr>
                <w:b/>
              </w:rPr>
            </w:pPr>
            <w:r w:rsidRPr="00C7667B">
              <w:rPr>
                <w:b/>
              </w:rPr>
              <w:t>0</w:t>
            </w:r>
          </w:p>
        </w:tc>
        <w:tc>
          <w:tcPr>
            <w:tcW w:w="0" w:type="auto"/>
          </w:tcPr>
          <w:p w14:paraId="38DECE50" w14:textId="77777777" w:rsidR="00F7782E" w:rsidRPr="00C7667B" w:rsidRDefault="00C7667B" w:rsidP="00C7667B">
            <w:pPr>
              <w:jc w:val="right"/>
              <w:rPr>
                <w:b/>
              </w:rPr>
            </w:pPr>
            <w:r w:rsidRPr="00C7667B">
              <w:rPr>
                <w:b/>
              </w:rPr>
              <w:t>7</w:t>
            </w:r>
          </w:p>
        </w:tc>
      </w:tr>
      <w:tr w:rsidR="009D4086" w14:paraId="39EBFD07" w14:textId="77777777" w:rsidTr="00F7782E">
        <w:tc>
          <w:tcPr>
            <w:tcW w:w="0" w:type="auto"/>
          </w:tcPr>
          <w:p w14:paraId="775B69FA" w14:textId="77777777" w:rsidR="00F7782E" w:rsidRDefault="00F7782E" w:rsidP="00F7782E">
            <w:r w:rsidRPr="00F7782E">
              <w:t>Preventing pay discrimination and realising pay transparency</w:t>
            </w:r>
            <w:r w:rsidR="00C7667B">
              <w:t xml:space="preserve"> (38)</w:t>
            </w:r>
          </w:p>
        </w:tc>
        <w:tc>
          <w:tcPr>
            <w:tcW w:w="0" w:type="auto"/>
          </w:tcPr>
          <w:p w14:paraId="08FDA4F1" w14:textId="77777777" w:rsidR="00F7782E" w:rsidRPr="00C7667B" w:rsidRDefault="00C7667B" w:rsidP="00C7667B">
            <w:pPr>
              <w:jc w:val="right"/>
              <w:rPr>
                <w:b/>
              </w:rPr>
            </w:pPr>
            <w:r w:rsidRPr="00C7667B">
              <w:rPr>
                <w:b/>
              </w:rPr>
              <w:t>9</w:t>
            </w:r>
          </w:p>
        </w:tc>
        <w:tc>
          <w:tcPr>
            <w:tcW w:w="0" w:type="auto"/>
          </w:tcPr>
          <w:p w14:paraId="05AD749E" w14:textId="77777777" w:rsidR="00F7782E" w:rsidRPr="00C7667B" w:rsidRDefault="00C7667B" w:rsidP="00C7667B">
            <w:pPr>
              <w:jc w:val="right"/>
              <w:rPr>
                <w:b/>
              </w:rPr>
            </w:pPr>
            <w:r w:rsidRPr="00C7667B">
              <w:rPr>
                <w:b/>
              </w:rPr>
              <w:t>12</w:t>
            </w:r>
          </w:p>
        </w:tc>
        <w:tc>
          <w:tcPr>
            <w:tcW w:w="0" w:type="auto"/>
          </w:tcPr>
          <w:p w14:paraId="6A5F7450" w14:textId="77777777" w:rsidR="00F7782E" w:rsidRPr="00C7667B" w:rsidRDefault="00C7667B" w:rsidP="00C7667B">
            <w:pPr>
              <w:jc w:val="right"/>
              <w:rPr>
                <w:b/>
              </w:rPr>
            </w:pPr>
            <w:r w:rsidRPr="00C7667B">
              <w:rPr>
                <w:b/>
              </w:rPr>
              <w:t>8</w:t>
            </w:r>
          </w:p>
        </w:tc>
        <w:tc>
          <w:tcPr>
            <w:tcW w:w="0" w:type="auto"/>
          </w:tcPr>
          <w:p w14:paraId="6AFE13A0" w14:textId="77777777" w:rsidR="00F7782E" w:rsidRPr="00C7667B" w:rsidRDefault="00C7667B" w:rsidP="00C7667B">
            <w:pPr>
              <w:jc w:val="right"/>
              <w:rPr>
                <w:b/>
              </w:rPr>
            </w:pPr>
            <w:r w:rsidRPr="00C7667B">
              <w:rPr>
                <w:b/>
              </w:rPr>
              <w:t>2</w:t>
            </w:r>
          </w:p>
        </w:tc>
        <w:tc>
          <w:tcPr>
            <w:tcW w:w="0" w:type="auto"/>
          </w:tcPr>
          <w:p w14:paraId="3043D6EA" w14:textId="77777777" w:rsidR="00F7782E" w:rsidRPr="00C7667B" w:rsidRDefault="00C7667B" w:rsidP="00C7667B">
            <w:pPr>
              <w:jc w:val="right"/>
              <w:rPr>
                <w:b/>
              </w:rPr>
            </w:pPr>
            <w:r w:rsidRPr="00C7667B">
              <w:rPr>
                <w:b/>
              </w:rPr>
              <w:t>0</w:t>
            </w:r>
          </w:p>
        </w:tc>
        <w:tc>
          <w:tcPr>
            <w:tcW w:w="0" w:type="auto"/>
          </w:tcPr>
          <w:p w14:paraId="3598972A" w14:textId="77777777" w:rsidR="00F7782E" w:rsidRPr="00C7667B" w:rsidRDefault="00C7667B" w:rsidP="00C7667B">
            <w:pPr>
              <w:jc w:val="right"/>
              <w:rPr>
                <w:b/>
              </w:rPr>
            </w:pPr>
            <w:r w:rsidRPr="00C7667B">
              <w:rPr>
                <w:b/>
              </w:rPr>
              <w:t>7</w:t>
            </w:r>
          </w:p>
        </w:tc>
      </w:tr>
      <w:tr w:rsidR="009D4086" w14:paraId="2AFCF5CE" w14:textId="77777777" w:rsidTr="00F7782E">
        <w:tc>
          <w:tcPr>
            <w:tcW w:w="0" w:type="auto"/>
          </w:tcPr>
          <w:p w14:paraId="2D56B60F" w14:textId="77777777" w:rsidR="00F7782E" w:rsidRDefault="00F7782E" w:rsidP="00F7782E">
            <w:r w:rsidRPr="00F7782E">
              <w:t>Enforcing anti-discrimination measures relating to the pay of women and men</w:t>
            </w:r>
            <w:r w:rsidR="00C7667B">
              <w:t xml:space="preserve"> (38)</w:t>
            </w:r>
          </w:p>
        </w:tc>
        <w:tc>
          <w:tcPr>
            <w:tcW w:w="0" w:type="auto"/>
          </w:tcPr>
          <w:p w14:paraId="72931FFC" w14:textId="77777777" w:rsidR="00F7782E" w:rsidRPr="00C7667B" w:rsidRDefault="00C7667B" w:rsidP="00C7667B">
            <w:pPr>
              <w:jc w:val="right"/>
              <w:rPr>
                <w:b/>
              </w:rPr>
            </w:pPr>
            <w:r w:rsidRPr="00C7667B">
              <w:rPr>
                <w:b/>
              </w:rPr>
              <w:t>11</w:t>
            </w:r>
          </w:p>
        </w:tc>
        <w:tc>
          <w:tcPr>
            <w:tcW w:w="0" w:type="auto"/>
          </w:tcPr>
          <w:p w14:paraId="113EEBC7" w14:textId="77777777" w:rsidR="00F7782E" w:rsidRPr="00C7667B" w:rsidRDefault="00C7667B" w:rsidP="00C7667B">
            <w:pPr>
              <w:jc w:val="right"/>
              <w:rPr>
                <w:b/>
              </w:rPr>
            </w:pPr>
            <w:r w:rsidRPr="00C7667B">
              <w:rPr>
                <w:b/>
              </w:rPr>
              <w:t>5</w:t>
            </w:r>
          </w:p>
        </w:tc>
        <w:tc>
          <w:tcPr>
            <w:tcW w:w="0" w:type="auto"/>
          </w:tcPr>
          <w:p w14:paraId="35E7F40E" w14:textId="77777777" w:rsidR="00F7782E" w:rsidRPr="00C7667B" w:rsidRDefault="00C7667B" w:rsidP="00C7667B">
            <w:pPr>
              <w:jc w:val="right"/>
              <w:rPr>
                <w:b/>
              </w:rPr>
            </w:pPr>
            <w:r w:rsidRPr="00C7667B">
              <w:rPr>
                <w:b/>
              </w:rPr>
              <w:t>9</w:t>
            </w:r>
          </w:p>
        </w:tc>
        <w:tc>
          <w:tcPr>
            <w:tcW w:w="0" w:type="auto"/>
          </w:tcPr>
          <w:p w14:paraId="1E8A90DC" w14:textId="77777777" w:rsidR="00F7782E" w:rsidRPr="00C7667B" w:rsidRDefault="00C7667B" w:rsidP="00C7667B">
            <w:pPr>
              <w:jc w:val="right"/>
              <w:rPr>
                <w:b/>
              </w:rPr>
            </w:pPr>
            <w:r w:rsidRPr="00C7667B">
              <w:rPr>
                <w:b/>
              </w:rPr>
              <w:t>6</w:t>
            </w:r>
          </w:p>
        </w:tc>
        <w:tc>
          <w:tcPr>
            <w:tcW w:w="0" w:type="auto"/>
          </w:tcPr>
          <w:p w14:paraId="44E3FE3F" w14:textId="77777777" w:rsidR="00F7782E" w:rsidRPr="00C7667B" w:rsidRDefault="00C7667B" w:rsidP="00C7667B">
            <w:pPr>
              <w:jc w:val="right"/>
              <w:rPr>
                <w:b/>
              </w:rPr>
            </w:pPr>
            <w:r w:rsidRPr="00C7667B">
              <w:rPr>
                <w:b/>
              </w:rPr>
              <w:t>0</w:t>
            </w:r>
          </w:p>
        </w:tc>
        <w:tc>
          <w:tcPr>
            <w:tcW w:w="0" w:type="auto"/>
          </w:tcPr>
          <w:p w14:paraId="799D84CF" w14:textId="77777777" w:rsidR="00F7782E" w:rsidRPr="00C7667B" w:rsidRDefault="00C7667B" w:rsidP="00C7667B">
            <w:pPr>
              <w:jc w:val="right"/>
              <w:rPr>
                <w:b/>
              </w:rPr>
            </w:pPr>
            <w:r w:rsidRPr="00C7667B">
              <w:rPr>
                <w:b/>
              </w:rPr>
              <w:t>7</w:t>
            </w:r>
          </w:p>
        </w:tc>
      </w:tr>
      <w:tr w:rsidR="009D4086" w14:paraId="51061CD4" w14:textId="77777777" w:rsidTr="00F7782E">
        <w:tc>
          <w:tcPr>
            <w:tcW w:w="0" w:type="auto"/>
          </w:tcPr>
          <w:p w14:paraId="456EBC5F" w14:textId="77777777" w:rsidR="00F7782E" w:rsidRDefault="00F7782E" w:rsidP="00F7782E">
            <w:r w:rsidRPr="00F7782E">
              <w:t>Ensuring access to justice for victims of sex discrimination in relation to pay</w:t>
            </w:r>
            <w:r w:rsidR="00C7667B">
              <w:t xml:space="preserve"> (38)</w:t>
            </w:r>
          </w:p>
        </w:tc>
        <w:tc>
          <w:tcPr>
            <w:tcW w:w="0" w:type="auto"/>
          </w:tcPr>
          <w:p w14:paraId="443D6EDD" w14:textId="77777777" w:rsidR="00F7782E" w:rsidRPr="00C7667B" w:rsidRDefault="00C7667B" w:rsidP="00C7667B">
            <w:pPr>
              <w:jc w:val="right"/>
              <w:rPr>
                <w:b/>
              </w:rPr>
            </w:pPr>
            <w:r w:rsidRPr="00C7667B">
              <w:rPr>
                <w:b/>
              </w:rPr>
              <w:t>7</w:t>
            </w:r>
          </w:p>
        </w:tc>
        <w:tc>
          <w:tcPr>
            <w:tcW w:w="0" w:type="auto"/>
          </w:tcPr>
          <w:p w14:paraId="03D2F2C6" w14:textId="77777777" w:rsidR="00F7782E" w:rsidRPr="00C7667B" w:rsidRDefault="00C7667B" w:rsidP="00C7667B">
            <w:pPr>
              <w:jc w:val="right"/>
              <w:rPr>
                <w:b/>
              </w:rPr>
            </w:pPr>
            <w:r w:rsidRPr="00C7667B">
              <w:rPr>
                <w:b/>
              </w:rPr>
              <w:t>8</w:t>
            </w:r>
          </w:p>
        </w:tc>
        <w:tc>
          <w:tcPr>
            <w:tcW w:w="0" w:type="auto"/>
          </w:tcPr>
          <w:p w14:paraId="4EB84B47" w14:textId="77777777" w:rsidR="00F7782E" w:rsidRPr="00C7667B" w:rsidRDefault="00C7667B" w:rsidP="00C7667B">
            <w:pPr>
              <w:jc w:val="right"/>
              <w:rPr>
                <w:b/>
              </w:rPr>
            </w:pPr>
            <w:r w:rsidRPr="00C7667B">
              <w:rPr>
                <w:b/>
              </w:rPr>
              <w:t>13</w:t>
            </w:r>
          </w:p>
        </w:tc>
        <w:tc>
          <w:tcPr>
            <w:tcW w:w="0" w:type="auto"/>
          </w:tcPr>
          <w:p w14:paraId="0F2CC939" w14:textId="77777777" w:rsidR="00F7782E" w:rsidRPr="00C7667B" w:rsidRDefault="00C7667B" w:rsidP="00C7667B">
            <w:pPr>
              <w:jc w:val="right"/>
              <w:rPr>
                <w:b/>
              </w:rPr>
            </w:pPr>
            <w:r w:rsidRPr="00C7667B">
              <w:rPr>
                <w:b/>
              </w:rPr>
              <w:t>2</w:t>
            </w:r>
          </w:p>
        </w:tc>
        <w:tc>
          <w:tcPr>
            <w:tcW w:w="0" w:type="auto"/>
          </w:tcPr>
          <w:p w14:paraId="44304ECC" w14:textId="77777777" w:rsidR="00F7782E" w:rsidRPr="00C7667B" w:rsidRDefault="00C7667B" w:rsidP="00C7667B">
            <w:pPr>
              <w:jc w:val="right"/>
              <w:rPr>
                <w:b/>
              </w:rPr>
            </w:pPr>
            <w:r w:rsidRPr="00C7667B">
              <w:rPr>
                <w:b/>
              </w:rPr>
              <w:t>0</w:t>
            </w:r>
          </w:p>
        </w:tc>
        <w:tc>
          <w:tcPr>
            <w:tcW w:w="0" w:type="auto"/>
          </w:tcPr>
          <w:p w14:paraId="0C4BBFB4" w14:textId="77777777" w:rsidR="00F7782E" w:rsidRPr="00C7667B" w:rsidRDefault="00C7667B" w:rsidP="00C7667B">
            <w:pPr>
              <w:jc w:val="right"/>
              <w:rPr>
                <w:b/>
              </w:rPr>
            </w:pPr>
            <w:r w:rsidRPr="00C7667B">
              <w:rPr>
                <w:b/>
              </w:rPr>
              <w:t>8</w:t>
            </w:r>
          </w:p>
        </w:tc>
      </w:tr>
    </w:tbl>
    <w:p w14:paraId="728CD2F2" w14:textId="77777777" w:rsidR="00C76BAA" w:rsidRPr="006F1A56" w:rsidRDefault="00F7782E" w:rsidP="00F7782E">
      <w:r>
        <w:rPr>
          <w:rFonts w:asciiTheme="majorHAnsi" w:eastAsiaTheme="majorEastAsia" w:hAnsiTheme="majorHAnsi" w:cstheme="majorBidi"/>
          <w:b/>
          <w:bCs/>
          <w:color w:val="365F91" w:themeColor="accent1" w:themeShade="BF"/>
          <w:sz w:val="28"/>
          <w:szCs w:val="28"/>
        </w:rPr>
        <w:t xml:space="preserve"> </w:t>
      </w:r>
    </w:p>
    <w:p w14:paraId="1F857744" w14:textId="77777777" w:rsidR="00C82278" w:rsidRDefault="00C7667B" w:rsidP="00583F51">
      <w:r>
        <w:t xml:space="preserve">However, when asked about the consequences of not having the </w:t>
      </w:r>
      <w:r w:rsidR="00C82278">
        <w:t>Equal Pay</w:t>
      </w:r>
      <w:r>
        <w:t xml:space="preserve"> Directive, but instead relying only on </w:t>
      </w:r>
      <w:r w:rsidR="00C82278">
        <w:t xml:space="preserve">the Treaty provision, </w:t>
      </w:r>
      <w:r w:rsidR="00A92086">
        <w:t>many</w:t>
      </w:r>
      <w:r w:rsidR="00C82278">
        <w:t xml:space="preserve"> confederations considered that its existence was useful as Table 18 shows.</w:t>
      </w:r>
      <w:r w:rsidR="00A92086">
        <w:t xml:space="preserve"> Although there were some confederations which did not answer this question, said that they did not know, or that the issue was not relevant for them (</w:t>
      </w:r>
      <w:r w:rsidR="008D6859">
        <w:t>ASÍ</w:t>
      </w:r>
      <w:r w:rsidR="00A92086">
        <w:t xml:space="preserve"> in Iceland), 17 out of the 38 that replied to this part of the question suggested that without the Directive things would be worse. </w:t>
      </w:r>
      <w:r w:rsidR="00583F51">
        <w:t>(On this question, as for many of the other questions on the Gender Pay Gap, the three Belgian confederations, ABVV / FGTB, ACLVB/CGSLB and ACV / CSC, submitted a single, joint reply.)</w:t>
      </w:r>
    </w:p>
    <w:p w14:paraId="5E3D2E2A" w14:textId="77777777" w:rsidR="00750ED9" w:rsidRDefault="00750ED9" w:rsidP="0017519A">
      <w:pPr>
        <w:pStyle w:val="Heading4"/>
      </w:pPr>
      <w:r>
        <w:t>Table 18</w:t>
      </w:r>
      <w:r w:rsidR="00277206">
        <w:t>: the consequences of no directive</w:t>
      </w:r>
    </w:p>
    <w:tbl>
      <w:tblPr>
        <w:tblStyle w:val="TableGrid"/>
        <w:tblW w:w="0" w:type="auto"/>
        <w:tblLook w:val="04A0" w:firstRow="1" w:lastRow="0" w:firstColumn="1" w:lastColumn="0" w:noHBand="0" w:noVBand="1"/>
      </w:tblPr>
      <w:tblGrid>
        <w:gridCol w:w="1760"/>
        <w:gridCol w:w="2040"/>
        <w:gridCol w:w="5216"/>
      </w:tblGrid>
      <w:tr w:rsidR="00C82278" w:rsidRPr="00C82278" w14:paraId="223166ED" w14:textId="77777777" w:rsidTr="00C82278">
        <w:trPr>
          <w:trHeight w:val="300"/>
        </w:trPr>
        <w:tc>
          <w:tcPr>
            <w:tcW w:w="1760" w:type="dxa"/>
            <w:noWrap/>
          </w:tcPr>
          <w:p w14:paraId="6C20DF84" w14:textId="77777777" w:rsidR="00C82278" w:rsidRPr="00A92086" w:rsidRDefault="00C82278">
            <w:pPr>
              <w:rPr>
                <w:b/>
              </w:rPr>
            </w:pPr>
            <w:r w:rsidRPr="00A92086">
              <w:rPr>
                <w:b/>
              </w:rPr>
              <w:t>Country</w:t>
            </w:r>
          </w:p>
        </w:tc>
        <w:tc>
          <w:tcPr>
            <w:tcW w:w="2040" w:type="dxa"/>
            <w:noWrap/>
          </w:tcPr>
          <w:p w14:paraId="442BB820" w14:textId="77777777" w:rsidR="00C82278" w:rsidRPr="00A92086" w:rsidRDefault="00A92086">
            <w:pPr>
              <w:rPr>
                <w:b/>
              </w:rPr>
            </w:pPr>
            <w:r w:rsidRPr="00A92086">
              <w:rPr>
                <w:b/>
              </w:rPr>
              <w:t>Confederation</w:t>
            </w:r>
          </w:p>
        </w:tc>
        <w:tc>
          <w:tcPr>
            <w:tcW w:w="5380" w:type="dxa"/>
          </w:tcPr>
          <w:p w14:paraId="5C437020" w14:textId="77777777" w:rsidR="00C82278" w:rsidRPr="00A92086" w:rsidRDefault="00A92086" w:rsidP="00A92086">
            <w:pPr>
              <w:rPr>
                <w:b/>
              </w:rPr>
            </w:pPr>
            <w:r w:rsidRPr="00A92086">
              <w:rPr>
                <w:b/>
              </w:rPr>
              <w:t>Consequences of not having a Directive</w:t>
            </w:r>
          </w:p>
        </w:tc>
      </w:tr>
      <w:tr w:rsidR="00C82278" w:rsidRPr="00C82278" w14:paraId="7EC1FAD3" w14:textId="77777777" w:rsidTr="00C82278">
        <w:trPr>
          <w:trHeight w:val="300"/>
        </w:trPr>
        <w:tc>
          <w:tcPr>
            <w:tcW w:w="1760" w:type="dxa"/>
            <w:noWrap/>
            <w:hideMark/>
          </w:tcPr>
          <w:p w14:paraId="5C4649C5" w14:textId="77777777" w:rsidR="00C82278" w:rsidRPr="00C82278" w:rsidRDefault="00C82278">
            <w:r w:rsidRPr="00C82278">
              <w:t>Austria</w:t>
            </w:r>
          </w:p>
        </w:tc>
        <w:tc>
          <w:tcPr>
            <w:tcW w:w="2040" w:type="dxa"/>
            <w:noWrap/>
            <w:hideMark/>
          </w:tcPr>
          <w:p w14:paraId="0F88E2D6" w14:textId="77777777" w:rsidR="00C82278" w:rsidRPr="00C82278" w:rsidRDefault="00C82278">
            <w:r w:rsidRPr="00C82278">
              <w:t>ÖGB</w:t>
            </w:r>
          </w:p>
        </w:tc>
        <w:tc>
          <w:tcPr>
            <w:tcW w:w="5380" w:type="dxa"/>
          </w:tcPr>
          <w:p w14:paraId="1172DE2C" w14:textId="77777777" w:rsidR="00C82278" w:rsidRPr="00893343" w:rsidRDefault="00C82278" w:rsidP="00A92086">
            <w:r w:rsidRPr="00893343">
              <w:t>There would be weaker equal treatment law</w:t>
            </w:r>
          </w:p>
        </w:tc>
      </w:tr>
      <w:tr w:rsidR="00C82278" w:rsidRPr="00C82278" w14:paraId="49635CEB" w14:textId="77777777" w:rsidTr="00C82278">
        <w:trPr>
          <w:trHeight w:val="300"/>
        </w:trPr>
        <w:tc>
          <w:tcPr>
            <w:tcW w:w="1760" w:type="dxa"/>
            <w:noWrap/>
            <w:hideMark/>
          </w:tcPr>
          <w:p w14:paraId="72C05D5F" w14:textId="77777777" w:rsidR="00C82278" w:rsidRPr="00C82278" w:rsidRDefault="00C82278">
            <w:r w:rsidRPr="00C82278">
              <w:t>Belgium</w:t>
            </w:r>
          </w:p>
        </w:tc>
        <w:tc>
          <w:tcPr>
            <w:tcW w:w="2040" w:type="dxa"/>
            <w:noWrap/>
            <w:hideMark/>
          </w:tcPr>
          <w:p w14:paraId="58CAF4EE" w14:textId="77777777" w:rsidR="00C82278" w:rsidRPr="00C82278" w:rsidRDefault="00C82278">
            <w:r w:rsidRPr="00C82278">
              <w:t>ABVV / FGTB</w:t>
            </w:r>
          </w:p>
        </w:tc>
        <w:tc>
          <w:tcPr>
            <w:tcW w:w="5380" w:type="dxa"/>
            <w:vMerge w:val="restart"/>
          </w:tcPr>
          <w:p w14:paraId="7D232C31" w14:textId="77777777" w:rsidR="00C82278" w:rsidRPr="00893343" w:rsidRDefault="00C82278" w:rsidP="00A92086">
            <w:r w:rsidRPr="00893343">
              <w:t>Thanks to European directives member states have been required to introduce measures from 1975 onwards</w:t>
            </w:r>
          </w:p>
        </w:tc>
      </w:tr>
      <w:tr w:rsidR="00C82278" w:rsidRPr="00C82278" w14:paraId="353507D5" w14:textId="77777777" w:rsidTr="00C82278">
        <w:trPr>
          <w:trHeight w:val="300"/>
        </w:trPr>
        <w:tc>
          <w:tcPr>
            <w:tcW w:w="1760" w:type="dxa"/>
            <w:noWrap/>
            <w:hideMark/>
          </w:tcPr>
          <w:p w14:paraId="03F08CCD" w14:textId="77777777" w:rsidR="00C82278" w:rsidRPr="00C82278" w:rsidRDefault="00C82278">
            <w:r w:rsidRPr="00C82278">
              <w:t>Belgium</w:t>
            </w:r>
          </w:p>
        </w:tc>
        <w:tc>
          <w:tcPr>
            <w:tcW w:w="2040" w:type="dxa"/>
            <w:noWrap/>
            <w:hideMark/>
          </w:tcPr>
          <w:p w14:paraId="3E563764" w14:textId="77777777" w:rsidR="00C82278" w:rsidRPr="00C82278" w:rsidRDefault="00C82278">
            <w:r w:rsidRPr="00C82278">
              <w:t>ACLVB/CGSLB</w:t>
            </w:r>
          </w:p>
        </w:tc>
        <w:tc>
          <w:tcPr>
            <w:tcW w:w="5380" w:type="dxa"/>
            <w:vMerge/>
          </w:tcPr>
          <w:p w14:paraId="0C97C389" w14:textId="77777777" w:rsidR="00C82278" w:rsidRPr="00893343" w:rsidRDefault="00C82278" w:rsidP="00A92086"/>
        </w:tc>
      </w:tr>
      <w:tr w:rsidR="00C82278" w:rsidRPr="00C82278" w14:paraId="210A9CD8" w14:textId="77777777" w:rsidTr="00C82278">
        <w:trPr>
          <w:trHeight w:val="300"/>
        </w:trPr>
        <w:tc>
          <w:tcPr>
            <w:tcW w:w="1760" w:type="dxa"/>
            <w:noWrap/>
            <w:hideMark/>
          </w:tcPr>
          <w:p w14:paraId="4E7A3E89" w14:textId="77777777" w:rsidR="00C82278" w:rsidRPr="00C82278" w:rsidRDefault="00C82278">
            <w:r w:rsidRPr="00C82278">
              <w:t>Belgium</w:t>
            </w:r>
          </w:p>
        </w:tc>
        <w:tc>
          <w:tcPr>
            <w:tcW w:w="2040" w:type="dxa"/>
            <w:noWrap/>
            <w:hideMark/>
          </w:tcPr>
          <w:p w14:paraId="42BDE489" w14:textId="77777777" w:rsidR="00C82278" w:rsidRPr="00C82278" w:rsidRDefault="00C82278">
            <w:r w:rsidRPr="00C82278">
              <w:t>ACV / CSC</w:t>
            </w:r>
          </w:p>
        </w:tc>
        <w:tc>
          <w:tcPr>
            <w:tcW w:w="5380" w:type="dxa"/>
            <w:vMerge/>
          </w:tcPr>
          <w:p w14:paraId="09F542A6" w14:textId="77777777" w:rsidR="00C82278" w:rsidRPr="00893343" w:rsidRDefault="00C82278" w:rsidP="00A92086"/>
        </w:tc>
      </w:tr>
      <w:tr w:rsidR="00C82278" w:rsidRPr="00C82278" w14:paraId="6A46A025" w14:textId="77777777" w:rsidTr="00C82278">
        <w:trPr>
          <w:trHeight w:val="300"/>
        </w:trPr>
        <w:tc>
          <w:tcPr>
            <w:tcW w:w="1760" w:type="dxa"/>
            <w:noWrap/>
            <w:hideMark/>
          </w:tcPr>
          <w:p w14:paraId="2F2FC956" w14:textId="77777777" w:rsidR="00C82278" w:rsidRPr="00C82278" w:rsidRDefault="00C82278">
            <w:r w:rsidRPr="00C82278">
              <w:t>Bulgaria</w:t>
            </w:r>
          </w:p>
        </w:tc>
        <w:tc>
          <w:tcPr>
            <w:tcW w:w="2040" w:type="dxa"/>
            <w:noWrap/>
            <w:hideMark/>
          </w:tcPr>
          <w:p w14:paraId="574BAAED" w14:textId="77777777" w:rsidR="00C82278" w:rsidRPr="00C82278" w:rsidRDefault="00C82278">
            <w:r w:rsidRPr="00C82278">
              <w:t>PODKREPA</w:t>
            </w:r>
          </w:p>
        </w:tc>
        <w:tc>
          <w:tcPr>
            <w:tcW w:w="5380" w:type="dxa"/>
          </w:tcPr>
          <w:p w14:paraId="0CE93944" w14:textId="77777777" w:rsidR="00C82278" w:rsidRPr="00893343" w:rsidRDefault="00C82278" w:rsidP="00A92086">
            <w:r w:rsidRPr="00893343">
              <w:t xml:space="preserve">The situation of working women </w:t>
            </w:r>
            <w:r w:rsidR="00A92086">
              <w:t>would</w:t>
            </w:r>
            <w:r w:rsidRPr="00893343">
              <w:t xml:space="preserve"> worsen </w:t>
            </w:r>
            <w:r w:rsidR="00A92086">
              <w:t>through</w:t>
            </w:r>
            <w:r w:rsidRPr="00893343">
              <w:t xml:space="preserve"> stress and the insecurity, dues to the rapid changes at </w:t>
            </w:r>
            <w:proofErr w:type="gramStart"/>
            <w:r w:rsidRPr="00893343">
              <w:t>work place</w:t>
            </w:r>
            <w:proofErr w:type="gramEnd"/>
            <w:r w:rsidRPr="00893343">
              <w:t>, namely the technological innovations, the increased age for retirement, the restrictions in social services.</w:t>
            </w:r>
          </w:p>
        </w:tc>
      </w:tr>
      <w:tr w:rsidR="00C82278" w:rsidRPr="00C82278" w14:paraId="40C71C92" w14:textId="77777777" w:rsidTr="00C82278">
        <w:trPr>
          <w:trHeight w:val="300"/>
        </w:trPr>
        <w:tc>
          <w:tcPr>
            <w:tcW w:w="1760" w:type="dxa"/>
            <w:noWrap/>
            <w:hideMark/>
          </w:tcPr>
          <w:p w14:paraId="327A9F5B" w14:textId="77777777" w:rsidR="00C82278" w:rsidRPr="00C82278" w:rsidRDefault="00C82278">
            <w:r w:rsidRPr="00C82278">
              <w:t>Finland</w:t>
            </w:r>
          </w:p>
        </w:tc>
        <w:tc>
          <w:tcPr>
            <w:tcW w:w="2040" w:type="dxa"/>
            <w:noWrap/>
            <w:hideMark/>
          </w:tcPr>
          <w:p w14:paraId="25403FD3" w14:textId="77777777" w:rsidR="00C82278" w:rsidRPr="00C82278" w:rsidRDefault="00C82278">
            <w:r w:rsidRPr="00C82278">
              <w:t>AKAVA</w:t>
            </w:r>
          </w:p>
        </w:tc>
        <w:tc>
          <w:tcPr>
            <w:tcW w:w="5380" w:type="dxa"/>
          </w:tcPr>
          <w:p w14:paraId="2CDD4C5B" w14:textId="77777777" w:rsidR="00C82278" w:rsidRPr="00893343" w:rsidRDefault="00C82278" w:rsidP="00A92086">
            <w:r w:rsidRPr="00893343">
              <w:t>It is vital to have a directive covering this and ensuring progress in all member states, and therefore without it, progress would be more diverse and unequal</w:t>
            </w:r>
          </w:p>
        </w:tc>
      </w:tr>
      <w:tr w:rsidR="00C82278" w:rsidRPr="00C82278" w14:paraId="026D658E" w14:textId="77777777" w:rsidTr="00C82278">
        <w:trPr>
          <w:trHeight w:val="300"/>
        </w:trPr>
        <w:tc>
          <w:tcPr>
            <w:tcW w:w="1760" w:type="dxa"/>
            <w:noWrap/>
            <w:hideMark/>
          </w:tcPr>
          <w:p w14:paraId="319FDAE4" w14:textId="77777777" w:rsidR="00C82278" w:rsidRPr="00C82278" w:rsidRDefault="00C82278">
            <w:r w:rsidRPr="00C82278">
              <w:t>Finland</w:t>
            </w:r>
          </w:p>
        </w:tc>
        <w:tc>
          <w:tcPr>
            <w:tcW w:w="2040" w:type="dxa"/>
            <w:noWrap/>
            <w:hideMark/>
          </w:tcPr>
          <w:p w14:paraId="5C9D2C1A" w14:textId="77777777" w:rsidR="00C82278" w:rsidRPr="00C82278" w:rsidRDefault="00C82278">
            <w:r w:rsidRPr="00C82278">
              <w:t>SAK</w:t>
            </w:r>
          </w:p>
        </w:tc>
        <w:tc>
          <w:tcPr>
            <w:tcW w:w="5380" w:type="dxa"/>
          </w:tcPr>
          <w:p w14:paraId="14B1C208" w14:textId="77777777" w:rsidR="00C82278" w:rsidRPr="00893343" w:rsidRDefault="00C82278" w:rsidP="00A92086">
            <w:r w:rsidRPr="00893343">
              <w:t>Otherwise there would be a great dispersion in the situation of equal pay</w:t>
            </w:r>
          </w:p>
        </w:tc>
      </w:tr>
      <w:tr w:rsidR="00C82278" w:rsidRPr="00C82278" w14:paraId="5773F176" w14:textId="77777777" w:rsidTr="00C82278">
        <w:trPr>
          <w:trHeight w:val="300"/>
        </w:trPr>
        <w:tc>
          <w:tcPr>
            <w:tcW w:w="1760" w:type="dxa"/>
            <w:noWrap/>
            <w:hideMark/>
          </w:tcPr>
          <w:p w14:paraId="39DDB85A" w14:textId="77777777" w:rsidR="00C82278" w:rsidRPr="00C82278" w:rsidRDefault="00C82278">
            <w:r w:rsidRPr="00C82278">
              <w:lastRenderedPageBreak/>
              <w:t>Finland</w:t>
            </w:r>
          </w:p>
        </w:tc>
        <w:tc>
          <w:tcPr>
            <w:tcW w:w="2040" w:type="dxa"/>
            <w:noWrap/>
            <w:hideMark/>
          </w:tcPr>
          <w:p w14:paraId="09F61E48" w14:textId="77777777" w:rsidR="00C82278" w:rsidRPr="00C82278" w:rsidRDefault="00C82278">
            <w:r w:rsidRPr="00C82278">
              <w:t>STTK</w:t>
            </w:r>
          </w:p>
        </w:tc>
        <w:tc>
          <w:tcPr>
            <w:tcW w:w="5380" w:type="dxa"/>
          </w:tcPr>
          <w:p w14:paraId="41F46282" w14:textId="77777777" w:rsidR="00C82278" w:rsidRPr="00893343" w:rsidRDefault="00C82278" w:rsidP="00C82278">
            <w:r>
              <w:t>Directive gives joint guide</w:t>
            </w:r>
            <w:r w:rsidRPr="00893343">
              <w:t>lines for all the member countries. Without directive the situations in member countries might differ quite a bit from each other</w:t>
            </w:r>
          </w:p>
        </w:tc>
      </w:tr>
      <w:tr w:rsidR="00C82278" w:rsidRPr="00C82278" w14:paraId="01E53E64" w14:textId="77777777" w:rsidTr="00C82278">
        <w:trPr>
          <w:trHeight w:val="300"/>
        </w:trPr>
        <w:tc>
          <w:tcPr>
            <w:tcW w:w="1760" w:type="dxa"/>
            <w:noWrap/>
            <w:hideMark/>
          </w:tcPr>
          <w:p w14:paraId="16032CB6" w14:textId="77777777" w:rsidR="00C82278" w:rsidRPr="00C82278" w:rsidRDefault="00C82278">
            <w:r w:rsidRPr="00C82278">
              <w:t>Germany</w:t>
            </w:r>
          </w:p>
        </w:tc>
        <w:tc>
          <w:tcPr>
            <w:tcW w:w="2040" w:type="dxa"/>
            <w:noWrap/>
            <w:hideMark/>
          </w:tcPr>
          <w:p w14:paraId="12D70ABA" w14:textId="77777777" w:rsidR="00C82278" w:rsidRPr="00C82278" w:rsidRDefault="00C82278">
            <w:r w:rsidRPr="00C82278">
              <w:t>DGB</w:t>
            </w:r>
          </w:p>
        </w:tc>
        <w:tc>
          <w:tcPr>
            <w:tcW w:w="5380" w:type="dxa"/>
          </w:tcPr>
          <w:p w14:paraId="5EC3356B" w14:textId="77777777" w:rsidR="00C82278" w:rsidRPr="00893343" w:rsidRDefault="00C82278" w:rsidP="00A92086">
            <w:r w:rsidRPr="00893343">
              <w:t>It would have taken much longer to pass the Act to Promote Transparency of Pay Structures (“</w:t>
            </w:r>
            <w:proofErr w:type="spellStart"/>
            <w:r w:rsidRPr="00893343">
              <w:t>Entgelttransparenzgesetz</w:t>
            </w:r>
            <w:proofErr w:type="spellEnd"/>
            <w:r w:rsidRPr="00893343">
              <w:t xml:space="preserve">” - </w:t>
            </w:r>
            <w:proofErr w:type="spellStart"/>
            <w:r w:rsidRPr="00893343">
              <w:t>EntgTranspG</w:t>
            </w:r>
            <w:proofErr w:type="spellEnd"/>
            <w:r w:rsidRPr="00893343">
              <w:t>)</w:t>
            </w:r>
          </w:p>
        </w:tc>
      </w:tr>
      <w:tr w:rsidR="00C82278" w:rsidRPr="00C82278" w14:paraId="7AA2A7F1" w14:textId="77777777" w:rsidTr="00C82278">
        <w:trPr>
          <w:trHeight w:val="300"/>
        </w:trPr>
        <w:tc>
          <w:tcPr>
            <w:tcW w:w="1760" w:type="dxa"/>
            <w:noWrap/>
            <w:hideMark/>
          </w:tcPr>
          <w:p w14:paraId="529720C0" w14:textId="77777777" w:rsidR="00C82278" w:rsidRPr="00C82278" w:rsidRDefault="00C82278">
            <w:r w:rsidRPr="00C82278">
              <w:t>Hungary</w:t>
            </w:r>
          </w:p>
        </w:tc>
        <w:tc>
          <w:tcPr>
            <w:tcW w:w="2040" w:type="dxa"/>
            <w:noWrap/>
            <w:hideMark/>
          </w:tcPr>
          <w:p w14:paraId="0AD035DB" w14:textId="77777777" w:rsidR="00C82278" w:rsidRPr="00C82278" w:rsidRDefault="00C82278">
            <w:r w:rsidRPr="00C82278">
              <w:t>LIGA</w:t>
            </w:r>
          </w:p>
        </w:tc>
        <w:tc>
          <w:tcPr>
            <w:tcW w:w="5380" w:type="dxa"/>
          </w:tcPr>
          <w:p w14:paraId="70AEBD57" w14:textId="77777777" w:rsidR="00C82278" w:rsidRPr="00893343" w:rsidRDefault="00C82278" w:rsidP="00A92086">
            <w:r w:rsidRPr="00893343">
              <w:t>Directive helps to reinforce the importance of equal pay. It is a useful instrument to narrow the G</w:t>
            </w:r>
            <w:r w:rsidR="00FC45B6">
              <w:t xml:space="preserve">ender </w:t>
            </w:r>
            <w:r w:rsidRPr="00893343">
              <w:t>P</w:t>
            </w:r>
            <w:r w:rsidR="00FC45B6">
              <w:t xml:space="preserve">ay </w:t>
            </w:r>
            <w:r w:rsidRPr="00893343">
              <w:t>G</w:t>
            </w:r>
            <w:r w:rsidR="00FC45B6">
              <w:t>ap</w:t>
            </w:r>
          </w:p>
        </w:tc>
      </w:tr>
      <w:tr w:rsidR="00C82278" w:rsidRPr="00C82278" w14:paraId="123EA07D" w14:textId="77777777" w:rsidTr="00C82278">
        <w:trPr>
          <w:trHeight w:val="300"/>
        </w:trPr>
        <w:tc>
          <w:tcPr>
            <w:tcW w:w="1760" w:type="dxa"/>
            <w:noWrap/>
            <w:hideMark/>
          </w:tcPr>
          <w:p w14:paraId="4D11B3C6" w14:textId="77777777" w:rsidR="00C82278" w:rsidRPr="00C82278" w:rsidRDefault="00C82278">
            <w:r w:rsidRPr="00C82278">
              <w:t>Latvia</w:t>
            </w:r>
          </w:p>
        </w:tc>
        <w:tc>
          <w:tcPr>
            <w:tcW w:w="2040" w:type="dxa"/>
            <w:noWrap/>
            <w:hideMark/>
          </w:tcPr>
          <w:p w14:paraId="3B2A8A12" w14:textId="77777777" w:rsidR="00C82278" w:rsidRPr="00C82278" w:rsidRDefault="00C82278">
            <w:r w:rsidRPr="00C82278">
              <w:t>LBAS</w:t>
            </w:r>
          </w:p>
        </w:tc>
        <w:tc>
          <w:tcPr>
            <w:tcW w:w="5380" w:type="dxa"/>
          </w:tcPr>
          <w:p w14:paraId="69FFB7E4" w14:textId="77777777" w:rsidR="00C82278" w:rsidRPr="00893343" w:rsidRDefault="00C82278" w:rsidP="00A92086">
            <w:r w:rsidRPr="00893343">
              <w:t>Directive gives more clarity and details</w:t>
            </w:r>
          </w:p>
        </w:tc>
      </w:tr>
      <w:tr w:rsidR="00C82278" w:rsidRPr="00C82278" w14:paraId="54C8D1EC" w14:textId="77777777" w:rsidTr="00C82278">
        <w:trPr>
          <w:trHeight w:val="300"/>
        </w:trPr>
        <w:tc>
          <w:tcPr>
            <w:tcW w:w="1760" w:type="dxa"/>
            <w:noWrap/>
            <w:hideMark/>
          </w:tcPr>
          <w:p w14:paraId="079F9C27" w14:textId="77777777" w:rsidR="00C82278" w:rsidRPr="00C82278" w:rsidRDefault="00C82278">
            <w:r w:rsidRPr="00C82278">
              <w:t>Lithuania</w:t>
            </w:r>
          </w:p>
        </w:tc>
        <w:tc>
          <w:tcPr>
            <w:tcW w:w="2040" w:type="dxa"/>
            <w:noWrap/>
            <w:hideMark/>
          </w:tcPr>
          <w:p w14:paraId="11363540" w14:textId="77777777" w:rsidR="00C82278" w:rsidRPr="00C82278" w:rsidRDefault="00C82278">
            <w:r w:rsidRPr="00C82278">
              <w:t>LPSK / LTUC</w:t>
            </w:r>
          </w:p>
        </w:tc>
        <w:tc>
          <w:tcPr>
            <w:tcW w:w="5380" w:type="dxa"/>
          </w:tcPr>
          <w:p w14:paraId="67A58AC0" w14:textId="77777777" w:rsidR="00C82278" w:rsidRPr="00893343" w:rsidRDefault="00C82278" w:rsidP="00A92086">
            <w:r>
              <w:t>T</w:t>
            </w:r>
            <w:r w:rsidRPr="00893343">
              <w:t>he pay gap between men and women would increase</w:t>
            </w:r>
          </w:p>
        </w:tc>
      </w:tr>
      <w:tr w:rsidR="00A92086" w:rsidRPr="00C82278" w14:paraId="6975826A" w14:textId="77777777" w:rsidTr="00C82278">
        <w:trPr>
          <w:trHeight w:val="300"/>
        </w:trPr>
        <w:tc>
          <w:tcPr>
            <w:tcW w:w="1760" w:type="dxa"/>
            <w:noWrap/>
          </w:tcPr>
          <w:p w14:paraId="372A3356" w14:textId="77777777" w:rsidR="00A92086" w:rsidRPr="007A0367" w:rsidRDefault="00A92086" w:rsidP="00A92086">
            <w:r w:rsidRPr="007A0367">
              <w:t>Norway</w:t>
            </w:r>
          </w:p>
        </w:tc>
        <w:tc>
          <w:tcPr>
            <w:tcW w:w="2040" w:type="dxa"/>
            <w:noWrap/>
          </w:tcPr>
          <w:p w14:paraId="69003398" w14:textId="77777777" w:rsidR="00A92086" w:rsidRPr="007A0367" w:rsidRDefault="00A92086" w:rsidP="00A92086">
            <w:r w:rsidRPr="007A0367">
              <w:t>UNIO</w:t>
            </w:r>
          </w:p>
        </w:tc>
        <w:tc>
          <w:tcPr>
            <w:tcW w:w="5380" w:type="dxa"/>
          </w:tcPr>
          <w:p w14:paraId="47C847C1" w14:textId="77777777" w:rsidR="00A92086" w:rsidRDefault="00A92086" w:rsidP="00A92086">
            <w:r w:rsidRPr="007A0367">
              <w:t xml:space="preserve">I don’t think it has had any </w:t>
            </w:r>
          </w:p>
        </w:tc>
      </w:tr>
      <w:tr w:rsidR="00C82278" w:rsidRPr="00C82278" w14:paraId="793E9C50" w14:textId="77777777" w:rsidTr="00C82278">
        <w:trPr>
          <w:trHeight w:val="300"/>
        </w:trPr>
        <w:tc>
          <w:tcPr>
            <w:tcW w:w="1760" w:type="dxa"/>
            <w:noWrap/>
            <w:hideMark/>
          </w:tcPr>
          <w:p w14:paraId="5C190B66" w14:textId="77777777" w:rsidR="00C82278" w:rsidRPr="00C82278" w:rsidRDefault="00C82278">
            <w:r w:rsidRPr="00C82278">
              <w:t>Poland</w:t>
            </w:r>
          </w:p>
        </w:tc>
        <w:tc>
          <w:tcPr>
            <w:tcW w:w="2040" w:type="dxa"/>
            <w:noWrap/>
            <w:hideMark/>
          </w:tcPr>
          <w:p w14:paraId="47D741AA" w14:textId="77777777" w:rsidR="00C82278" w:rsidRPr="00C82278" w:rsidRDefault="00C82278">
            <w:r w:rsidRPr="00C82278">
              <w:t>NSZZ-</w:t>
            </w:r>
            <w:proofErr w:type="spellStart"/>
            <w:r w:rsidRPr="00C82278">
              <w:t>Solidarność</w:t>
            </w:r>
            <w:proofErr w:type="spellEnd"/>
          </w:p>
        </w:tc>
        <w:tc>
          <w:tcPr>
            <w:tcW w:w="5380" w:type="dxa"/>
          </w:tcPr>
          <w:p w14:paraId="27FEE908" w14:textId="77777777" w:rsidR="00C82278" w:rsidRPr="00893343" w:rsidRDefault="00C82278" w:rsidP="00A92086">
            <w:r w:rsidRPr="00893343">
              <w:t>The Treaty itself does not guarantee the equality of remuneration. The Directive forces the member states to undertake additional activities in order to implement this provision in practice.</w:t>
            </w:r>
          </w:p>
        </w:tc>
      </w:tr>
      <w:tr w:rsidR="00C82278" w:rsidRPr="00C82278" w14:paraId="6DB9890B" w14:textId="77777777" w:rsidTr="00C82278">
        <w:trPr>
          <w:trHeight w:val="300"/>
        </w:trPr>
        <w:tc>
          <w:tcPr>
            <w:tcW w:w="1760" w:type="dxa"/>
            <w:noWrap/>
            <w:hideMark/>
          </w:tcPr>
          <w:p w14:paraId="71FFA30B" w14:textId="77777777" w:rsidR="00C82278" w:rsidRPr="00C82278" w:rsidRDefault="00C82278">
            <w:r w:rsidRPr="00C82278">
              <w:t>Serbia</w:t>
            </w:r>
          </w:p>
        </w:tc>
        <w:tc>
          <w:tcPr>
            <w:tcW w:w="2040" w:type="dxa"/>
            <w:noWrap/>
            <w:hideMark/>
          </w:tcPr>
          <w:p w14:paraId="771ED21B" w14:textId="77777777" w:rsidR="00C82278" w:rsidRPr="00C82278" w:rsidRDefault="00C82278">
            <w:proofErr w:type="spellStart"/>
            <w:r w:rsidRPr="00C82278">
              <w:t>Nezavisnost</w:t>
            </w:r>
            <w:proofErr w:type="spellEnd"/>
          </w:p>
        </w:tc>
        <w:tc>
          <w:tcPr>
            <w:tcW w:w="5380" w:type="dxa"/>
          </w:tcPr>
          <w:p w14:paraId="746F5269" w14:textId="77777777" w:rsidR="00C82278" w:rsidRPr="00893343" w:rsidRDefault="00C82278" w:rsidP="00A92086">
            <w:r w:rsidRPr="00893343">
              <w:t>Directive would be the guarantor of equal treatment of women and men at work. The Directive prevents possibility for discrimination</w:t>
            </w:r>
          </w:p>
        </w:tc>
      </w:tr>
      <w:tr w:rsidR="00C82278" w:rsidRPr="00C82278" w14:paraId="09A9E6D1" w14:textId="77777777" w:rsidTr="00C82278">
        <w:trPr>
          <w:trHeight w:val="300"/>
        </w:trPr>
        <w:tc>
          <w:tcPr>
            <w:tcW w:w="1760" w:type="dxa"/>
            <w:noWrap/>
            <w:hideMark/>
          </w:tcPr>
          <w:p w14:paraId="01CB516D" w14:textId="77777777" w:rsidR="00C82278" w:rsidRPr="00C82278" w:rsidRDefault="00C82278">
            <w:r w:rsidRPr="00C82278">
              <w:t>Slovenia</w:t>
            </w:r>
          </w:p>
        </w:tc>
        <w:tc>
          <w:tcPr>
            <w:tcW w:w="2040" w:type="dxa"/>
            <w:noWrap/>
            <w:hideMark/>
          </w:tcPr>
          <w:p w14:paraId="6FFF81C2" w14:textId="77777777" w:rsidR="00C82278" w:rsidRPr="00C82278" w:rsidRDefault="00C82278">
            <w:r w:rsidRPr="00C82278">
              <w:t>ZSSS</w:t>
            </w:r>
          </w:p>
        </w:tc>
        <w:tc>
          <w:tcPr>
            <w:tcW w:w="5380" w:type="dxa"/>
          </w:tcPr>
          <w:p w14:paraId="3821F467" w14:textId="77777777" w:rsidR="00C82278" w:rsidRPr="00893343" w:rsidRDefault="00C82278" w:rsidP="00A92086">
            <w:r w:rsidRPr="00893343">
              <w:t>The standard of protection of victims of discrimination would be lower on national level in many member states resulting also in practice. But since the Directive is not giving the effective/anticipated results regarding the implementation of equal pay principle in practice, we believe that the revision of the Directive is needed. We need to make EC recommendations more binding for the member states</w:t>
            </w:r>
          </w:p>
        </w:tc>
      </w:tr>
      <w:tr w:rsidR="00C82278" w:rsidRPr="00C82278" w14:paraId="21BC35D9" w14:textId="77777777" w:rsidTr="00C82278">
        <w:trPr>
          <w:trHeight w:val="300"/>
        </w:trPr>
        <w:tc>
          <w:tcPr>
            <w:tcW w:w="1760" w:type="dxa"/>
            <w:noWrap/>
            <w:hideMark/>
          </w:tcPr>
          <w:p w14:paraId="560899C5" w14:textId="77777777" w:rsidR="00C82278" w:rsidRPr="00C82278" w:rsidRDefault="00C82278">
            <w:r w:rsidRPr="00C82278">
              <w:t>Spain</w:t>
            </w:r>
          </w:p>
        </w:tc>
        <w:tc>
          <w:tcPr>
            <w:tcW w:w="2040" w:type="dxa"/>
            <w:noWrap/>
            <w:hideMark/>
          </w:tcPr>
          <w:p w14:paraId="22FFFD19" w14:textId="77777777" w:rsidR="00C82278" w:rsidRPr="00C82278" w:rsidRDefault="00666F03" w:rsidP="00A92086">
            <w:r>
              <w:t>CCOO</w:t>
            </w:r>
          </w:p>
        </w:tc>
        <w:tc>
          <w:tcPr>
            <w:tcW w:w="5380" w:type="dxa"/>
          </w:tcPr>
          <w:p w14:paraId="519D7C73" w14:textId="77777777" w:rsidR="00C82278" w:rsidRPr="00893343" w:rsidRDefault="00C82278" w:rsidP="00324180">
            <w:r w:rsidRPr="00893343">
              <w:t>Lack of a directive would mean a more insecure wage situation for women, since there are still mentalities that are underestimating women's work and denying the existence of a wage gap. Transposing the directive to the legal framework of each State would help to eliminate wage inequality.</w:t>
            </w:r>
          </w:p>
        </w:tc>
      </w:tr>
      <w:tr w:rsidR="00C82278" w:rsidRPr="00C82278" w14:paraId="2CD57852" w14:textId="77777777" w:rsidTr="00C82278">
        <w:trPr>
          <w:trHeight w:val="300"/>
        </w:trPr>
        <w:tc>
          <w:tcPr>
            <w:tcW w:w="1760" w:type="dxa"/>
            <w:noWrap/>
            <w:hideMark/>
          </w:tcPr>
          <w:p w14:paraId="4C6A9927" w14:textId="77777777" w:rsidR="00C82278" w:rsidRPr="00C82278" w:rsidRDefault="00C82278">
            <w:r w:rsidRPr="00C82278">
              <w:t>Spain</w:t>
            </w:r>
          </w:p>
        </w:tc>
        <w:tc>
          <w:tcPr>
            <w:tcW w:w="2040" w:type="dxa"/>
            <w:noWrap/>
            <w:hideMark/>
          </w:tcPr>
          <w:p w14:paraId="30824669" w14:textId="77777777" w:rsidR="00C82278" w:rsidRPr="00C82278" w:rsidRDefault="00C82278">
            <w:r w:rsidRPr="00C82278">
              <w:t>UGT-E</w:t>
            </w:r>
          </w:p>
        </w:tc>
        <w:tc>
          <w:tcPr>
            <w:tcW w:w="5380" w:type="dxa"/>
          </w:tcPr>
          <w:p w14:paraId="10D3EA70" w14:textId="77777777" w:rsidR="00C82278" w:rsidRPr="00C82278" w:rsidRDefault="00C82278" w:rsidP="00C82278">
            <w:r w:rsidRPr="00C82278">
              <w:t>The directive 2006/54/EC is totally insufficient to reduce and eliminate pay discrimination</w:t>
            </w:r>
            <w:r>
              <w:t xml:space="preserve">. What is needed is that the Commission’s 2014 Recommendation on Pay Transparency </w:t>
            </w:r>
            <w:r w:rsidRPr="00C82278">
              <w:t xml:space="preserve">and the European Parliament Resolution of 12 September 2013 on the application of the principle of equal pay for male and female workers for the same work or for work of equal value (2013/2678 (RSP)) </w:t>
            </w:r>
            <w:r w:rsidR="00A92086">
              <w:t xml:space="preserve">should </w:t>
            </w:r>
            <w:r w:rsidR="00A92086" w:rsidRPr="00C82278">
              <w:t>be</w:t>
            </w:r>
            <w:r w:rsidRPr="00C82278">
              <w:t xml:space="preserve"> </w:t>
            </w:r>
            <w:r>
              <w:t xml:space="preserve">made </w:t>
            </w:r>
            <w:r w:rsidRPr="00C82278">
              <w:t xml:space="preserve">part of a specific Directive </w:t>
            </w:r>
            <w:r>
              <w:t>on</w:t>
            </w:r>
            <w:r w:rsidRPr="00C82278">
              <w:t xml:space="preserve"> equal pay for work of equal value</w:t>
            </w:r>
            <w:r>
              <w:t>.</w:t>
            </w:r>
          </w:p>
        </w:tc>
      </w:tr>
      <w:tr w:rsidR="00A92086" w:rsidRPr="00C82278" w14:paraId="65A19634" w14:textId="77777777" w:rsidTr="00C82278">
        <w:trPr>
          <w:trHeight w:val="300"/>
        </w:trPr>
        <w:tc>
          <w:tcPr>
            <w:tcW w:w="1760" w:type="dxa"/>
            <w:noWrap/>
          </w:tcPr>
          <w:p w14:paraId="1475AD05" w14:textId="77777777" w:rsidR="00A92086" w:rsidRPr="00A37563" w:rsidRDefault="00A92086" w:rsidP="00A92086">
            <w:r w:rsidRPr="00A37563">
              <w:t>Sweden</w:t>
            </w:r>
          </w:p>
        </w:tc>
        <w:tc>
          <w:tcPr>
            <w:tcW w:w="2040" w:type="dxa"/>
            <w:noWrap/>
          </w:tcPr>
          <w:p w14:paraId="017B5A62" w14:textId="77777777" w:rsidR="00A92086" w:rsidRPr="00A37563" w:rsidRDefault="00A92086" w:rsidP="00A92086">
            <w:r w:rsidRPr="00A37563">
              <w:t>TCO</w:t>
            </w:r>
          </w:p>
        </w:tc>
        <w:tc>
          <w:tcPr>
            <w:tcW w:w="5380" w:type="dxa"/>
          </w:tcPr>
          <w:p w14:paraId="7447129A" w14:textId="77777777" w:rsidR="00A92086" w:rsidRDefault="00A92086" w:rsidP="00A92086">
            <w:r w:rsidRPr="00A37563">
              <w:t>Probably not make a big difference in Sweden</w:t>
            </w:r>
          </w:p>
        </w:tc>
      </w:tr>
      <w:tr w:rsidR="00C82278" w:rsidRPr="00C82278" w14:paraId="48432F08" w14:textId="77777777" w:rsidTr="00C82278">
        <w:trPr>
          <w:trHeight w:val="300"/>
        </w:trPr>
        <w:tc>
          <w:tcPr>
            <w:tcW w:w="1760" w:type="dxa"/>
            <w:noWrap/>
            <w:hideMark/>
          </w:tcPr>
          <w:p w14:paraId="030C42CE" w14:textId="77777777" w:rsidR="00C82278" w:rsidRPr="00C82278" w:rsidRDefault="00C82278">
            <w:r w:rsidRPr="00C82278">
              <w:t>Turkey</w:t>
            </w:r>
          </w:p>
        </w:tc>
        <w:tc>
          <w:tcPr>
            <w:tcW w:w="2040" w:type="dxa"/>
            <w:noWrap/>
            <w:hideMark/>
          </w:tcPr>
          <w:p w14:paraId="086B7A42" w14:textId="77777777" w:rsidR="00C82278" w:rsidRPr="00C82278" w:rsidRDefault="00E1336D">
            <w:r>
              <w:t>HAK-İŞ</w:t>
            </w:r>
          </w:p>
        </w:tc>
        <w:tc>
          <w:tcPr>
            <w:tcW w:w="5380" w:type="dxa"/>
          </w:tcPr>
          <w:p w14:paraId="1E3DE9E8" w14:textId="77777777" w:rsidR="00C82278" w:rsidRDefault="00C82278" w:rsidP="00A92086">
            <w:r w:rsidRPr="00893343">
              <w:t>Equal pay directives are important for candidate countries in transition as an example of best practice</w:t>
            </w:r>
          </w:p>
        </w:tc>
      </w:tr>
    </w:tbl>
    <w:p w14:paraId="5470149E" w14:textId="77777777" w:rsidR="0028524A" w:rsidRDefault="0028524A" w:rsidP="00C76BAA"/>
    <w:p w14:paraId="6AD3D74C" w14:textId="77777777" w:rsidR="00C82278" w:rsidRDefault="00A92086" w:rsidP="00C76BAA">
      <w:r>
        <w:t xml:space="preserve">The main exceptions were the response from the UGT (Spain), which concentrated on the Directive’s limitations, and the responses from UNIO (Norway) and TCO (Sweden), where it was felt that the Directive had had little effect. </w:t>
      </w:r>
    </w:p>
    <w:p w14:paraId="5BF78002" w14:textId="77777777" w:rsidR="00A92086" w:rsidRDefault="00A92086" w:rsidP="00277206">
      <w:pPr>
        <w:pStyle w:val="Heading3"/>
      </w:pPr>
      <w:bookmarkStart w:id="44" w:name="_Toc4507594"/>
      <w:bookmarkStart w:id="45" w:name="_Toc6611579"/>
      <w:r>
        <w:lastRenderedPageBreak/>
        <w:t>Recommendation on Pay Transparency</w:t>
      </w:r>
      <w:bookmarkEnd w:id="44"/>
      <w:bookmarkEnd w:id="45"/>
    </w:p>
    <w:p w14:paraId="40F6C13E" w14:textId="77777777" w:rsidR="00A92086" w:rsidRDefault="00A92086" w:rsidP="00C76BAA">
      <w:r w:rsidRPr="00A92086">
        <w:t>In 2014, the Commission adopted a Recommendation on Pay Transparency</w:t>
      </w:r>
      <w:r w:rsidR="00436E60">
        <w:t>,</w:t>
      </w:r>
      <w:r w:rsidRPr="00A92086">
        <w:t xml:space="preserve"> </w:t>
      </w:r>
      <w:r w:rsidR="00054CB9">
        <w:rPr>
          <w:rStyle w:val="FootnoteReference"/>
        </w:rPr>
        <w:footnoteReference w:id="7"/>
      </w:r>
      <w:r w:rsidRPr="00A92086">
        <w:t>calling on Member States and social partners to address this issue in collective bargaining and policy making and encourages a range of measures including providing access to pay data, the implementation of pay audits and reporting on pay issues. In 2017 a Report on the implementation of the Recommendation</w:t>
      </w:r>
      <w:r w:rsidR="00054CB9">
        <w:rPr>
          <w:rStyle w:val="FootnoteReference"/>
        </w:rPr>
        <w:footnoteReference w:id="8"/>
      </w:r>
      <w:r w:rsidRPr="00A92086">
        <w:t xml:space="preserve"> showed that only </w:t>
      </w:r>
      <w:r w:rsidR="00BB02C2">
        <w:t>six</w:t>
      </w:r>
      <w:r w:rsidRPr="00A92086">
        <w:t xml:space="preserve"> Member States </w:t>
      </w:r>
      <w:r w:rsidR="00BB02C2">
        <w:t>(Germany, France, Finland, Lithuania, Sweden and the UK) had</w:t>
      </w:r>
      <w:r w:rsidRPr="00A92086">
        <w:t xml:space="preserve"> either adopted new pay transparency measures or improved existing measures following the adoption of the Recommendation</w:t>
      </w:r>
      <w:r w:rsidR="00BB02C2">
        <w:t>, while there were a further three (Ireland, Italy and the Netherlands) who were in the process of doing so.</w:t>
      </w:r>
    </w:p>
    <w:p w14:paraId="55602C4E" w14:textId="77777777" w:rsidR="00583F51" w:rsidRDefault="00A92086" w:rsidP="00583F51">
      <w:r>
        <w:t xml:space="preserve">The responses to the questionnaire also indicate the limited extent to which the </w:t>
      </w:r>
      <w:r w:rsidR="005634F0">
        <w:t>R</w:t>
      </w:r>
      <w:r>
        <w:t xml:space="preserve">ecommendation has been taken up by EU member states. Of the 38 confederations </w:t>
      </w:r>
      <w:r w:rsidR="006A6054">
        <w:t xml:space="preserve">from </w:t>
      </w:r>
      <w:r w:rsidR="00F052C7">
        <w:t xml:space="preserve">24 </w:t>
      </w:r>
      <w:r w:rsidR="006A6054">
        <w:t>countries</w:t>
      </w:r>
      <w:r>
        <w:t xml:space="preserve"> responding to this </w:t>
      </w:r>
      <w:r w:rsidR="00436E60">
        <w:t xml:space="preserve">part of the </w:t>
      </w:r>
      <w:r>
        <w:t xml:space="preserve">Gender Pay Gap survey, only 12 confederations from eight states said that the Recommendation had been implemented domestically. These included all three </w:t>
      </w:r>
      <w:r w:rsidR="00583F51">
        <w:t>confederations</w:t>
      </w:r>
      <w:r>
        <w:t xml:space="preserve"> from Belgium and Finland</w:t>
      </w:r>
      <w:r w:rsidR="00583F51">
        <w:t>,</w:t>
      </w:r>
      <w:r>
        <w:t xml:space="preserve"> as well as </w:t>
      </w:r>
      <w:r w:rsidR="00583F51">
        <w:t>PODKREPA (Bulgaria), the CFDT (France), the DGB (Germany), LIGA (Hungary) LBAS (Latvia) and LPSK / LTUC (Lithuania).  However, even these responses are qualified as the Belgian confederations reported that, “</w:t>
      </w:r>
      <w:r w:rsidR="00583F51" w:rsidRPr="00583F51">
        <w:t xml:space="preserve">In Belgium the law (22 April 2012) was in force well before </w:t>
      </w:r>
      <w:r w:rsidR="00583F51">
        <w:t>the Commission's recommendation”. In Latvia LBAS stated that the Recommendation had been “partly” implemented.</w:t>
      </w:r>
    </w:p>
    <w:p w14:paraId="6590A2CC" w14:textId="77777777" w:rsidR="0066360E" w:rsidRDefault="0066360E">
      <w:r>
        <w:t>In the countries, where the responses indicated that the Recommendation had not been implemented, the confederations presented a variety of reasons why this had been the case</w:t>
      </w:r>
      <w:r w:rsidR="008C7F94">
        <w:t xml:space="preserve"> (see Table)</w:t>
      </w:r>
      <w:r>
        <w:t>.</w:t>
      </w:r>
      <w:r w:rsidR="009C1DFF">
        <w:t xml:space="preserve">These include countries, where the legislation is still in process of being introduced (Ireland), others where government thinks the existing legislation is sufficient (Netherlands) and others where the reasons are unclear. </w:t>
      </w:r>
      <w:r w:rsidR="008C7F94">
        <w:t xml:space="preserve"> In addition, CISL (Italy), OPZZ (Poland), UGT-</w:t>
      </w:r>
      <w:r w:rsidR="009C1DFF">
        <w:t xml:space="preserve">E and USO </w:t>
      </w:r>
      <w:r w:rsidR="008C7F94">
        <w:t>(Spain)</w:t>
      </w:r>
      <w:r w:rsidR="009C1DFF">
        <w:t xml:space="preserve"> and </w:t>
      </w:r>
      <w:r w:rsidR="00E1336D">
        <w:t>HAK-İŞ</w:t>
      </w:r>
      <w:r w:rsidR="009C1DFF">
        <w:t xml:space="preserve"> (Turkey) also stated that the Recommendation had not been implemented. </w:t>
      </w:r>
    </w:p>
    <w:p w14:paraId="78C24C9D" w14:textId="77777777" w:rsidR="00750ED9" w:rsidRDefault="00750ED9" w:rsidP="0017519A">
      <w:pPr>
        <w:pStyle w:val="Heading4"/>
      </w:pPr>
      <w:r w:rsidRPr="00750ED9">
        <w:t>Table 19</w:t>
      </w:r>
      <w:r w:rsidR="00277206">
        <w:t>: r</w:t>
      </w:r>
      <w:r w:rsidR="005B4D01">
        <w:t>eason for failure to implement recommendation</w:t>
      </w:r>
    </w:p>
    <w:tbl>
      <w:tblPr>
        <w:tblStyle w:val="TableGrid"/>
        <w:tblW w:w="0" w:type="auto"/>
        <w:tblLook w:val="04A0" w:firstRow="1" w:lastRow="0" w:firstColumn="1" w:lastColumn="0" w:noHBand="0" w:noVBand="1"/>
      </w:tblPr>
      <w:tblGrid>
        <w:gridCol w:w="1316"/>
        <w:gridCol w:w="1564"/>
        <w:gridCol w:w="6136"/>
      </w:tblGrid>
      <w:tr w:rsidR="009C1DFF" w14:paraId="1D2578D1" w14:textId="77777777" w:rsidTr="008C7F94">
        <w:tc>
          <w:tcPr>
            <w:tcW w:w="0" w:type="auto"/>
          </w:tcPr>
          <w:p w14:paraId="51022170" w14:textId="77777777" w:rsidR="009C1DFF" w:rsidRPr="009C1DFF" w:rsidRDefault="009C1DFF">
            <w:pPr>
              <w:rPr>
                <w:rFonts w:ascii="Calibri" w:hAnsi="Calibri" w:cs="Calibri"/>
                <w:b/>
                <w:color w:val="000000"/>
              </w:rPr>
            </w:pPr>
            <w:r w:rsidRPr="009C1DFF">
              <w:rPr>
                <w:rFonts w:ascii="Calibri" w:hAnsi="Calibri" w:cs="Calibri"/>
                <w:b/>
                <w:color w:val="000000"/>
              </w:rPr>
              <w:t>Country</w:t>
            </w:r>
          </w:p>
        </w:tc>
        <w:tc>
          <w:tcPr>
            <w:tcW w:w="0" w:type="auto"/>
          </w:tcPr>
          <w:p w14:paraId="59C9B002" w14:textId="77777777" w:rsidR="009C1DFF" w:rsidRPr="009C1DFF" w:rsidRDefault="009C1DFF">
            <w:pPr>
              <w:rPr>
                <w:rFonts w:ascii="Calibri" w:hAnsi="Calibri" w:cs="Calibri"/>
                <w:b/>
                <w:color w:val="000000"/>
              </w:rPr>
            </w:pPr>
            <w:r w:rsidRPr="009C1DFF">
              <w:rPr>
                <w:rFonts w:ascii="Calibri" w:hAnsi="Calibri" w:cs="Calibri"/>
                <w:b/>
                <w:color w:val="000000"/>
              </w:rPr>
              <w:t>Confederation</w:t>
            </w:r>
          </w:p>
        </w:tc>
        <w:tc>
          <w:tcPr>
            <w:tcW w:w="0" w:type="auto"/>
            <w:vAlign w:val="bottom"/>
          </w:tcPr>
          <w:p w14:paraId="29723344" w14:textId="77777777" w:rsidR="009C1DFF" w:rsidRPr="009C1DFF" w:rsidRDefault="009C1DFF" w:rsidP="00750ED9">
            <w:pPr>
              <w:rPr>
                <w:rFonts w:ascii="Calibri" w:hAnsi="Calibri" w:cs="Calibri"/>
                <w:b/>
                <w:color w:val="000000"/>
              </w:rPr>
            </w:pPr>
            <w:r w:rsidRPr="009C1DFF">
              <w:rPr>
                <w:rFonts w:ascii="Calibri" w:hAnsi="Calibri" w:cs="Calibri"/>
                <w:b/>
                <w:color w:val="000000"/>
              </w:rPr>
              <w:t xml:space="preserve">Reason why Recommendation was not </w:t>
            </w:r>
            <w:r w:rsidR="00750ED9">
              <w:rPr>
                <w:rFonts w:ascii="Calibri" w:hAnsi="Calibri" w:cs="Calibri"/>
                <w:b/>
                <w:color w:val="000000"/>
              </w:rPr>
              <w:t>intr</w:t>
            </w:r>
            <w:r w:rsidRPr="009C1DFF">
              <w:rPr>
                <w:rFonts w:ascii="Calibri" w:hAnsi="Calibri" w:cs="Calibri"/>
                <w:b/>
                <w:color w:val="000000"/>
              </w:rPr>
              <w:t>oduced</w:t>
            </w:r>
          </w:p>
        </w:tc>
      </w:tr>
      <w:tr w:rsidR="008C7F94" w14:paraId="7D196E68" w14:textId="77777777" w:rsidTr="008C7F94">
        <w:tc>
          <w:tcPr>
            <w:tcW w:w="0" w:type="auto"/>
          </w:tcPr>
          <w:p w14:paraId="4198BDD8" w14:textId="77777777" w:rsidR="008C7F94" w:rsidRDefault="008C7F94">
            <w:pPr>
              <w:rPr>
                <w:rFonts w:ascii="Calibri" w:hAnsi="Calibri" w:cs="Calibri"/>
                <w:color w:val="000000"/>
              </w:rPr>
            </w:pPr>
            <w:r>
              <w:rPr>
                <w:rFonts w:ascii="Calibri" w:hAnsi="Calibri" w:cs="Calibri"/>
                <w:color w:val="000000"/>
              </w:rPr>
              <w:t>Greece</w:t>
            </w:r>
          </w:p>
        </w:tc>
        <w:tc>
          <w:tcPr>
            <w:tcW w:w="0" w:type="auto"/>
          </w:tcPr>
          <w:p w14:paraId="1BB7F218" w14:textId="77777777" w:rsidR="008C7F94" w:rsidRDefault="008C7F94">
            <w:pPr>
              <w:rPr>
                <w:rFonts w:ascii="Calibri" w:hAnsi="Calibri" w:cs="Calibri"/>
                <w:color w:val="000000"/>
              </w:rPr>
            </w:pPr>
            <w:r>
              <w:rPr>
                <w:rFonts w:ascii="Calibri" w:hAnsi="Calibri" w:cs="Calibri"/>
                <w:color w:val="000000"/>
              </w:rPr>
              <w:t>GSEE</w:t>
            </w:r>
          </w:p>
        </w:tc>
        <w:tc>
          <w:tcPr>
            <w:tcW w:w="0" w:type="auto"/>
            <w:vAlign w:val="bottom"/>
          </w:tcPr>
          <w:p w14:paraId="7ACF4866" w14:textId="77777777" w:rsidR="008C7F94" w:rsidRDefault="008C7F94">
            <w:pPr>
              <w:rPr>
                <w:rFonts w:ascii="Calibri" w:hAnsi="Calibri" w:cs="Calibri"/>
                <w:color w:val="000000"/>
              </w:rPr>
            </w:pPr>
            <w:r>
              <w:rPr>
                <w:rFonts w:ascii="Calibri" w:hAnsi="Calibri" w:cs="Calibri"/>
                <w:color w:val="000000"/>
              </w:rPr>
              <w:t>We do not know.  There is no process of institutional tripartite social dialogue in force on gender equality and non-discrimination.</w:t>
            </w:r>
          </w:p>
        </w:tc>
      </w:tr>
      <w:tr w:rsidR="008C7F94" w14:paraId="6D9E15A6" w14:textId="77777777" w:rsidTr="008C7F94">
        <w:tc>
          <w:tcPr>
            <w:tcW w:w="0" w:type="auto"/>
          </w:tcPr>
          <w:p w14:paraId="53AD87A3" w14:textId="77777777" w:rsidR="008C7F94" w:rsidRDefault="008C7F94">
            <w:pPr>
              <w:rPr>
                <w:rFonts w:ascii="Calibri" w:hAnsi="Calibri" w:cs="Calibri"/>
                <w:color w:val="000000"/>
              </w:rPr>
            </w:pPr>
            <w:r>
              <w:rPr>
                <w:rFonts w:ascii="Calibri" w:hAnsi="Calibri" w:cs="Calibri"/>
                <w:color w:val="000000"/>
              </w:rPr>
              <w:t>Ireland</w:t>
            </w:r>
          </w:p>
        </w:tc>
        <w:tc>
          <w:tcPr>
            <w:tcW w:w="0" w:type="auto"/>
          </w:tcPr>
          <w:p w14:paraId="43395BCB" w14:textId="77777777" w:rsidR="008C7F94" w:rsidRDefault="008C7F94">
            <w:pPr>
              <w:rPr>
                <w:rFonts w:ascii="Calibri" w:hAnsi="Calibri" w:cs="Calibri"/>
                <w:color w:val="000000"/>
              </w:rPr>
            </w:pPr>
            <w:r>
              <w:rPr>
                <w:rFonts w:ascii="Calibri" w:hAnsi="Calibri" w:cs="Calibri"/>
                <w:color w:val="000000"/>
              </w:rPr>
              <w:t>ICTU</w:t>
            </w:r>
          </w:p>
        </w:tc>
        <w:tc>
          <w:tcPr>
            <w:tcW w:w="0" w:type="auto"/>
            <w:vAlign w:val="bottom"/>
          </w:tcPr>
          <w:p w14:paraId="0A8363F3" w14:textId="77777777" w:rsidR="008C7F94" w:rsidRDefault="008C7F94">
            <w:pPr>
              <w:rPr>
                <w:rFonts w:ascii="Calibri" w:hAnsi="Calibri" w:cs="Calibri"/>
                <w:color w:val="000000"/>
              </w:rPr>
            </w:pPr>
            <w:r>
              <w:rPr>
                <w:rFonts w:ascii="Calibri" w:hAnsi="Calibri" w:cs="Calibri"/>
                <w:color w:val="000000"/>
              </w:rPr>
              <w:t xml:space="preserve">The current Government has committed to introducing legislation requiring companies to report on their gender pay </w:t>
            </w:r>
            <w:proofErr w:type="gramStart"/>
            <w:r>
              <w:rPr>
                <w:rFonts w:ascii="Calibri" w:hAnsi="Calibri" w:cs="Calibri"/>
                <w:color w:val="000000"/>
              </w:rPr>
              <w:t>gap</w:t>
            </w:r>
            <w:proofErr w:type="gramEnd"/>
            <w:r>
              <w:rPr>
                <w:rFonts w:ascii="Calibri" w:hAnsi="Calibri" w:cs="Calibri"/>
                <w:color w:val="000000"/>
              </w:rPr>
              <w:t xml:space="preserve"> but this has not yet completed its passage through the parliament. In Northern Ireland, provision for Gender Pay Gap Regulations was made in the Employment Act 2015.  However, because there is no functioning Government in NI, the Regulations have not yet been drafted by the responsible Department.</w:t>
            </w:r>
          </w:p>
        </w:tc>
      </w:tr>
      <w:tr w:rsidR="008C7F94" w14:paraId="7573D378" w14:textId="77777777" w:rsidTr="008C7F94">
        <w:tc>
          <w:tcPr>
            <w:tcW w:w="0" w:type="auto"/>
          </w:tcPr>
          <w:p w14:paraId="64B1803B" w14:textId="77777777" w:rsidR="008C7F94" w:rsidRDefault="008C7F94">
            <w:pPr>
              <w:rPr>
                <w:rFonts w:ascii="Calibri" w:hAnsi="Calibri" w:cs="Calibri"/>
                <w:color w:val="000000"/>
              </w:rPr>
            </w:pPr>
            <w:r>
              <w:rPr>
                <w:rFonts w:ascii="Calibri" w:hAnsi="Calibri" w:cs="Calibri"/>
                <w:color w:val="000000"/>
              </w:rPr>
              <w:t>Italy</w:t>
            </w:r>
          </w:p>
        </w:tc>
        <w:tc>
          <w:tcPr>
            <w:tcW w:w="0" w:type="auto"/>
          </w:tcPr>
          <w:p w14:paraId="08914C40" w14:textId="77777777" w:rsidR="008C7F94" w:rsidRDefault="008C7F94">
            <w:pPr>
              <w:rPr>
                <w:rFonts w:ascii="Calibri" w:hAnsi="Calibri" w:cs="Calibri"/>
                <w:color w:val="000000"/>
              </w:rPr>
            </w:pPr>
            <w:r>
              <w:rPr>
                <w:rFonts w:ascii="Calibri" w:hAnsi="Calibri" w:cs="Calibri"/>
                <w:color w:val="000000"/>
              </w:rPr>
              <w:t>UIL</w:t>
            </w:r>
          </w:p>
        </w:tc>
        <w:tc>
          <w:tcPr>
            <w:tcW w:w="0" w:type="auto"/>
            <w:vAlign w:val="bottom"/>
          </w:tcPr>
          <w:p w14:paraId="4926ED8B" w14:textId="77777777" w:rsidR="008C7F94" w:rsidRDefault="008C7F94">
            <w:pPr>
              <w:rPr>
                <w:rFonts w:ascii="Calibri" w:hAnsi="Calibri" w:cs="Calibri"/>
                <w:color w:val="000000"/>
              </w:rPr>
            </w:pPr>
            <w:r>
              <w:rPr>
                <w:rFonts w:ascii="Calibri" w:hAnsi="Calibri" w:cs="Calibri"/>
                <w:color w:val="000000"/>
              </w:rPr>
              <w:t>Italy already has numerous laws but there have been no changes because the occupational segregation of women is determined by a non-friendly culture</w:t>
            </w:r>
          </w:p>
        </w:tc>
      </w:tr>
      <w:tr w:rsidR="008C7F94" w14:paraId="7098CF8E" w14:textId="77777777" w:rsidTr="008C7F94">
        <w:tc>
          <w:tcPr>
            <w:tcW w:w="0" w:type="auto"/>
          </w:tcPr>
          <w:p w14:paraId="7784AAF6" w14:textId="77777777" w:rsidR="008C7F94" w:rsidRDefault="008C7F94">
            <w:pPr>
              <w:rPr>
                <w:rFonts w:ascii="Calibri" w:hAnsi="Calibri" w:cs="Calibri"/>
                <w:color w:val="000000"/>
              </w:rPr>
            </w:pPr>
            <w:r>
              <w:rPr>
                <w:rFonts w:ascii="Calibri" w:hAnsi="Calibri" w:cs="Calibri"/>
                <w:color w:val="000000"/>
              </w:rPr>
              <w:lastRenderedPageBreak/>
              <w:t>Netherlands</w:t>
            </w:r>
          </w:p>
        </w:tc>
        <w:tc>
          <w:tcPr>
            <w:tcW w:w="0" w:type="auto"/>
          </w:tcPr>
          <w:p w14:paraId="379F8FAF" w14:textId="77777777" w:rsidR="008C7F94" w:rsidRDefault="008C7F94">
            <w:pPr>
              <w:rPr>
                <w:rFonts w:ascii="Calibri" w:hAnsi="Calibri" w:cs="Calibri"/>
                <w:color w:val="000000"/>
              </w:rPr>
            </w:pPr>
            <w:r>
              <w:rPr>
                <w:rFonts w:ascii="Calibri" w:hAnsi="Calibri" w:cs="Calibri"/>
                <w:color w:val="000000"/>
              </w:rPr>
              <w:t>FNV</w:t>
            </w:r>
          </w:p>
        </w:tc>
        <w:tc>
          <w:tcPr>
            <w:tcW w:w="0" w:type="auto"/>
            <w:vAlign w:val="bottom"/>
          </w:tcPr>
          <w:p w14:paraId="7F581133" w14:textId="77777777" w:rsidR="008C7F94" w:rsidRDefault="008C7F94">
            <w:pPr>
              <w:rPr>
                <w:rFonts w:ascii="Calibri" w:hAnsi="Calibri" w:cs="Calibri"/>
                <w:color w:val="000000"/>
              </w:rPr>
            </w:pPr>
            <w:r>
              <w:rPr>
                <w:rFonts w:ascii="Calibri" w:hAnsi="Calibri" w:cs="Calibri"/>
                <w:color w:val="000000"/>
              </w:rPr>
              <w:t xml:space="preserve">Implementing the Recommendation would lead to an increase in administrative burden for employers. </w:t>
            </w:r>
            <w:proofErr w:type="gramStart"/>
            <w:r>
              <w:rPr>
                <w:rFonts w:ascii="Calibri" w:hAnsi="Calibri" w:cs="Calibri"/>
                <w:color w:val="000000"/>
              </w:rPr>
              <w:t>Also</w:t>
            </w:r>
            <w:proofErr w:type="gramEnd"/>
            <w:r>
              <w:rPr>
                <w:rFonts w:ascii="Calibri" w:hAnsi="Calibri" w:cs="Calibri"/>
                <w:color w:val="000000"/>
              </w:rPr>
              <w:t xml:space="preserve"> the position of the Dutch government was that the Dutch legislation was sufficient</w:t>
            </w:r>
          </w:p>
        </w:tc>
      </w:tr>
      <w:tr w:rsidR="008C7F94" w14:paraId="5B0069F6" w14:textId="77777777" w:rsidTr="008C7F94">
        <w:tc>
          <w:tcPr>
            <w:tcW w:w="0" w:type="auto"/>
          </w:tcPr>
          <w:p w14:paraId="315F6882" w14:textId="77777777" w:rsidR="008C7F94" w:rsidRDefault="008C7F94">
            <w:pPr>
              <w:rPr>
                <w:rFonts w:ascii="Calibri" w:hAnsi="Calibri" w:cs="Calibri"/>
                <w:color w:val="000000"/>
              </w:rPr>
            </w:pPr>
            <w:r>
              <w:rPr>
                <w:rFonts w:ascii="Calibri" w:hAnsi="Calibri" w:cs="Calibri"/>
                <w:color w:val="000000"/>
              </w:rPr>
              <w:t>Poland</w:t>
            </w:r>
          </w:p>
        </w:tc>
        <w:tc>
          <w:tcPr>
            <w:tcW w:w="0" w:type="auto"/>
          </w:tcPr>
          <w:p w14:paraId="343908B0" w14:textId="77777777" w:rsidR="008C7F94" w:rsidRDefault="008C7F94">
            <w:pPr>
              <w:rPr>
                <w:rFonts w:ascii="Calibri" w:hAnsi="Calibri" w:cs="Calibri"/>
                <w:color w:val="000000"/>
              </w:rPr>
            </w:pPr>
            <w:r>
              <w:rPr>
                <w:rFonts w:ascii="Calibri" w:hAnsi="Calibri" w:cs="Calibri"/>
                <w:color w:val="000000"/>
              </w:rPr>
              <w:t>NSZZ-</w:t>
            </w:r>
            <w:proofErr w:type="spellStart"/>
            <w:r>
              <w:rPr>
                <w:rFonts w:ascii="Calibri" w:hAnsi="Calibri" w:cs="Calibri"/>
                <w:color w:val="000000"/>
              </w:rPr>
              <w:t>Solidarność</w:t>
            </w:r>
            <w:proofErr w:type="spellEnd"/>
          </w:p>
        </w:tc>
        <w:tc>
          <w:tcPr>
            <w:tcW w:w="0" w:type="auto"/>
            <w:vAlign w:val="bottom"/>
          </w:tcPr>
          <w:p w14:paraId="0B0F0A07" w14:textId="77777777" w:rsidR="008C7F94" w:rsidRDefault="008C7F94" w:rsidP="008C7F94">
            <w:pPr>
              <w:rPr>
                <w:rFonts w:ascii="Calibri" w:hAnsi="Calibri" w:cs="Calibri"/>
                <w:color w:val="000000"/>
              </w:rPr>
            </w:pPr>
            <w:r>
              <w:rPr>
                <w:rFonts w:ascii="Calibri" w:hAnsi="Calibri" w:cs="Calibri"/>
                <w:color w:val="000000"/>
              </w:rPr>
              <w:t>According to the Polish government this document is for information purposes only and does not have direct social, economic and financial effects. Since it is a recommendation it is not obligatory. The government declares support this purpose and the implementation of appropriate measures, including monitoring the compliance with the principle of equal pay by employers. However, in 2016 the National Action Plan for Equal Treatment was discontinued. Currently, there is no National Action Plan for Equal Treatment for the future.</w:t>
            </w:r>
          </w:p>
        </w:tc>
      </w:tr>
      <w:tr w:rsidR="008C7F94" w14:paraId="0CCD850C" w14:textId="77777777" w:rsidTr="008C7F94">
        <w:tc>
          <w:tcPr>
            <w:tcW w:w="0" w:type="auto"/>
          </w:tcPr>
          <w:p w14:paraId="39EDDDC8" w14:textId="77777777" w:rsidR="008C7F94" w:rsidRDefault="008C7F94">
            <w:pPr>
              <w:rPr>
                <w:rFonts w:ascii="Calibri" w:hAnsi="Calibri" w:cs="Calibri"/>
                <w:color w:val="000000"/>
              </w:rPr>
            </w:pPr>
            <w:r>
              <w:rPr>
                <w:rFonts w:ascii="Calibri" w:hAnsi="Calibri" w:cs="Calibri"/>
                <w:color w:val="000000"/>
              </w:rPr>
              <w:t>Slovenia</w:t>
            </w:r>
          </w:p>
        </w:tc>
        <w:tc>
          <w:tcPr>
            <w:tcW w:w="0" w:type="auto"/>
          </w:tcPr>
          <w:p w14:paraId="75620C35" w14:textId="77777777" w:rsidR="008C7F94" w:rsidRDefault="008C7F94">
            <w:pPr>
              <w:rPr>
                <w:rFonts w:ascii="Calibri" w:hAnsi="Calibri" w:cs="Calibri"/>
                <w:color w:val="000000"/>
              </w:rPr>
            </w:pPr>
            <w:r>
              <w:rPr>
                <w:rFonts w:ascii="Calibri" w:hAnsi="Calibri" w:cs="Calibri"/>
                <w:color w:val="000000"/>
              </w:rPr>
              <w:t>ZSSS</w:t>
            </w:r>
          </w:p>
        </w:tc>
        <w:tc>
          <w:tcPr>
            <w:tcW w:w="0" w:type="auto"/>
            <w:vAlign w:val="bottom"/>
          </w:tcPr>
          <w:p w14:paraId="4D7B4331" w14:textId="77777777" w:rsidR="008C7F94" w:rsidRDefault="008C7F94">
            <w:pPr>
              <w:rPr>
                <w:rFonts w:ascii="Calibri" w:hAnsi="Calibri" w:cs="Calibri"/>
                <w:color w:val="000000"/>
              </w:rPr>
            </w:pPr>
            <w:r>
              <w:rPr>
                <w:rFonts w:ascii="Calibri" w:hAnsi="Calibri" w:cs="Calibri"/>
                <w:color w:val="000000"/>
              </w:rPr>
              <w:t>We have addressed this question to our Ministry of Labour, Family, Social Affairs and equal opportunities but unfortunately, till the due date we have not received any explanation from their side.</w:t>
            </w:r>
          </w:p>
        </w:tc>
      </w:tr>
      <w:tr w:rsidR="008C7F94" w14:paraId="4E7276E0" w14:textId="77777777" w:rsidTr="008C7F94">
        <w:tc>
          <w:tcPr>
            <w:tcW w:w="0" w:type="auto"/>
          </w:tcPr>
          <w:p w14:paraId="4375D375" w14:textId="77777777" w:rsidR="008C7F94" w:rsidRDefault="008C7F94">
            <w:pPr>
              <w:rPr>
                <w:rFonts w:ascii="Calibri" w:hAnsi="Calibri" w:cs="Calibri"/>
                <w:color w:val="000000"/>
              </w:rPr>
            </w:pPr>
            <w:r>
              <w:rPr>
                <w:rFonts w:ascii="Calibri" w:hAnsi="Calibri" w:cs="Calibri"/>
                <w:color w:val="000000"/>
              </w:rPr>
              <w:t>Spain</w:t>
            </w:r>
          </w:p>
        </w:tc>
        <w:tc>
          <w:tcPr>
            <w:tcW w:w="0" w:type="auto"/>
          </w:tcPr>
          <w:p w14:paraId="1A3E0EE4" w14:textId="77777777" w:rsidR="008C7F94" w:rsidRDefault="00666F03">
            <w:pPr>
              <w:rPr>
                <w:rFonts w:ascii="Calibri" w:hAnsi="Calibri" w:cs="Calibri"/>
                <w:color w:val="000000"/>
              </w:rPr>
            </w:pPr>
            <w:r>
              <w:rPr>
                <w:rFonts w:ascii="Calibri" w:hAnsi="Calibri" w:cs="Calibri"/>
                <w:color w:val="000000"/>
              </w:rPr>
              <w:t>CCOO</w:t>
            </w:r>
          </w:p>
        </w:tc>
        <w:tc>
          <w:tcPr>
            <w:tcW w:w="0" w:type="auto"/>
            <w:vAlign w:val="bottom"/>
          </w:tcPr>
          <w:p w14:paraId="59CDFD12" w14:textId="77777777" w:rsidR="008C7F94" w:rsidRDefault="008C7F94" w:rsidP="009C1DFF">
            <w:pPr>
              <w:rPr>
                <w:rFonts w:ascii="Calibri" w:hAnsi="Calibri" w:cs="Calibri"/>
                <w:color w:val="000000"/>
              </w:rPr>
            </w:pPr>
            <w:r>
              <w:rPr>
                <w:rFonts w:ascii="Calibri" w:hAnsi="Calibri" w:cs="Calibri"/>
                <w:color w:val="000000"/>
              </w:rPr>
              <w:t xml:space="preserve">The previous PP government, in January 2018, proposed changes in some articles of labour legislation within the framework of social dialogue. The proposals </w:t>
            </w:r>
            <w:r w:rsidR="009C1DFF">
              <w:rPr>
                <w:rFonts w:ascii="Calibri" w:hAnsi="Calibri" w:cs="Calibri"/>
                <w:color w:val="000000"/>
              </w:rPr>
              <w:t>presented</w:t>
            </w:r>
            <w:r>
              <w:rPr>
                <w:rFonts w:ascii="Calibri" w:hAnsi="Calibri" w:cs="Calibri"/>
                <w:color w:val="000000"/>
              </w:rPr>
              <w:t xml:space="preserve"> did not guarantee wage transparency and audits in all companies, affecting only large ones</w:t>
            </w:r>
            <w:r w:rsidR="009C1DFF">
              <w:rPr>
                <w:rFonts w:ascii="Calibri" w:hAnsi="Calibri" w:cs="Calibri"/>
                <w:color w:val="000000"/>
              </w:rPr>
              <w:t>. F</w:t>
            </w:r>
            <w:r>
              <w:rPr>
                <w:rFonts w:ascii="Calibri" w:hAnsi="Calibri" w:cs="Calibri"/>
                <w:color w:val="000000"/>
              </w:rPr>
              <w:t>or these reasons they were rejected by the unions.</w:t>
            </w:r>
          </w:p>
        </w:tc>
      </w:tr>
      <w:tr w:rsidR="008C7F94" w14:paraId="3230FD45" w14:textId="77777777" w:rsidTr="008C7F94">
        <w:tc>
          <w:tcPr>
            <w:tcW w:w="0" w:type="auto"/>
          </w:tcPr>
          <w:p w14:paraId="18475954" w14:textId="77777777" w:rsidR="008C7F94" w:rsidRDefault="008C7F94">
            <w:pPr>
              <w:rPr>
                <w:rFonts w:ascii="Calibri" w:hAnsi="Calibri" w:cs="Calibri"/>
                <w:color w:val="000000"/>
              </w:rPr>
            </w:pPr>
            <w:r>
              <w:rPr>
                <w:rFonts w:ascii="Calibri" w:hAnsi="Calibri" w:cs="Calibri"/>
                <w:color w:val="000000"/>
              </w:rPr>
              <w:t>Switzerland</w:t>
            </w:r>
          </w:p>
        </w:tc>
        <w:tc>
          <w:tcPr>
            <w:tcW w:w="0" w:type="auto"/>
          </w:tcPr>
          <w:p w14:paraId="043A98DA" w14:textId="77777777" w:rsidR="008C7F94" w:rsidRDefault="008C7F94">
            <w:pPr>
              <w:rPr>
                <w:rFonts w:ascii="Calibri" w:hAnsi="Calibri" w:cs="Calibri"/>
                <w:color w:val="000000"/>
              </w:rPr>
            </w:pPr>
            <w:r>
              <w:rPr>
                <w:rFonts w:ascii="Calibri" w:hAnsi="Calibri" w:cs="Calibri"/>
                <w:color w:val="000000"/>
              </w:rPr>
              <w:t>SGB/USS</w:t>
            </w:r>
          </w:p>
        </w:tc>
        <w:tc>
          <w:tcPr>
            <w:tcW w:w="0" w:type="auto"/>
            <w:vAlign w:val="bottom"/>
          </w:tcPr>
          <w:p w14:paraId="5706928D" w14:textId="77777777" w:rsidR="008C7F94" w:rsidRDefault="008C7F94">
            <w:pPr>
              <w:rPr>
                <w:rFonts w:ascii="Calibri" w:hAnsi="Calibri" w:cs="Calibri"/>
                <w:color w:val="000000"/>
              </w:rPr>
            </w:pPr>
            <w:r>
              <w:rPr>
                <w:rFonts w:ascii="Calibri" w:hAnsi="Calibri" w:cs="Calibri"/>
                <w:color w:val="000000"/>
              </w:rPr>
              <w:t>Not part of EU</w:t>
            </w:r>
          </w:p>
        </w:tc>
      </w:tr>
    </w:tbl>
    <w:p w14:paraId="1C7115F0" w14:textId="77777777" w:rsidR="009C1DFF" w:rsidRDefault="009C1DFF"/>
    <w:p w14:paraId="396351CF" w14:textId="77777777" w:rsidR="00A431F4" w:rsidRDefault="009C1DFF" w:rsidP="00A431F4">
      <w:r>
        <w:t xml:space="preserve">Asked about consultation over the </w:t>
      </w:r>
      <w:r w:rsidR="006A6054">
        <w:t>Recommendation</w:t>
      </w:r>
      <w:r>
        <w:t xml:space="preserve">, only </w:t>
      </w:r>
      <w:r w:rsidR="006A6054">
        <w:t>10</w:t>
      </w:r>
      <w:r>
        <w:t xml:space="preserve"> confederations</w:t>
      </w:r>
      <w:r w:rsidR="00750ED9">
        <w:t xml:space="preserve">, </w:t>
      </w:r>
      <w:r w:rsidR="006A6054">
        <w:t xml:space="preserve">PODKREPA (Bulgaria), </w:t>
      </w:r>
      <w:r w:rsidR="00C9013D">
        <w:t xml:space="preserve">AKAVA, SAK, STTK (all Finland), CFDT (France), DGB (Germany) </w:t>
      </w:r>
      <w:r w:rsidR="00750ED9">
        <w:t xml:space="preserve">LIGA (Hungary), ICTU (Ireland), UIL (Italy) and LBAS (Latvia), </w:t>
      </w:r>
      <w:r>
        <w:t xml:space="preserve">said that this had occurred.  </w:t>
      </w:r>
      <w:r w:rsidR="00750ED9">
        <w:t>However, their responses and those from other confederations indicate that</w:t>
      </w:r>
      <w:r w:rsidR="00C9013D">
        <w:t xml:space="preserve"> in many </w:t>
      </w:r>
      <w:r w:rsidR="007626CA">
        <w:t xml:space="preserve">other </w:t>
      </w:r>
      <w:r w:rsidR="00C9013D">
        <w:t>countries</w:t>
      </w:r>
      <w:r w:rsidR="00750ED9">
        <w:t xml:space="preserve"> the </w:t>
      </w:r>
      <w:r w:rsidR="00C9013D">
        <w:t xml:space="preserve">Recommendation </w:t>
      </w:r>
      <w:r w:rsidR="00750ED9">
        <w:t>had been discussed, either internally or with the government (see Table 20)</w:t>
      </w:r>
      <w:r w:rsidR="005B4D01">
        <w:t>.</w:t>
      </w:r>
    </w:p>
    <w:p w14:paraId="32463FD3" w14:textId="77777777" w:rsidR="005B4D01" w:rsidRDefault="005B4D01" w:rsidP="0017519A">
      <w:pPr>
        <w:pStyle w:val="Heading4"/>
      </w:pPr>
      <w:r>
        <w:t xml:space="preserve">Table 20: </w:t>
      </w:r>
      <w:r w:rsidR="00277206">
        <w:t>d</w:t>
      </w:r>
      <w:r>
        <w:t xml:space="preserve">etails of Consultation on Recommendation </w:t>
      </w:r>
    </w:p>
    <w:tbl>
      <w:tblPr>
        <w:tblStyle w:val="TableGrid"/>
        <w:tblW w:w="0" w:type="auto"/>
        <w:tblInd w:w="108" w:type="dxa"/>
        <w:tblLook w:val="04A0" w:firstRow="1" w:lastRow="0" w:firstColumn="1" w:lastColumn="0" w:noHBand="0" w:noVBand="1"/>
      </w:tblPr>
      <w:tblGrid>
        <w:gridCol w:w="1805"/>
        <w:gridCol w:w="1532"/>
        <w:gridCol w:w="5571"/>
      </w:tblGrid>
      <w:tr w:rsidR="005B4D01" w:rsidRPr="00750ED9" w14:paraId="322747CB" w14:textId="77777777" w:rsidTr="00C9013D">
        <w:trPr>
          <w:trHeight w:val="300"/>
        </w:trPr>
        <w:tc>
          <w:tcPr>
            <w:tcW w:w="2111" w:type="dxa"/>
          </w:tcPr>
          <w:p w14:paraId="4C0B6262" w14:textId="77777777" w:rsidR="005B4D01" w:rsidRPr="005B4D01" w:rsidRDefault="005B4D01">
            <w:pPr>
              <w:rPr>
                <w:rFonts w:ascii="Calibri" w:hAnsi="Calibri"/>
                <w:b/>
                <w:color w:val="000000"/>
              </w:rPr>
            </w:pPr>
            <w:r w:rsidRPr="005B4D01">
              <w:rPr>
                <w:rFonts w:ascii="Calibri" w:hAnsi="Calibri"/>
                <w:b/>
                <w:color w:val="000000"/>
              </w:rPr>
              <w:t>Country</w:t>
            </w:r>
          </w:p>
        </w:tc>
        <w:tc>
          <w:tcPr>
            <w:tcW w:w="1452" w:type="dxa"/>
          </w:tcPr>
          <w:p w14:paraId="6BCA368C" w14:textId="77777777" w:rsidR="005B4D01" w:rsidRPr="005B4D01" w:rsidRDefault="005B4D01">
            <w:pPr>
              <w:rPr>
                <w:rFonts w:ascii="Calibri" w:hAnsi="Calibri"/>
                <w:b/>
                <w:color w:val="000000"/>
              </w:rPr>
            </w:pPr>
            <w:r w:rsidRPr="005B4D01">
              <w:rPr>
                <w:rFonts w:ascii="Calibri" w:hAnsi="Calibri"/>
                <w:b/>
                <w:color w:val="000000"/>
              </w:rPr>
              <w:t>Confederation</w:t>
            </w:r>
          </w:p>
        </w:tc>
        <w:tc>
          <w:tcPr>
            <w:tcW w:w="5571" w:type="dxa"/>
            <w:noWrap/>
          </w:tcPr>
          <w:p w14:paraId="479B76BF" w14:textId="77777777" w:rsidR="005B4D01" w:rsidRPr="005B4D01" w:rsidRDefault="005B4D01">
            <w:pPr>
              <w:rPr>
                <w:b/>
              </w:rPr>
            </w:pPr>
            <w:r w:rsidRPr="005B4D01">
              <w:rPr>
                <w:b/>
              </w:rPr>
              <w:t>Details of consultation</w:t>
            </w:r>
          </w:p>
        </w:tc>
      </w:tr>
      <w:tr w:rsidR="005B4D01" w:rsidRPr="00750ED9" w14:paraId="055D8D0A" w14:textId="77777777" w:rsidTr="00C9013D">
        <w:trPr>
          <w:trHeight w:val="300"/>
        </w:trPr>
        <w:tc>
          <w:tcPr>
            <w:tcW w:w="2111" w:type="dxa"/>
          </w:tcPr>
          <w:p w14:paraId="27F9F863" w14:textId="77777777" w:rsidR="005B4D01" w:rsidRDefault="005B4D01">
            <w:pPr>
              <w:rPr>
                <w:rFonts w:ascii="Calibri" w:hAnsi="Calibri"/>
                <w:color w:val="000000"/>
              </w:rPr>
            </w:pPr>
            <w:r>
              <w:rPr>
                <w:rFonts w:ascii="Calibri" w:hAnsi="Calibri"/>
                <w:color w:val="000000"/>
              </w:rPr>
              <w:t>Belgium</w:t>
            </w:r>
          </w:p>
        </w:tc>
        <w:tc>
          <w:tcPr>
            <w:tcW w:w="1452" w:type="dxa"/>
          </w:tcPr>
          <w:p w14:paraId="3BBAA5F0" w14:textId="77777777" w:rsidR="005B4D01" w:rsidRDefault="005B4D01">
            <w:pPr>
              <w:rPr>
                <w:rFonts w:ascii="Calibri" w:hAnsi="Calibri"/>
                <w:color w:val="000000"/>
              </w:rPr>
            </w:pPr>
            <w:r>
              <w:rPr>
                <w:rFonts w:ascii="Calibri" w:hAnsi="Calibri"/>
                <w:color w:val="000000"/>
              </w:rPr>
              <w:t>ABVV / FGTB</w:t>
            </w:r>
          </w:p>
        </w:tc>
        <w:tc>
          <w:tcPr>
            <w:tcW w:w="5571" w:type="dxa"/>
            <w:vMerge w:val="restart"/>
            <w:noWrap/>
            <w:hideMark/>
          </w:tcPr>
          <w:p w14:paraId="027CB5F8" w14:textId="77777777" w:rsidR="005B4D01" w:rsidRPr="00750ED9" w:rsidRDefault="005B4D01">
            <w:r w:rsidRPr="00750ED9">
              <w:t>The 2012 law was already in force in 2014 and union representatives were invited to hearings during the parliamentary discussion of that law. In relation to implementation, the minister of employment asked for the opinion of the CNT, the joint body with equal representation of employers and unions.</w:t>
            </w:r>
          </w:p>
        </w:tc>
      </w:tr>
      <w:tr w:rsidR="005B4D01" w:rsidRPr="00750ED9" w14:paraId="1977808A" w14:textId="77777777" w:rsidTr="005B4D01">
        <w:trPr>
          <w:trHeight w:val="300"/>
        </w:trPr>
        <w:tc>
          <w:tcPr>
            <w:tcW w:w="2111" w:type="dxa"/>
          </w:tcPr>
          <w:p w14:paraId="70F876F9" w14:textId="77777777" w:rsidR="005B4D01" w:rsidRDefault="005B4D01">
            <w:pPr>
              <w:rPr>
                <w:rFonts w:ascii="Calibri" w:hAnsi="Calibri"/>
                <w:color w:val="000000"/>
              </w:rPr>
            </w:pPr>
            <w:r>
              <w:rPr>
                <w:rFonts w:ascii="Calibri" w:hAnsi="Calibri"/>
                <w:color w:val="000000"/>
              </w:rPr>
              <w:t>Belgium</w:t>
            </w:r>
          </w:p>
        </w:tc>
        <w:tc>
          <w:tcPr>
            <w:tcW w:w="1452" w:type="dxa"/>
          </w:tcPr>
          <w:p w14:paraId="06F92417" w14:textId="77777777" w:rsidR="005B4D01" w:rsidRDefault="005B4D01">
            <w:pPr>
              <w:rPr>
                <w:rFonts w:ascii="Calibri" w:hAnsi="Calibri"/>
                <w:color w:val="000000"/>
              </w:rPr>
            </w:pPr>
            <w:r>
              <w:rPr>
                <w:rFonts w:ascii="Calibri" w:hAnsi="Calibri"/>
                <w:color w:val="000000"/>
              </w:rPr>
              <w:t>ACLVB/CGSLB</w:t>
            </w:r>
          </w:p>
        </w:tc>
        <w:tc>
          <w:tcPr>
            <w:tcW w:w="5571" w:type="dxa"/>
            <w:vMerge/>
            <w:noWrap/>
          </w:tcPr>
          <w:p w14:paraId="1EEA3171" w14:textId="77777777" w:rsidR="005B4D01" w:rsidRPr="00750ED9" w:rsidRDefault="005B4D01"/>
        </w:tc>
      </w:tr>
      <w:tr w:rsidR="005B4D01" w:rsidRPr="00750ED9" w14:paraId="35B4A5AD" w14:textId="77777777" w:rsidTr="005B4D01">
        <w:trPr>
          <w:trHeight w:val="300"/>
        </w:trPr>
        <w:tc>
          <w:tcPr>
            <w:tcW w:w="2111" w:type="dxa"/>
          </w:tcPr>
          <w:p w14:paraId="188AE25C" w14:textId="77777777" w:rsidR="005B4D01" w:rsidRDefault="005B4D01">
            <w:pPr>
              <w:rPr>
                <w:rFonts w:ascii="Calibri" w:hAnsi="Calibri"/>
                <w:color w:val="000000"/>
              </w:rPr>
            </w:pPr>
            <w:r>
              <w:rPr>
                <w:rFonts w:ascii="Calibri" w:hAnsi="Calibri"/>
                <w:color w:val="000000"/>
              </w:rPr>
              <w:t>Belgium</w:t>
            </w:r>
          </w:p>
        </w:tc>
        <w:tc>
          <w:tcPr>
            <w:tcW w:w="1452" w:type="dxa"/>
          </w:tcPr>
          <w:p w14:paraId="231AAE0D" w14:textId="77777777" w:rsidR="005B4D01" w:rsidRDefault="005B4D01">
            <w:pPr>
              <w:rPr>
                <w:rFonts w:ascii="Calibri" w:hAnsi="Calibri"/>
                <w:color w:val="000000"/>
              </w:rPr>
            </w:pPr>
            <w:r>
              <w:rPr>
                <w:rFonts w:ascii="Calibri" w:hAnsi="Calibri"/>
                <w:color w:val="000000"/>
              </w:rPr>
              <w:t>ACV / CSC</w:t>
            </w:r>
          </w:p>
        </w:tc>
        <w:tc>
          <w:tcPr>
            <w:tcW w:w="5571" w:type="dxa"/>
            <w:vMerge/>
            <w:noWrap/>
          </w:tcPr>
          <w:p w14:paraId="5193FF44" w14:textId="77777777" w:rsidR="005B4D01" w:rsidRPr="00750ED9" w:rsidRDefault="005B4D01"/>
        </w:tc>
      </w:tr>
      <w:tr w:rsidR="00C9013D" w:rsidRPr="00750ED9" w14:paraId="7190946E" w14:textId="77777777" w:rsidTr="00C9013D">
        <w:trPr>
          <w:trHeight w:val="300"/>
        </w:trPr>
        <w:tc>
          <w:tcPr>
            <w:tcW w:w="2111" w:type="dxa"/>
          </w:tcPr>
          <w:p w14:paraId="6E44ACBF" w14:textId="77777777" w:rsidR="00C9013D" w:rsidRDefault="00C9013D">
            <w:pPr>
              <w:rPr>
                <w:rFonts w:ascii="Calibri" w:hAnsi="Calibri"/>
                <w:color w:val="000000"/>
              </w:rPr>
            </w:pPr>
            <w:r>
              <w:rPr>
                <w:rFonts w:ascii="Calibri" w:hAnsi="Calibri"/>
                <w:color w:val="000000"/>
              </w:rPr>
              <w:t>Finland</w:t>
            </w:r>
          </w:p>
        </w:tc>
        <w:tc>
          <w:tcPr>
            <w:tcW w:w="1452" w:type="dxa"/>
          </w:tcPr>
          <w:p w14:paraId="5BA3FF7D" w14:textId="77777777" w:rsidR="00C9013D" w:rsidRDefault="00C9013D">
            <w:pPr>
              <w:rPr>
                <w:rFonts w:ascii="Calibri" w:hAnsi="Calibri"/>
                <w:color w:val="000000"/>
              </w:rPr>
            </w:pPr>
            <w:r>
              <w:rPr>
                <w:rFonts w:ascii="Calibri" w:hAnsi="Calibri"/>
                <w:color w:val="000000"/>
              </w:rPr>
              <w:t>AKAVA</w:t>
            </w:r>
          </w:p>
        </w:tc>
        <w:tc>
          <w:tcPr>
            <w:tcW w:w="5571" w:type="dxa"/>
            <w:noWrap/>
            <w:hideMark/>
          </w:tcPr>
          <w:p w14:paraId="3D8D5206" w14:textId="77777777" w:rsidR="00C9013D" w:rsidRPr="00750ED9" w:rsidRDefault="00C9013D">
            <w:r w:rsidRPr="00750ED9">
              <w:t>Partner in tripartite negotiations on renewal of Finnish equality law 2015</w:t>
            </w:r>
          </w:p>
        </w:tc>
      </w:tr>
      <w:tr w:rsidR="00C9013D" w:rsidRPr="00750ED9" w14:paraId="419859F6" w14:textId="77777777" w:rsidTr="00C9013D">
        <w:trPr>
          <w:trHeight w:val="300"/>
        </w:trPr>
        <w:tc>
          <w:tcPr>
            <w:tcW w:w="2111" w:type="dxa"/>
          </w:tcPr>
          <w:p w14:paraId="529B4183" w14:textId="77777777" w:rsidR="00C9013D" w:rsidRDefault="00C9013D">
            <w:pPr>
              <w:rPr>
                <w:rFonts w:ascii="Calibri" w:hAnsi="Calibri"/>
                <w:color w:val="000000"/>
              </w:rPr>
            </w:pPr>
            <w:r>
              <w:rPr>
                <w:rFonts w:ascii="Calibri" w:hAnsi="Calibri"/>
                <w:color w:val="000000"/>
              </w:rPr>
              <w:t>Finland</w:t>
            </w:r>
          </w:p>
        </w:tc>
        <w:tc>
          <w:tcPr>
            <w:tcW w:w="1452" w:type="dxa"/>
          </w:tcPr>
          <w:p w14:paraId="292D1AAE" w14:textId="77777777" w:rsidR="00C9013D" w:rsidRDefault="00C9013D">
            <w:pPr>
              <w:rPr>
                <w:rFonts w:ascii="Calibri" w:hAnsi="Calibri"/>
                <w:color w:val="000000"/>
              </w:rPr>
            </w:pPr>
            <w:r>
              <w:rPr>
                <w:rFonts w:ascii="Calibri" w:hAnsi="Calibri"/>
                <w:color w:val="000000"/>
              </w:rPr>
              <w:t>SAK</w:t>
            </w:r>
          </w:p>
        </w:tc>
        <w:tc>
          <w:tcPr>
            <w:tcW w:w="5571" w:type="dxa"/>
            <w:noWrap/>
            <w:hideMark/>
          </w:tcPr>
          <w:p w14:paraId="426541C1" w14:textId="77777777" w:rsidR="00C9013D" w:rsidRPr="00750ED9" w:rsidRDefault="00C9013D" w:rsidP="005B4D01">
            <w:r w:rsidRPr="00750ED9">
              <w:t>There was a tripartite working group</w:t>
            </w:r>
            <w:r w:rsidR="005B4D01">
              <w:t xml:space="preserve"> and </w:t>
            </w:r>
            <w:proofErr w:type="gramStart"/>
            <w:r w:rsidR="005B4D01">
              <w:t xml:space="preserve">from </w:t>
            </w:r>
            <w:r w:rsidRPr="00750ED9">
              <w:t xml:space="preserve"> 1.1.2015</w:t>
            </w:r>
            <w:proofErr w:type="gramEnd"/>
            <w:r w:rsidRPr="00750ED9">
              <w:t xml:space="preserve"> the “wage survey” at working places was added into the Equality Act</w:t>
            </w:r>
          </w:p>
        </w:tc>
      </w:tr>
      <w:tr w:rsidR="00C9013D" w:rsidRPr="00750ED9" w14:paraId="1AA84FA0" w14:textId="77777777" w:rsidTr="00C9013D">
        <w:trPr>
          <w:trHeight w:val="300"/>
        </w:trPr>
        <w:tc>
          <w:tcPr>
            <w:tcW w:w="2111" w:type="dxa"/>
          </w:tcPr>
          <w:p w14:paraId="0CC00BD6" w14:textId="77777777" w:rsidR="00C9013D" w:rsidRDefault="00C9013D">
            <w:pPr>
              <w:rPr>
                <w:rFonts w:ascii="Calibri" w:hAnsi="Calibri"/>
                <w:color w:val="000000"/>
              </w:rPr>
            </w:pPr>
            <w:r>
              <w:rPr>
                <w:rFonts w:ascii="Calibri" w:hAnsi="Calibri"/>
                <w:color w:val="000000"/>
              </w:rPr>
              <w:t>Finland</w:t>
            </w:r>
          </w:p>
        </w:tc>
        <w:tc>
          <w:tcPr>
            <w:tcW w:w="1452" w:type="dxa"/>
          </w:tcPr>
          <w:p w14:paraId="3E92BF93" w14:textId="77777777" w:rsidR="00C9013D" w:rsidRDefault="00C9013D">
            <w:pPr>
              <w:rPr>
                <w:rFonts w:ascii="Calibri" w:hAnsi="Calibri"/>
                <w:color w:val="000000"/>
              </w:rPr>
            </w:pPr>
            <w:r>
              <w:rPr>
                <w:rFonts w:ascii="Calibri" w:hAnsi="Calibri"/>
                <w:color w:val="000000"/>
              </w:rPr>
              <w:t>STTK</w:t>
            </w:r>
          </w:p>
        </w:tc>
        <w:tc>
          <w:tcPr>
            <w:tcW w:w="5571" w:type="dxa"/>
            <w:noWrap/>
            <w:hideMark/>
          </w:tcPr>
          <w:p w14:paraId="1ECC3209" w14:textId="77777777" w:rsidR="00C9013D" w:rsidRPr="00750ED9" w:rsidRDefault="00C9013D">
            <w:r w:rsidRPr="00750ED9">
              <w:t>We were involved when the legislation was prepared in tripartite way</w:t>
            </w:r>
          </w:p>
        </w:tc>
      </w:tr>
      <w:tr w:rsidR="00C9013D" w:rsidRPr="00C9013D" w14:paraId="49A72823" w14:textId="77777777" w:rsidTr="00C9013D">
        <w:trPr>
          <w:trHeight w:val="300"/>
        </w:trPr>
        <w:tc>
          <w:tcPr>
            <w:tcW w:w="2111" w:type="dxa"/>
          </w:tcPr>
          <w:p w14:paraId="4603641F" w14:textId="77777777" w:rsidR="00C9013D" w:rsidRDefault="00C9013D">
            <w:pPr>
              <w:rPr>
                <w:rFonts w:ascii="Calibri" w:hAnsi="Calibri"/>
                <w:color w:val="000000"/>
              </w:rPr>
            </w:pPr>
            <w:r>
              <w:rPr>
                <w:rFonts w:ascii="Calibri" w:hAnsi="Calibri"/>
                <w:color w:val="000000"/>
              </w:rPr>
              <w:t>France</w:t>
            </w:r>
          </w:p>
        </w:tc>
        <w:tc>
          <w:tcPr>
            <w:tcW w:w="1452" w:type="dxa"/>
          </w:tcPr>
          <w:p w14:paraId="0B24DF8B" w14:textId="77777777" w:rsidR="00C9013D" w:rsidRDefault="00C9013D">
            <w:pPr>
              <w:rPr>
                <w:rFonts w:ascii="Calibri" w:hAnsi="Calibri"/>
                <w:color w:val="000000"/>
              </w:rPr>
            </w:pPr>
            <w:r>
              <w:rPr>
                <w:rFonts w:ascii="Calibri" w:hAnsi="Calibri"/>
                <w:color w:val="000000"/>
              </w:rPr>
              <w:t>CFDT</w:t>
            </w:r>
          </w:p>
        </w:tc>
        <w:tc>
          <w:tcPr>
            <w:tcW w:w="5571" w:type="dxa"/>
            <w:noWrap/>
            <w:hideMark/>
          </w:tcPr>
          <w:p w14:paraId="20A088A7" w14:textId="77777777" w:rsidR="00C9013D" w:rsidRPr="00C9013D" w:rsidRDefault="00C9013D" w:rsidP="007626CA">
            <w:r w:rsidRPr="00C9013D">
              <w:t xml:space="preserve">In 2015, in the context of the </w:t>
            </w:r>
            <w:r>
              <w:t>legislation on the M</w:t>
            </w:r>
            <w:r w:rsidRPr="00C9013D">
              <w:t>oderni</w:t>
            </w:r>
            <w:r>
              <w:t>sation of Social D</w:t>
            </w:r>
            <w:r w:rsidRPr="00C9013D">
              <w:t xml:space="preserve">ialogue and the introduction of tools for </w:t>
            </w:r>
            <w:r>
              <w:t xml:space="preserve">better information on </w:t>
            </w:r>
            <w:r w:rsidRPr="00C9013D">
              <w:t>employees (in large companies)</w:t>
            </w:r>
            <w:r>
              <w:t>.</w:t>
            </w:r>
            <w:r w:rsidRPr="00C9013D">
              <w:t xml:space="preserve"> A large part </w:t>
            </w:r>
            <w:r>
              <w:t xml:space="preserve">of the dossier, </w:t>
            </w:r>
            <w:r w:rsidRPr="00C9013D">
              <w:t xml:space="preserve">concerning equal pay for </w:t>
            </w:r>
            <w:r>
              <w:t xml:space="preserve">women and </w:t>
            </w:r>
            <w:r w:rsidRPr="00C9013D">
              <w:t xml:space="preserve">men was </w:t>
            </w:r>
            <w:r>
              <w:t xml:space="preserve">undertaken by our </w:t>
            </w:r>
            <w:r>
              <w:lastRenderedPageBreak/>
              <w:t>organisation.</w:t>
            </w:r>
            <w:r w:rsidRPr="00C9013D">
              <w:t xml:space="preserve"> For </w:t>
            </w:r>
            <w:r>
              <w:t>the CFDT</w:t>
            </w:r>
            <w:r w:rsidRPr="00C9013D">
              <w:t xml:space="preserve">, the issue of </w:t>
            </w:r>
            <w:r>
              <w:t>occupational pay</w:t>
            </w:r>
            <w:r w:rsidRPr="00C9013D">
              <w:t xml:space="preserve"> equality is a central topic in </w:t>
            </w:r>
            <w:r>
              <w:t>all</w:t>
            </w:r>
            <w:r w:rsidRPr="00C9013D">
              <w:t xml:space="preserve"> negotiations. </w:t>
            </w:r>
            <w:r w:rsidR="007626CA">
              <w:t>I</w:t>
            </w:r>
            <w:r w:rsidRPr="00C9013D">
              <w:t xml:space="preserve">n 2018 we approved the creation of an Equal Pay Index effective </w:t>
            </w:r>
            <w:r w:rsidR="007626CA">
              <w:t xml:space="preserve">1 </w:t>
            </w:r>
            <w:r w:rsidRPr="00C9013D">
              <w:t>January 2019</w:t>
            </w:r>
          </w:p>
        </w:tc>
      </w:tr>
      <w:tr w:rsidR="00C9013D" w:rsidRPr="00750ED9" w14:paraId="6C956F49" w14:textId="77777777" w:rsidTr="00C9013D">
        <w:trPr>
          <w:trHeight w:val="300"/>
        </w:trPr>
        <w:tc>
          <w:tcPr>
            <w:tcW w:w="2111" w:type="dxa"/>
          </w:tcPr>
          <w:p w14:paraId="2CBBACC5" w14:textId="77777777" w:rsidR="00C9013D" w:rsidRDefault="00C9013D">
            <w:pPr>
              <w:rPr>
                <w:rFonts w:ascii="Calibri" w:hAnsi="Calibri"/>
                <w:color w:val="000000"/>
              </w:rPr>
            </w:pPr>
            <w:r>
              <w:rPr>
                <w:rFonts w:ascii="Calibri" w:hAnsi="Calibri"/>
                <w:color w:val="000000"/>
              </w:rPr>
              <w:lastRenderedPageBreak/>
              <w:t>Germany</w:t>
            </w:r>
          </w:p>
        </w:tc>
        <w:tc>
          <w:tcPr>
            <w:tcW w:w="1452" w:type="dxa"/>
          </w:tcPr>
          <w:p w14:paraId="36DFC42E" w14:textId="77777777" w:rsidR="00C9013D" w:rsidRDefault="00C9013D">
            <w:pPr>
              <w:rPr>
                <w:rFonts w:ascii="Calibri" w:hAnsi="Calibri"/>
                <w:color w:val="000000"/>
              </w:rPr>
            </w:pPr>
            <w:r>
              <w:rPr>
                <w:rFonts w:ascii="Calibri" w:hAnsi="Calibri"/>
                <w:color w:val="000000"/>
              </w:rPr>
              <w:t>DGB</w:t>
            </w:r>
          </w:p>
        </w:tc>
        <w:tc>
          <w:tcPr>
            <w:tcW w:w="5571" w:type="dxa"/>
            <w:noWrap/>
            <w:hideMark/>
          </w:tcPr>
          <w:p w14:paraId="4175DE8B" w14:textId="77777777" w:rsidR="005B4D01" w:rsidRDefault="005B4D01" w:rsidP="005B4D01">
            <w:r>
              <w:t>The DGB see this as a g</w:t>
            </w:r>
            <w:r w:rsidR="00C9013D" w:rsidRPr="00750ED9">
              <w:t xml:space="preserve">ood first step, but what needs to be done is:  </w:t>
            </w:r>
          </w:p>
          <w:p w14:paraId="61E75F6C" w14:textId="77777777" w:rsidR="005B4D01" w:rsidRDefault="00C9013D" w:rsidP="005B4D01">
            <w:pPr>
              <w:pStyle w:val="ListParagraph"/>
              <w:numPr>
                <w:ilvl w:val="0"/>
                <w:numId w:val="10"/>
              </w:numPr>
            </w:pPr>
            <w:r w:rsidRPr="00750ED9">
              <w:t xml:space="preserve">expand the scope (claim to information </w:t>
            </w:r>
            <w:r w:rsidR="007626CA">
              <w:t>from</w:t>
            </w:r>
            <w:r w:rsidRPr="00750ED9">
              <w:t xml:space="preserve"> 200 employees or more);  </w:t>
            </w:r>
          </w:p>
          <w:p w14:paraId="0444A5C7" w14:textId="77777777" w:rsidR="005B4D01" w:rsidRDefault="00C9013D" w:rsidP="005B4D01">
            <w:pPr>
              <w:pStyle w:val="ListParagraph"/>
              <w:numPr>
                <w:ilvl w:val="0"/>
                <w:numId w:val="10"/>
              </w:numPr>
            </w:pPr>
            <w:r w:rsidRPr="00750ED9">
              <w:t xml:space="preserve">implement mandatory test procedures; </w:t>
            </w:r>
          </w:p>
          <w:p w14:paraId="58987A37" w14:textId="77777777" w:rsidR="00C9013D" w:rsidRPr="00750ED9" w:rsidRDefault="005B4D01" w:rsidP="005B4D01">
            <w:pPr>
              <w:pStyle w:val="ListParagraph"/>
              <w:numPr>
                <w:ilvl w:val="0"/>
                <w:numId w:val="10"/>
              </w:numPr>
            </w:pPr>
            <w:r>
              <w:t>establish</w:t>
            </w:r>
            <w:r w:rsidR="00C9013D" w:rsidRPr="00750ED9">
              <w:t xml:space="preserve"> sanctions</w:t>
            </w:r>
            <w:r>
              <w:t xml:space="preserve"> for non-compliance.</w:t>
            </w:r>
          </w:p>
        </w:tc>
      </w:tr>
      <w:tr w:rsidR="00C9013D" w:rsidRPr="00750ED9" w14:paraId="094704F9" w14:textId="77777777" w:rsidTr="00C9013D">
        <w:trPr>
          <w:trHeight w:val="300"/>
        </w:trPr>
        <w:tc>
          <w:tcPr>
            <w:tcW w:w="2111" w:type="dxa"/>
          </w:tcPr>
          <w:p w14:paraId="3BDB4585" w14:textId="77777777" w:rsidR="00C9013D" w:rsidRDefault="00C9013D">
            <w:pPr>
              <w:rPr>
                <w:rFonts w:ascii="Calibri" w:hAnsi="Calibri"/>
                <w:color w:val="000000"/>
              </w:rPr>
            </w:pPr>
            <w:r>
              <w:rPr>
                <w:rFonts w:ascii="Calibri" w:hAnsi="Calibri"/>
                <w:color w:val="000000"/>
              </w:rPr>
              <w:t>Hungary</w:t>
            </w:r>
          </w:p>
        </w:tc>
        <w:tc>
          <w:tcPr>
            <w:tcW w:w="1452" w:type="dxa"/>
          </w:tcPr>
          <w:p w14:paraId="6606DED9" w14:textId="77777777" w:rsidR="00C9013D" w:rsidRDefault="00C9013D">
            <w:pPr>
              <w:rPr>
                <w:rFonts w:ascii="Calibri" w:hAnsi="Calibri"/>
                <w:color w:val="000000"/>
              </w:rPr>
            </w:pPr>
            <w:r>
              <w:rPr>
                <w:rFonts w:ascii="Calibri" w:hAnsi="Calibri"/>
                <w:color w:val="000000"/>
              </w:rPr>
              <w:t>LIGA</w:t>
            </w:r>
          </w:p>
        </w:tc>
        <w:tc>
          <w:tcPr>
            <w:tcW w:w="5571" w:type="dxa"/>
            <w:noWrap/>
            <w:hideMark/>
          </w:tcPr>
          <w:p w14:paraId="30A01B60" w14:textId="77777777" w:rsidR="00C9013D" w:rsidRPr="00750ED9" w:rsidRDefault="007626CA" w:rsidP="006A6054">
            <w:r w:rsidRPr="00750ED9">
              <w:t>Tripartite</w:t>
            </w:r>
            <w:r w:rsidR="00C9013D" w:rsidRPr="00750ED9">
              <w:t xml:space="preserve"> forum often discusses </w:t>
            </w:r>
            <w:r w:rsidR="006A6054">
              <w:t>pay issues;</w:t>
            </w:r>
            <w:r w:rsidR="00C9013D" w:rsidRPr="00750ED9">
              <w:t xml:space="preserve"> unions get all necessary information </w:t>
            </w:r>
          </w:p>
        </w:tc>
      </w:tr>
      <w:tr w:rsidR="00C9013D" w:rsidRPr="00750ED9" w14:paraId="6EDFC8E3" w14:textId="77777777" w:rsidTr="00C9013D">
        <w:trPr>
          <w:trHeight w:val="300"/>
        </w:trPr>
        <w:tc>
          <w:tcPr>
            <w:tcW w:w="2111" w:type="dxa"/>
          </w:tcPr>
          <w:p w14:paraId="049688CC" w14:textId="77777777" w:rsidR="00C9013D" w:rsidRDefault="00C9013D">
            <w:pPr>
              <w:rPr>
                <w:rFonts w:ascii="Calibri" w:hAnsi="Calibri"/>
                <w:color w:val="000000"/>
              </w:rPr>
            </w:pPr>
            <w:r>
              <w:rPr>
                <w:rFonts w:ascii="Calibri" w:hAnsi="Calibri"/>
                <w:color w:val="000000"/>
              </w:rPr>
              <w:t>Ireland</w:t>
            </w:r>
          </w:p>
        </w:tc>
        <w:tc>
          <w:tcPr>
            <w:tcW w:w="1452" w:type="dxa"/>
          </w:tcPr>
          <w:p w14:paraId="1E0AA066" w14:textId="77777777" w:rsidR="00C9013D" w:rsidRDefault="00C9013D">
            <w:pPr>
              <w:rPr>
                <w:rFonts w:ascii="Calibri" w:hAnsi="Calibri"/>
                <w:color w:val="000000"/>
              </w:rPr>
            </w:pPr>
            <w:r>
              <w:rPr>
                <w:rFonts w:ascii="Calibri" w:hAnsi="Calibri"/>
                <w:color w:val="000000"/>
              </w:rPr>
              <w:t>ICTU</w:t>
            </w:r>
          </w:p>
        </w:tc>
        <w:tc>
          <w:tcPr>
            <w:tcW w:w="5571" w:type="dxa"/>
            <w:noWrap/>
            <w:hideMark/>
          </w:tcPr>
          <w:p w14:paraId="18B83BEE" w14:textId="77777777" w:rsidR="00C9013D" w:rsidRPr="00750ED9" w:rsidRDefault="00C9013D" w:rsidP="005B4D01">
            <w:r w:rsidRPr="00750ED9">
              <w:t>We have been part of the consultation on the ongoing work to get a Bill through parliament</w:t>
            </w:r>
            <w:r w:rsidR="005B4D01">
              <w:t>.</w:t>
            </w:r>
            <w:r w:rsidRPr="00750ED9">
              <w:t xml:space="preserve"> In Northern Ireland, we have met with the responsible Department to discuss the content of the reg</w:t>
            </w:r>
            <w:r w:rsidR="005B4D01">
              <w:t>ulations.</w:t>
            </w:r>
          </w:p>
        </w:tc>
      </w:tr>
      <w:tr w:rsidR="00C9013D" w:rsidRPr="00750ED9" w14:paraId="6091C0DC" w14:textId="77777777" w:rsidTr="00C9013D">
        <w:trPr>
          <w:trHeight w:val="300"/>
        </w:trPr>
        <w:tc>
          <w:tcPr>
            <w:tcW w:w="2111" w:type="dxa"/>
          </w:tcPr>
          <w:p w14:paraId="1A2AABD8" w14:textId="77777777" w:rsidR="00C9013D" w:rsidRDefault="00C9013D">
            <w:pPr>
              <w:rPr>
                <w:rFonts w:ascii="Calibri" w:hAnsi="Calibri"/>
                <w:color w:val="000000"/>
              </w:rPr>
            </w:pPr>
            <w:r>
              <w:rPr>
                <w:rFonts w:ascii="Calibri" w:hAnsi="Calibri"/>
                <w:color w:val="000000"/>
              </w:rPr>
              <w:t>Italy</w:t>
            </w:r>
          </w:p>
        </w:tc>
        <w:tc>
          <w:tcPr>
            <w:tcW w:w="1452" w:type="dxa"/>
          </w:tcPr>
          <w:p w14:paraId="720F4F36" w14:textId="77777777" w:rsidR="00C9013D" w:rsidRDefault="00C9013D">
            <w:pPr>
              <w:rPr>
                <w:rFonts w:ascii="Calibri" w:hAnsi="Calibri"/>
                <w:color w:val="000000"/>
              </w:rPr>
            </w:pPr>
            <w:r>
              <w:rPr>
                <w:rFonts w:ascii="Calibri" w:hAnsi="Calibri"/>
                <w:color w:val="000000"/>
              </w:rPr>
              <w:t>CISL</w:t>
            </w:r>
          </w:p>
        </w:tc>
        <w:tc>
          <w:tcPr>
            <w:tcW w:w="5571" w:type="dxa"/>
            <w:noWrap/>
            <w:hideMark/>
          </w:tcPr>
          <w:p w14:paraId="505ED156" w14:textId="77777777" w:rsidR="00C9013D" w:rsidRPr="00750ED9" w:rsidRDefault="00C9013D" w:rsidP="007626CA">
            <w:r w:rsidRPr="00750ED9">
              <w:t>The position of our organisation has always been clear on this point</w:t>
            </w:r>
            <w:r w:rsidR="007626CA">
              <w:t>:</w:t>
            </w:r>
            <w:r w:rsidRPr="00750ED9">
              <w:t xml:space="preserve"> "</w:t>
            </w:r>
            <w:r w:rsidR="007626CA">
              <w:t>T</w:t>
            </w:r>
            <w:r w:rsidRPr="00750ED9">
              <w:t xml:space="preserve">here must be equal pay on equal terms without distinction, above all any linked to gender. In fact, women continue to earn less than men, on average around the 17% less, thanks </w:t>
            </w:r>
            <w:proofErr w:type="gramStart"/>
            <w:r w:rsidRPr="00750ED9">
              <w:t>in particular to</w:t>
            </w:r>
            <w:proofErr w:type="gramEnd"/>
            <w:r w:rsidRPr="00750ED9">
              <w:t xml:space="preserve"> job segregation, both, vertical and horizontal ".</w:t>
            </w:r>
          </w:p>
        </w:tc>
      </w:tr>
      <w:tr w:rsidR="00C9013D" w:rsidRPr="00750ED9" w14:paraId="36CE5D05" w14:textId="77777777" w:rsidTr="00C9013D">
        <w:trPr>
          <w:trHeight w:val="300"/>
        </w:trPr>
        <w:tc>
          <w:tcPr>
            <w:tcW w:w="2111" w:type="dxa"/>
          </w:tcPr>
          <w:p w14:paraId="52A091FC" w14:textId="77777777" w:rsidR="00C9013D" w:rsidRDefault="00C9013D">
            <w:pPr>
              <w:rPr>
                <w:rFonts w:ascii="Calibri" w:hAnsi="Calibri"/>
                <w:color w:val="000000"/>
              </w:rPr>
            </w:pPr>
            <w:r>
              <w:rPr>
                <w:rFonts w:ascii="Calibri" w:hAnsi="Calibri"/>
                <w:color w:val="000000"/>
              </w:rPr>
              <w:t>Italy</w:t>
            </w:r>
          </w:p>
        </w:tc>
        <w:tc>
          <w:tcPr>
            <w:tcW w:w="1452" w:type="dxa"/>
          </w:tcPr>
          <w:p w14:paraId="750D571F" w14:textId="77777777" w:rsidR="00C9013D" w:rsidRDefault="00C9013D">
            <w:pPr>
              <w:rPr>
                <w:rFonts w:ascii="Calibri" w:hAnsi="Calibri"/>
                <w:color w:val="000000"/>
              </w:rPr>
            </w:pPr>
            <w:r>
              <w:rPr>
                <w:rFonts w:ascii="Calibri" w:hAnsi="Calibri"/>
                <w:color w:val="000000"/>
              </w:rPr>
              <w:t>UIL</w:t>
            </w:r>
          </w:p>
        </w:tc>
        <w:tc>
          <w:tcPr>
            <w:tcW w:w="5571" w:type="dxa"/>
            <w:noWrap/>
            <w:hideMark/>
          </w:tcPr>
          <w:p w14:paraId="1BD433A7" w14:textId="77777777" w:rsidR="00C9013D" w:rsidRPr="00750ED9" w:rsidRDefault="00C9013D">
            <w:r w:rsidRPr="00750ED9">
              <w:t>UIL has always maintained that equal pay for men and women is a fundamental value of the organisation. It is no longer acceptable that men earn 17% more than women and the gender pension gap is 48%</w:t>
            </w:r>
          </w:p>
        </w:tc>
      </w:tr>
      <w:tr w:rsidR="00C9013D" w:rsidRPr="00750ED9" w14:paraId="2BC6562C" w14:textId="77777777" w:rsidTr="00C9013D">
        <w:trPr>
          <w:trHeight w:val="300"/>
        </w:trPr>
        <w:tc>
          <w:tcPr>
            <w:tcW w:w="2111" w:type="dxa"/>
          </w:tcPr>
          <w:p w14:paraId="25D34A02" w14:textId="77777777" w:rsidR="00C9013D" w:rsidRDefault="00C9013D">
            <w:pPr>
              <w:rPr>
                <w:rFonts w:ascii="Calibri" w:hAnsi="Calibri"/>
                <w:color w:val="000000"/>
              </w:rPr>
            </w:pPr>
            <w:r>
              <w:rPr>
                <w:rFonts w:ascii="Calibri" w:hAnsi="Calibri"/>
                <w:color w:val="000000"/>
              </w:rPr>
              <w:t>Latvia</w:t>
            </w:r>
          </w:p>
        </w:tc>
        <w:tc>
          <w:tcPr>
            <w:tcW w:w="1452" w:type="dxa"/>
          </w:tcPr>
          <w:p w14:paraId="35CAE341" w14:textId="77777777" w:rsidR="00C9013D" w:rsidRDefault="00C9013D">
            <w:pPr>
              <w:rPr>
                <w:rFonts w:ascii="Calibri" w:hAnsi="Calibri"/>
                <w:color w:val="000000"/>
              </w:rPr>
            </w:pPr>
            <w:r>
              <w:rPr>
                <w:rFonts w:ascii="Calibri" w:hAnsi="Calibri"/>
                <w:color w:val="000000"/>
              </w:rPr>
              <w:t>LBAS</w:t>
            </w:r>
          </w:p>
        </w:tc>
        <w:tc>
          <w:tcPr>
            <w:tcW w:w="5571" w:type="dxa"/>
            <w:noWrap/>
            <w:hideMark/>
          </w:tcPr>
          <w:p w14:paraId="437CF4C1" w14:textId="77777777" w:rsidR="00C9013D" w:rsidRPr="00750ED9" w:rsidRDefault="00C9013D">
            <w:r w:rsidRPr="00750ED9">
              <w:t>Strengthening collective bargaining system and coverag</w:t>
            </w:r>
            <w:r w:rsidR="005B4D01">
              <w:t>e</w:t>
            </w:r>
          </w:p>
        </w:tc>
      </w:tr>
      <w:tr w:rsidR="00C9013D" w:rsidRPr="00750ED9" w14:paraId="7496C15B" w14:textId="77777777" w:rsidTr="00C9013D">
        <w:trPr>
          <w:trHeight w:val="300"/>
        </w:trPr>
        <w:tc>
          <w:tcPr>
            <w:tcW w:w="2111" w:type="dxa"/>
          </w:tcPr>
          <w:p w14:paraId="72E4A974" w14:textId="77777777" w:rsidR="00C9013D" w:rsidRDefault="00C9013D">
            <w:pPr>
              <w:rPr>
                <w:rFonts w:ascii="Calibri" w:hAnsi="Calibri"/>
                <w:color w:val="000000"/>
              </w:rPr>
            </w:pPr>
            <w:r>
              <w:rPr>
                <w:rFonts w:ascii="Calibri" w:hAnsi="Calibri"/>
                <w:color w:val="000000"/>
              </w:rPr>
              <w:t>Slovenia</w:t>
            </w:r>
          </w:p>
        </w:tc>
        <w:tc>
          <w:tcPr>
            <w:tcW w:w="1452" w:type="dxa"/>
          </w:tcPr>
          <w:p w14:paraId="4945AE51" w14:textId="77777777" w:rsidR="00C9013D" w:rsidRDefault="00C9013D">
            <w:pPr>
              <w:rPr>
                <w:rFonts w:ascii="Calibri" w:hAnsi="Calibri"/>
                <w:color w:val="000000"/>
              </w:rPr>
            </w:pPr>
            <w:r>
              <w:rPr>
                <w:rFonts w:ascii="Calibri" w:hAnsi="Calibri"/>
                <w:color w:val="000000"/>
              </w:rPr>
              <w:t>ZSSS</w:t>
            </w:r>
          </w:p>
        </w:tc>
        <w:tc>
          <w:tcPr>
            <w:tcW w:w="5571" w:type="dxa"/>
            <w:noWrap/>
            <w:hideMark/>
          </w:tcPr>
          <w:p w14:paraId="113D37EA" w14:textId="77777777" w:rsidR="00C9013D" w:rsidRPr="00750ED9" w:rsidRDefault="00C9013D">
            <w:r w:rsidRPr="00750ED9">
              <w:t>ZSSS is supporting the implementation of the appropriate measures of the EC Recommendation (2014) such as improvement of transparency pay systems of the companies/organizations, the right of the employee to request pay information, pay audits and the obligation of social partners to include this topic in collective bargaining etc. in our national legislation.</w:t>
            </w:r>
          </w:p>
        </w:tc>
      </w:tr>
      <w:tr w:rsidR="00C9013D" w:rsidRPr="00750ED9" w14:paraId="57ECF90C" w14:textId="77777777" w:rsidTr="00C9013D">
        <w:trPr>
          <w:trHeight w:val="300"/>
        </w:trPr>
        <w:tc>
          <w:tcPr>
            <w:tcW w:w="2111" w:type="dxa"/>
          </w:tcPr>
          <w:p w14:paraId="5684A67C" w14:textId="77777777" w:rsidR="00C9013D" w:rsidRDefault="00C9013D">
            <w:pPr>
              <w:rPr>
                <w:rFonts w:ascii="Calibri" w:hAnsi="Calibri"/>
                <w:color w:val="000000"/>
              </w:rPr>
            </w:pPr>
            <w:r>
              <w:rPr>
                <w:rFonts w:ascii="Calibri" w:hAnsi="Calibri"/>
                <w:color w:val="000000"/>
              </w:rPr>
              <w:t>Spain</w:t>
            </w:r>
          </w:p>
        </w:tc>
        <w:tc>
          <w:tcPr>
            <w:tcW w:w="1452" w:type="dxa"/>
          </w:tcPr>
          <w:p w14:paraId="39F3C893" w14:textId="77777777" w:rsidR="00C9013D" w:rsidRDefault="00666F03">
            <w:pPr>
              <w:rPr>
                <w:rFonts w:ascii="Calibri" w:hAnsi="Calibri"/>
                <w:color w:val="000000"/>
              </w:rPr>
            </w:pPr>
            <w:r>
              <w:rPr>
                <w:rFonts w:ascii="Calibri" w:hAnsi="Calibri"/>
                <w:color w:val="000000"/>
              </w:rPr>
              <w:t>CCOO</w:t>
            </w:r>
          </w:p>
        </w:tc>
        <w:tc>
          <w:tcPr>
            <w:tcW w:w="5571" w:type="dxa"/>
            <w:noWrap/>
            <w:hideMark/>
          </w:tcPr>
          <w:p w14:paraId="58628DF6" w14:textId="77777777" w:rsidR="00C9013D" w:rsidRPr="00750ED9" w:rsidRDefault="00C9013D">
            <w:r w:rsidRPr="00750ED9">
              <w:t xml:space="preserve">Union had a very detailed series of proposals covering the content of the legislation, the procedure and the penalties and sanctions, as well as further proposals on part-time workers and pensions. </w:t>
            </w:r>
          </w:p>
        </w:tc>
      </w:tr>
    </w:tbl>
    <w:p w14:paraId="391B23AB" w14:textId="77777777" w:rsidR="00750ED9" w:rsidRDefault="00750ED9" w:rsidP="00A431F4"/>
    <w:p w14:paraId="61341695" w14:textId="77777777" w:rsidR="00D50A1E" w:rsidRDefault="00D50A1E" w:rsidP="00D50A1E">
      <w:pPr>
        <w:pStyle w:val="Heading3"/>
      </w:pPr>
      <w:bookmarkStart w:id="46" w:name="_Toc6611580"/>
      <w:r>
        <w:t>The impact of other European and international obligations or standards</w:t>
      </w:r>
      <w:bookmarkEnd w:id="46"/>
    </w:p>
    <w:p w14:paraId="26534C90" w14:textId="77777777" w:rsidR="00D50A1E" w:rsidRDefault="00D50A1E" w:rsidP="00D50A1E">
      <w:r>
        <w:t xml:space="preserve">The responses to the question whether there were </w:t>
      </w:r>
      <w:r w:rsidR="007626CA">
        <w:t xml:space="preserve">other </w:t>
      </w:r>
      <w:r w:rsidRPr="00D50A1E">
        <w:t>EU level or international obligations and standards which reinforce</w:t>
      </w:r>
      <w:r>
        <w:t>d</w:t>
      </w:r>
      <w:r w:rsidRPr="00D50A1E">
        <w:t xml:space="preserve"> or hinder</w:t>
      </w:r>
      <w:r>
        <w:t>ed</w:t>
      </w:r>
      <w:r w:rsidRPr="00D50A1E">
        <w:t xml:space="preserve"> progress in achieving the objective of reducing gender discrimination</w:t>
      </w:r>
      <w:r>
        <w:t xml:space="preserve"> were </w:t>
      </w:r>
      <w:proofErr w:type="gramStart"/>
      <w:r>
        <w:t>fairly uniform</w:t>
      </w:r>
      <w:proofErr w:type="gramEnd"/>
      <w:r>
        <w:t xml:space="preserve">. </w:t>
      </w:r>
    </w:p>
    <w:p w14:paraId="64AD0282" w14:textId="77777777" w:rsidR="00D50A1E" w:rsidRDefault="00D50A1E" w:rsidP="00D50A1E">
      <w:r>
        <w:t xml:space="preserve">Positive impacts </w:t>
      </w:r>
      <w:proofErr w:type="gramStart"/>
      <w:r>
        <w:t>were seen as</w:t>
      </w:r>
      <w:proofErr w:type="gramEnd"/>
      <w:r>
        <w:t xml:space="preserve"> coming from ILO Conventions, particularly C100 (</w:t>
      </w:r>
      <w:r w:rsidRPr="00D50A1E">
        <w:t>The Equal Remuneration Convention</w:t>
      </w:r>
      <w:r>
        <w:t xml:space="preserve">), as well as the </w:t>
      </w:r>
      <w:r w:rsidRPr="00D50A1E">
        <w:t>European Social Charter, European Convention on Human Rights</w:t>
      </w:r>
      <w:r w:rsidR="00213F2C">
        <w:t xml:space="preserve"> and the UN</w:t>
      </w:r>
      <w:r w:rsidR="00213F2C" w:rsidRPr="00213F2C">
        <w:t xml:space="preserve"> Convention on the Elimination of All Forms of Discrimination against Women (CEDAW)</w:t>
      </w:r>
      <w:r w:rsidR="00213F2C">
        <w:t xml:space="preserve">. </w:t>
      </w:r>
    </w:p>
    <w:p w14:paraId="5C461908" w14:textId="77777777" w:rsidR="00213F2C" w:rsidRDefault="00213F2C" w:rsidP="00D50A1E">
      <w:r>
        <w:lastRenderedPageBreak/>
        <w:t xml:space="preserve">In </w:t>
      </w:r>
      <w:proofErr w:type="gramStart"/>
      <w:r>
        <w:t>addition</w:t>
      </w:r>
      <w:proofErr w:type="gramEnd"/>
      <w:r>
        <w:t xml:space="preserve"> the response from ASÍ (Iceland), which is outside the EU, stated that the 1995 </w:t>
      </w:r>
      <w:r w:rsidRPr="00213F2C">
        <w:t xml:space="preserve">framework agreement on parental leave had </w:t>
      </w:r>
      <w:r>
        <w:t xml:space="preserve">had a significant impact on </w:t>
      </w:r>
      <w:r w:rsidRPr="00213F2C">
        <w:t xml:space="preserve">Iceland. The Icelandic Act on Maternity/Paternity and Parental Leave </w:t>
      </w:r>
      <w:r>
        <w:t>was changed in 2000, when leave was extended from six to nine months, with three months each for fathers and mothers and a further three months for the parents to share as they wished.</w:t>
      </w:r>
      <w:r w:rsidRPr="00213F2C">
        <w:t xml:space="preserve"> </w:t>
      </w:r>
    </w:p>
    <w:p w14:paraId="083B1FA7" w14:textId="77777777" w:rsidR="00213F2C" w:rsidRDefault="00213F2C" w:rsidP="00D50A1E">
      <w:r>
        <w:t xml:space="preserve">There is even more unanimity </w:t>
      </w:r>
      <w:r w:rsidR="00425A53">
        <w:t xml:space="preserve">on the European obligation which has had the most negative impact.  It is the General Data Protection Regulation (GDPR) which, although not </w:t>
      </w:r>
      <w:proofErr w:type="gramStart"/>
      <w:r w:rsidR="00425A53">
        <w:t>negative in itself, has</w:t>
      </w:r>
      <w:proofErr w:type="gramEnd"/>
      <w:r w:rsidR="00425A53">
        <w:t xml:space="preserve"> been used by some employers as an excuse no</w:t>
      </w:r>
      <w:r w:rsidR="007626CA">
        <w:t>t</w:t>
      </w:r>
      <w:r w:rsidR="00425A53">
        <w:t xml:space="preserve"> to provide details on pay and pay structures.</w:t>
      </w:r>
    </w:p>
    <w:p w14:paraId="5F39F1AE" w14:textId="77777777" w:rsidR="00277206" w:rsidRDefault="00277206" w:rsidP="00277206">
      <w:pPr>
        <w:pStyle w:val="Heading2"/>
      </w:pPr>
      <w:bookmarkStart w:id="47" w:name="_Toc4507595"/>
      <w:bookmarkStart w:id="48" w:name="_Toc6611581"/>
      <w:r>
        <w:t>National legislation</w:t>
      </w:r>
      <w:bookmarkEnd w:id="47"/>
      <w:bookmarkEnd w:id="48"/>
    </w:p>
    <w:p w14:paraId="4CF979E6" w14:textId="77777777" w:rsidR="005634F0" w:rsidRDefault="005634F0" w:rsidP="00277206">
      <w:pPr>
        <w:pStyle w:val="Heading3"/>
      </w:pPr>
      <w:bookmarkStart w:id="49" w:name="_Toc4507596"/>
      <w:bookmarkStart w:id="50" w:name="_Toc6611582"/>
      <w:r>
        <w:t>Existing national legislation on equal pay for work of equal value</w:t>
      </w:r>
      <w:bookmarkEnd w:id="49"/>
      <w:bookmarkEnd w:id="50"/>
    </w:p>
    <w:p w14:paraId="19C656A8" w14:textId="77777777" w:rsidR="003F0ED3" w:rsidRDefault="003F0ED3" w:rsidP="00A431F4">
      <w:r>
        <w:t>The survey asked about the effectiveness of existing national legislation to ensure equal pay for work of equal value and the</w:t>
      </w:r>
      <w:r w:rsidR="00B504C8">
        <w:t xml:space="preserve"> views of the confederations are broadly positive. Although only one confederation, LPSK / LTUC in Lithuania, considered that national legislation was “very effective”, a much larger number – 17 – felt that the legislation was “somewhat effective”.  A further seven confederations judged that the legislation was “neither effective nor ineffective”, </w:t>
      </w:r>
      <w:r w:rsidR="00AB1D42">
        <w:t>while</w:t>
      </w:r>
      <w:r w:rsidR="00B504C8">
        <w:t xml:space="preserve"> six thought it was “somewhat </w:t>
      </w:r>
      <w:r w:rsidR="00AB1D42">
        <w:t>ineffective”.</w:t>
      </w:r>
      <w:r w:rsidR="00B504C8">
        <w:t xml:space="preserve"> </w:t>
      </w:r>
      <w:r w:rsidR="00CF6456">
        <w:t xml:space="preserve"> The TUC (UK) did not respond to this question.</w:t>
      </w:r>
    </w:p>
    <w:p w14:paraId="68F7264C" w14:textId="77777777" w:rsidR="005376A0" w:rsidRDefault="005376A0" w:rsidP="0017519A">
      <w:pPr>
        <w:pStyle w:val="Heading4"/>
      </w:pPr>
      <w:r>
        <w:t>Table 21</w:t>
      </w:r>
      <w:r w:rsidR="00277206">
        <w:t>: the effectiveness of existing legislation on ensuring equal pay for work of equal value</w:t>
      </w:r>
    </w:p>
    <w:tbl>
      <w:tblPr>
        <w:tblStyle w:val="TableGrid"/>
        <w:tblW w:w="0" w:type="auto"/>
        <w:tblLook w:val="04A0" w:firstRow="1" w:lastRow="0" w:firstColumn="1" w:lastColumn="0" w:noHBand="0" w:noVBand="1"/>
      </w:tblPr>
      <w:tblGrid>
        <w:gridCol w:w="1358"/>
        <w:gridCol w:w="1602"/>
        <w:gridCol w:w="1592"/>
        <w:gridCol w:w="1608"/>
        <w:gridCol w:w="1265"/>
        <w:gridCol w:w="1591"/>
      </w:tblGrid>
      <w:tr w:rsidR="00B504C8" w14:paraId="509EE371" w14:textId="77777777" w:rsidTr="00B504C8">
        <w:tc>
          <w:tcPr>
            <w:tcW w:w="0" w:type="auto"/>
          </w:tcPr>
          <w:p w14:paraId="6C852572" w14:textId="77777777" w:rsidR="003F0ED3" w:rsidRPr="00B504C8" w:rsidRDefault="00C214AC" w:rsidP="00A431F4">
            <w:pPr>
              <w:rPr>
                <w:b/>
              </w:rPr>
            </w:pPr>
            <w:r w:rsidRPr="00B504C8">
              <w:rPr>
                <w:b/>
              </w:rPr>
              <w:t>Very effective</w:t>
            </w:r>
          </w:p>
        </w:tc>
        <w:tc>
          <w:tcPr>
            <w:tcW w:w="0" w:type="auto"/>
          </w:tcPr>
          <w:p w14:paraId="4AFA7F93" w14:textId="77777777" w:rsidR="003F0ED3" w:rsidRPr="00B504C8" w:rsidRDefault="00C214AC" w:rsidP="00A431F4">
            <w:pPr>
              <w:rPr>
                <w:b/>
              </w:rPr>
            </w:pPr>
            <w:r w:rsidRPr="00B504C8">
              <w:rPr>
                <w:b/>
              </w:rPr>
              <w:t>Somewhat effective</w:t>
            </w:r>
          </w:p>
        </w:tc>
        <w:tc>
          <w:tcPr>
            <w:tcW w:w="0" w:type="auto"/>
          </w:tcPr>
          <w:p w14:paraId="06FCF94E" w14:textId="77777777" w:rsidR="003F0ED3" w:rsidRPr="00B504C8" w:rsidRDefault="00C214AC" w:rsidP="00A431F4">
            <w:pPr>
              <w:rPr>
                <w:b/>
              </w:rPr>
            </w:pPr>
            <w:r w:rsidRPr="00B504C8">
              <w:rPr>
                <w:b/>
              </w:rPr>
              <w:t>Neither effective nor ineffective</w:t>
            </w:r>
          </w:p>
        </w:tc>
        <w:tc>
          <w:tcPr>
            <w:tcW w:w="0" w:type="auto"/>
          </w:tcPr>
          <w:p w14:paraId="31F4E314" w14:textId="77777777" w:rsidR="003F0ED3" w:rsidRPr="00B504C8" w:rsidRDefault="00C214AC" w:rsidP="00A431F4">
            <w:pPr>
              <w:rPr>
                <w:b/>
              </w:rPr>
            </w:pPr>
            <w:r w:rsidRPr="00B504C8">
              <w:rPr>
                <w:b/>
              </w:rPr>
              <w:t>Somewhat ineffective</w:t>
            </w:r>
          </w:p>
        </w:tc>
        <w:tc>
          <w:tcPr>
            <w:tcW w:w="0" w:type="auto"/>
          </w:tcPr>
          <w:p w14:paraId="1AB84385" w14:textId="77777777" w:rsidR="003F0ED3" w:rsidRPr="00B504C8" w:rsidRDefault="00C214AC" w:rsidP="00A431F4">
            <w:pPr>
              <w:rPr>
                <w:b/>
              </w:rPr>
            </w:pPr>
            <w:r w:rsidRPr="00B504C8">
              <w:rPr>
                <w:b/>
              </w:rPr>
              <w:t>Very ineffective</w:t>
            </w:r>
          </w:p>
        </w:tc>
        <w:tc>
          <w:tcPr>
            <w:tcW w:w="0" w:type="auto"/>
          </w:tcPr>
          <w:p w14:paraId="2A030335" w14:textId="77777777" w:rsidR="003F0ED3" w:rsidRPr="00B504C8" w:rsidRDefault="00C214AC" w:rsidP="00A431F4">
            <w:pPr>
              <w:rPr>
                <w:b/>
              </w:rPr>
            </w:pPr>
            <w:r w:rsidRPr="00B504C8">
              <w:rPr>
                <w:b/>
              </w:rPr>
              <w:t>Don’t know / not relevant</w:t>
            </w:r>
          </w:p>
        </w:tc>
      </w:tr>
      <w:tr w:rsidR="00B504C8" w14:paraId="3079215C" w14:textId="77777777" w:rsidTr="00B504C8">
        <w:tc>
          <w:tcPr>
            <w:tcW w:w="0" w:type="auto"/>
          </w:tcPr>
          <w:p w14:paraId="7A88420F" w14:textId="77777777" w:rsidR="00C214AC" w:rsidRDefault="00C214AC" w:rsidP="00A431F4">
            <w:r w:rsidRPr="00C214AC">
              <w:t>LPSK / LTUC</w:t>
            </w:r>
            <w:r>
              <w:t xml:space="preserve"> (Lithuania)</w:t>
            </w:r>
          </w:p>
        </w:tc>
        <w:tc>
          <w:tcPr>
            <w:tcW w:w="0" w:type="auto"/>
          </w:tcPr>
          <w:p w14:paraId="585B3BC0" w14:textId="77777777" w:rsidR="00C214AC" w:rsidRDefault="00C214AC">
            <w:pPr>
              <w:rPr>
                <w:rFonts w:ascii="Calibri" w:hAnsi="Calibri"/>
                <w:color w:val="000000"/>
              </w:rPr>
            </w:pPr>
            <w:r>
              <w:rPr>
                <w:rFonts w:ascii="Calibri" w:hAnsi="Calibri"/>
                <w:color w:val="000000"/>
              </w:rPr>
              <w:t>ÖGB (Austria)</w:t>
            </w:r>
          </w:p>
        </w:tc>
        <w:tc>
          <w:tcPr>
            <w:tcW w:w="0" w:type="auto"/>
          </w:tcPr>
          <w:p w14:paraId="3F1009CB" w14:textId="77777777" w:rsidR="00C214AC" w:rsidRDefault="00C214AC">
            <w:pPr>
              <w:rPr>
                <w:rFonts w:ascii="Calibri" w:hAnsi="Calibri"/>
                <w:color w:val="000000"/>
              </w:rPr>
            </w:pPr>
            <w:r>
              <w:rPr>
                <w:rFonts w:ascii="Calibri" w:hAnsi="Calibri"/>
                <w:color w:val="000000"/>
              </w:rPr>
              <w:t>AKAVA</w:t>
            </w:r>
            <w:r w:rsidR="00B504C8">
              <w:rPr>
                <w:rFonts w:ascii="Calibri" w:hAnsi="Calibri"/>
                <w:color w:val="000000"/>
              </w:rPr>
              <w:t xml:space="preserve"> (Finland)</w:t>
            </w:r>
          </w:p>
        </w:tc>
        <w:tc>
          <w:tcPr>
            <w:tcW w:w="0" w:type="auto"/>
          </w:tcPr>
          <w:p w14:paraId="655490CD" w14:textId="77777777" w:rsidR="00C214AC" w:rsidRDefault="00E1336D">
            <w:pPr>
              <w:rPr>
                <w:rFonts w:ascii="Calibri" w:hAnsi="Calibri"/>
                <w:color w:val="000000"/>
              </w:rPr>
            </w:pPr>
            <w:r>
              <w:rPr>
                <w:rFonts w:ascii="Calibri" w:hAnsi="Calibri"/>
                <w:color w:val="000000"/>
              </w:rPr>
              <w:t>ČMKOS</w:t>
            </w:r>
            <w:r w:rsidR="00B504C8">
              <w:rPr>
                <w:rFonts w:ascii="Calibri" w:hAnsi="Calibri"/>
                <w:color w:val="000000"/>
              </w:rPr>
              <w:t xml:space="preserve"> (Czech Republic)</w:t>
            </w:r>
          </w:p>
        </w:tc>
        <w:tc>
          <w:tcPr>
            <w:tcW w:w="0" w:type="auto"/>
          </w:tcPr>
          <w:p w14:paraId="7844036D" w14:textId="77777777" w:rsidR="00C214AC" w:rsidRDefault="00C214AC">
            <w:pPr>
              <w:rPr>
                <w:rFonts w:ascii="Calibri" w:hAnsi="Calibri"/>
                <w:color w:val="000000"/>
              </w:rPr>
            </w:pPr>
            <w:r>
              <w:rPr>
                <w:rFonts w:ascii="Calibri" w:hAnsi="Calibri"/>
                <w:color w:val="000000"/>
              </w:rPr>
              <w:t>ZSSS</w:t>
            </w:r>
            <w:r w:rsidR="00B504C8">
              <w:rPr>
                <w:rFonts w:ascii="Calibri" w:hAnsi="Calibri"/>
                <w:color w:val="000000"/>
              </w:rPr>
              <w:t xml:space="preserve"> (Slovenia) </w:t>
            </w:r>
          </w:p>
        </w:tc>
        <w:tc>
          <w:tcPr>
            <w:tcW w:w="0" w:type="auto"/>
          </w:tcPr>
          <w:p w14:paraId="64446F92" w14:textId="77777777" w:rsidR="00C214AC" w:rsidRDefault="008D6859">
            <w:pPr>
              <w:rPr>
                <w:rFonts w:ascii="Calibri" w:hAnsi="Calibri"/>
                <w:color w:val="000000"/>
              </w:rPr>
            </w:pPr>
            <w:r>
              <w:rPr>
                <w:rFonts w:ascii="Calibri" w:hAnsi="Calibri"/>
                <w:color w:val="000000"/>
              </w:rPr>
              <w:t>ASÍ</w:t>
            </w:r>
            <w:r w:rsidR="00B504C8">
              <w:rPr>
                <w:rFonts w:ascii="Calibri" w:hAnsi="Calibri"/>
                <w:color w:val="000000"/>
              </w:rPr>
              <w:t xml:space="preserve"> (Iceland)</w:t>
            </w:r>
          </w:p>
        </w:tc>
      </w:tr>
      <w:tr w:rsidR="00B504C8" w14:paraId="64925FDE" w14:textId="77777777" w:rsidTr="00B504C8">
        <w:tc>
          <w:tcPr>
            <w:tcW w:w="0" w:type="auto"/>
          </w:tcPr>
          <w:p w14:paraId="3201A0C9" w14:textId="77777777" w:rsidR="00C214AC" w:rsidRDefault="00C214AC" w:rsidP="00A431F4"/>
        </w:tc>
        <w:tc>
          <w:tcPr>
            <w:tcW w:w="0" w:type="auto"/>
          </w:tcPr>
          <w:p w14:paraId="03821B1C" w14:textId="77777777" w:rsidR="00C214AC" w:rsidRDefault="00C214AC">
            <w:pPr>
              <w:rPr>
                <w:rFonts w:ascii="Calibri" w:hAnsi="Calibri"/>
                <w:color w:val="000000"/>
              </w:rPr>
            </w:pPr>
            <w:r>
              <w:rPr>
                <w:rFonts w:ascii="Calibri" w:hAnsi="Calibri"/>
                <w:color w:val="000000"/>
              </w:rPr>
              <w:t>ABVV / FGTB (Belgium)</w:t>
            </w:r>
          </w:p>
        </w:tc>
        <w:tc>
          <w:tcPr>
            <w:tcW w:w="0" w:type="auto"/>
          </w:tcPr>
          <w:p w14:paraId="3156BDB7" w14:textId="77777777" w:rsidR="00C214AC" w:rsidRDefault="00C214AC">
            <w:pPr>
              <w:rPr>
                <w:rFonts w:ascii="Calibri" w:hAnsi="Calibri"/>
                <w:color w:val="000000"/>
              </w:rPr>
            </w:pPr>
            <w:r>
              <w:rPr>
                <w:rFonts w:ascii="Calibri" w:hAnsi="Calibri"/>
                <w:color w:val="000000"/>
              </w:rPr>
              <w:t>SAK</w:t>
            </w:r>
            <w:r w:rsidR="00B504C8">
              <w:rPr>
                <w:rFonts w:ascii="Calibri" w:hAnsi="Calibri"/>
                <w:color w:val="000000"/>
              </w:rPr>
              <w:t xml:space="preserve"> (Finland)</w:t>
            </w:r>
          </w:p>
        </w:tc>
        <w:tc>
          <w:tcPr>
            <w:tcW w:w="0" w:type="auto"/>
          </w:tcPr>
          <w:p w14:paraId="67B8E653" w14:textId="77777777" w:rsidR="00C214AC" w:rsidRDefault="00C214AC">
            <w:pPr>
              <w:rPr>
                <w:rFonts w:ascii="Calibri" w:hAnsi="Calibri"/>
                <w:color w:val="000000"/>
              </w:rPr>
            </w:pPr>
            <w:r>
              <w:rPr>
                <w:rFonts w:ascii="Calibri" w:hAnsi="Calibri"/>
                <w:color w:val="000000"/>
              </w:rPr>
              <w:t>DGB</w:t>
            </w:r>
            <w:r w:rsidR="00B504C8">
              <w:rPr>
                <w:rFonts w:ascii="Calibri" w:hAnsi="Calibri"/>
                <w:color w:val="000000"/>
              </w:rPr>
              <w:t xml:space="preserve"> (Germany)</w:t>
            </w:r>
          </w:p>
        </w:tc>
        <w:tc>
          <w:tcPr>
            <w:tcW w:w="0" w:type="auto"/>
          </w:tcPr>
          <w:p w14:paraId="3B68FDFB" w14:textId="77777777" w:rsidR="00C214AC" w:rsidRDefault="00C214AC">
            <w:pPr>
              <w:rPr>
                <w:rFonts w:ascii="Calibri" w:hAnsi="Calibri"/>
                <w:color w:val="000000"/>
              </w:rPr>
            </w:pPr>
            <w:r>
              <w:rPr>
                <w:rFonts w:ascii="Calibri" w:hAnsi="Calibri"/>
                <w:color w:val="000000"/>
              </w:rPr>
              <w:t>UGT-E</w:t>
            </w:r>
            <w:r w:rsidR="00B504C8">
              <w:rPr>
                <w:rFonts w:ascii="Calibri" w:hAnsi="Calibri"/>
                <w:color w:val="000000"/>
              </w:rPr>
              <w:t xml:space="preserve"> (Spain)</w:t>
            </w:r>
          </w:p>
        </w:tc>
        <w:tc>
          <w:tcPr>
            <w:tcW w:w="0" w:type="auto"/>
          </w:tcPr>
          <w:p w14:paraId="45E45B61" w14:textId="77777777" w:rsidR="00C214AC" w:rsidRDefault="00C214AC">
            <w:pPr>
              <w:rPr>
                <w:rFonts w:ascii="Calibri" w:hAnsi="Calibri"/>
                <w:color w:val="000000"/>
              </w:rPr>
            </w:pPr>
            <w:r>
              <w:rPr>
                <w:rFonts w:ascii="Calibri" w:hAnsi="Calibri"/>
                <w:color w:val="000000"/>
              </w:rPr>
              <w:t>NSZZ-</w:t>
            </w:r>
            <w:proofErr w:type="spellStart"/>
            <w:r>
              <w:rPr>
                <w:rFonts w:ascii="Calibri" w:hAnsi="Calibri"/>
                <w:color w:val="000000"/>
              </w:rPr>
              <w:t>Solidarność</w:t>
            </w:r>
            <w:proofErr w:type="spellEnd"/>
            <w:r w:rsidR="00B504C8">
              <w:rPr>
                <w:rFonts w:ascii="Calibri" w:hAnsi="Calibri"/>
                <w:color w:val="000000"/>
              </w:rPr>
              <w:t xml:space="preserve"> (Poland)</w:t>
            </w:r>
          </w:p>
        </w:tc>
      </w:tr>
      <w:tr w:rsidR="00B504C8" w14:paraId="494690BB" w14:textId="77777777" w:rsidTr="00B504C8">
        <w:tc>
          <w:tcPr>
            <w:tcW w:w="0" w:type="auto"/>
          </w:tcPr>
          <w:p w14:paraId="5E74BA5D" w14:textId="77777777" w:rsidR="00C214AC" w:rsidRDefault="00C214AC" w:rsidP="00A431F4"/>
        </w:tc>
        <w:tc>
          <w:tcPr>
            <w:tcW w:w="0" w:type="auto"/>
          </w:tcPr>
          <w:p w14:paraId="3F1E5F25" w14:textId="77777777" w:rsidR="00C214AC" w:rsidRDefault="00C214AC">
            <w:pPr>
              <w:rPr>
                <w:rFonts w:ascii="Calibri" w:hAnsi="Calibri"/>
                <w:color w:val="000000"/>
              </w:rPr>
            </w:pPr>
            <w:r>
              <w:rPr>
                <w:rFonts w:ascii="Calibri" w:hAnsi="Calibri"/>
                <w:color w:val="000000"/>
              </w:rPr>
              <w:t>ACLVB/CGSLB (Belgium)</w:t>
            </w:r>
          </w:p>
        </w:tc>
        <w:tc>
          <w:tcPr>
            <w:tcW w:w="0" w:type="auto"/>
          </w:tcPr>
          <w:p w14:paraId="0B34F4B9" w14:textId="77777777" w:rsidR="00C214AC" w:rsidRDefault="00C214AC">
            <w:pPr>
              <w:rPr>
                <w:rFonts w:ascii="Calibri" w:hAnsi="Calibri"/>
                <w:color w:val="000000"/>
              </w:rPr>
            </w:pPr>
            <w:r>
              <w:rPr>
                <w:rFonts w:ascii="Calibri" w:hAnsi="Calibri"/>
                <w:color w:val="000000"/>
              </w:rPr>
              <w:t>STTK</w:t>
            </w:r>
            <w:r w:rsidR="00B504C8">
              <w:rPr>
                <w:rFonts w:ascii="Calibri" w:hAnsi="Calibri"/>
                <w:color w:val="000000"/>
              </w:rPr>
              <w:t xml:space="preserve"> (Finland)</w:t>
            </w:r>
          </w:p>
        </w:tc>
        <w:tc>
          <w:tcPr>
            <w:tcW w:w="0" w:type="auto"/>
          </w:tcPr>
          <w:p w14:paraId="099D0E5D" w14:textId="77777777" w:rsidR="00C214AC" w:rsidRDefault="00C214AC">
            <w:pPr>
              <w:rPr>
                <w:rFonts w:ascii="Calibri" w:hAnsi="Calibri"/>
                <w:color w:val="000000"/>
              </w:rPr>
            </w:pPr>
            <w:r>
              <w:rPr>
                <w:rFonts w:ascii="Calibri" w:hAnsi="Calibri"/>
                <w:color w:val="000000"/>
              </w:rPr>
              <w:t>CISL</w:t>
            </w:r>
            <w:r w:rsidR="00B504C8">
              <w:rPr>
                <w:rFonts w:ascii="Calibri" w:hAnsi="Calibri"/>
                <w:color w:val="000000"/>
              </w:rPr>
              <w:t xml:space="preserve"> (Italy)</w:t>
            </w:r>
          </w:p>
        </w:tc>
        <w:tc>
          <w:tcPr>
            <w:tcW w:w="0" w:type="auto"/>
          </w:tcPr>
          <w:p w14:paraId="693CBF41" w14:textId="77777777" w:rsidR="00C214AC" w:rsidRDefault="00C214AC">
            <w:pPr>
              <w:rPr>
                <w:rFonts w:ascii="Calibri" w:hAnsi="Calibri"/>
                <w:color w:val="000000"/>
              </w:rPr>
            </w:pPr>
            <w:r>
              <w:rPr>
                <w:rFonts w:ascii="Calibri" w:hAnsi="Calibri"/>
                <w:color w:val="000000"/>
              </w:rPr>
              <w:t>USO</w:t>
            </w:r>
            <w:r w:rsidR="00B504C8">
              <w:rPr>
                <w:rFonts w:ascii="Calibri" w:hAnsi="Calibri"/>
                <w:color w:val="000000"/>
              </w:rPr>
              <w:t xml:space="preserve"> (Spain)</w:t>
            </w:r>
          </w:p>
        </w:tc>
        <w:tc>
          <w:tcPr>
            <w:tcW w:w="0" w:type="auto"/>
          </w:tcPr>
          <w:p w14:paraId="5A8206AA" w14:textId="77777777" w:rsidR="00C214AC" w:rsidRDefault="00C214AC">
            <w:pPr>
              <w:rPr>
                <w:rFonts w:ascii="Calibri" w:hAnsi="Calibri"/>
                <w:color w:val="000000"/>
              </w:rPr>
            </w:pPr>
            <w:r>
              <w:rPr>
                <w:rFonts w:ascii="Calibri" w:hAnsi="Calibri"/>
                <w:color w:val="000000"/>
              </w:rPr>
              <w:t>LO-S</w:t>
            </w:r>
            <w:r w:rsidR="00B504C8">
              <w:rPr>
                <w:rFonts w:ascii="Calibri" w:hAnsi="Calibri"/>
                <w:color w:val="000000"/>
              </w:rPr>
              <w:t xml:space="preserve"> (Sweden)</w:t>
            </w:r>
          </w:p>
        </w:tc>
      </w:tr>
      <w:tr w:rsidR="00B504C8" w14:paraId="14DBE251" w14:textId="77777777" w:rsidTr="00B504C8">
        <w:tc>
          <w:tcPr>
            <w:tcW w:w="0" w:type="auto"/>
          </w:tcPr>
          <w:p w14:paraId="332B4222" w14:textId="77777777" w:rsidR="00C214AC" w:rsidRDefault="00C214AC" w:rsidP="00A431F4"/>
        </w:tc>
        <w:tc>
          <w:tcPr>
            <w:tcW w:w="0" w:type="auto"/>
          </w:tcPr>
          <w:p w14:paraId="1D94D0EB" w14:textId="77777777" w:rsidR="00C214AC" w:rsidRDefault="00C214AC">
            <w:pPr>
              <w:rPr>
                <w:rFonts w:ascii="Calibri" w:hAnsi="Calibri"/>
                <w:color w:val="000000"/>
              </w:rPr>
            </w:pPr>
            <w:r>
              <w:rPr>
                <w:rFonts w:ascii="Calibri" w:hAnsi="Calibri"/>
                <w:color w:val="000000"/>
              </w:rPr>
              <w:t>ACV / CSC (Belgium)</w:t>
            </w:r>
          </w:p>
        </w:tc>
        <w:tc>
          <w:tcPr>
            <w:tcW w:w="0" w:type="auto"/>
          </w:tcPr>
          <w:p w14:paraId="711F948B" w14:textId="77777777" w:rsidR="00C214AC" w:rsidRDefault="00C214AC">
            <w:pPr>
              <w:rPr>
                <w:rFonts w:ascii="Calibri" w:hAnsi="Calibri"/>
                <w:color w:val="000000"/>
              </w:rPr>
            </w:pPr>
            <w:r>
              <w:rPr>
                <w:rFonts w:ascii="Calibri" w:hAnsi="Calibri"/>
                <w:color w:val="000000"/>
              </w:rPr>
              <w:t>CFDT</w:t>
            </w:r>
            <w:r w:rsidR="00B504C8">
              <w:rPr>
                <w:rFonts w:ascii="Calibri" w:hAnsi="Calibri"/>
                <w:color w:val="000000"/>
              </w:rPr>
              <w:t xml:space="preserve"> (France)</w:t>
            </w:r>
          </w:p>
        </w:tc>
        <w:tc>
          <w:tcPr>
            <w:tcW w:w="0" w:type="auto"/>
          </w:tcPr>
          <w:p w14:paraId="63929C25" w14:textId="77777777" w:rsidR="00C214AC" w:rsidRDefault="00C214AC">
            <w:pPr>
              <w:rPr>
                <w:rFonts w:ascii="Calibri" w:hAnsi="Calibri"/>
                <w:color w:val="000000"/>
              </w:rPr>
            </w:pPr>
            <w:r>
              <w:rPr>
                <w:rFonts w:ascii="Calibri" w:hAnsi="Calibri"/>
                <w:color w:val="000000"/>
              </w:rPr>
              <w:t>UIL</w:t>
            </w:r>
            <w:r w:rsidR="00B504C8">
              <w:rPr>
                <w:rFonts w:ascii="Calibri" w:hAnsi="Calibri"/>
                <w:color w:val="000000"/>
              </w:rPr>
              <w:t xml:space="preserve"> (Italy)</w:t>
            </w:r>
          </w:p>
        </w:tc>
        <w:tc>
          <w:tcPr>
            <w:tcW w:w="0" w:type="auto"/>
          </w:tcPr>
          <w:p w14:paraId="0A7D16D4" w14:textId="77777777" w:rsidR="00C214AC" w:rsidRDefault="00C214AC" w:rsidP="00A431F4"/>
        </w:tc>
        <w:tc>
          <w:tcPr>
            <w:tcW w:w="0" w:type="auto"/>
          </w:tcPr>
          <w:p w14:paraId="7BE17F41" w14:textId="77777777" w:rsidR="00C214AC" w:rsidRDefault="00C214AC">
            <w:pPr>
              <w:rPr>
                <w:rFonts w:ascii="Calibri" w:hAnsi="Calibri"/>
                <w:color w:val="000000"/>
              </w:rPr>
            </w:pPr>
            <w:r>
              <w:rPr>
                <w:rFonts w:ascii="Calibri" w:hAnsi="Calibri"/>
                <w:color w:val="000000"/>
              </w:rPr>
              <w:t>SGB/USS</w:t>
            </w:r>
            <w:r w:rsidR="00B504C8">
              <w:rPr>
                <w:rFonts w:ascii="Calibri" w:hAnsi="Calibri"/>
                <w:color w:val="000000"/>
              </w:rPr>
              <w:t xml:space="preserve"> (Switzerland)</w:t>
            </w:r>
          </w:p>
        </w:tc>
      </w:tr>
      <w:tr w:rsidR="00B504C8" w14:paraId="2774B05F" w14:textId="77777777" w:rsidTr="00B504C8">
        <w:tc>
          <w:tcPr>
            <w:tcW w:w="0" w:type="auto"/>
          </w:tcPr>
          <w:p w14:paraId="52860116" w14:textId="77777777" w:rsidR="00C214AC" w:rsidRDefault="00C214AC" w:rsidP="00A431F4"/>
        </w:tc>
        <w:tc>
          <w:tcPr>
            <w:tcW w:w="0" w:type="auto"/>
          </w:tcPr>
          <w:p w14:paraId="79E483A7" w14:textId="77777777" w:rsidR="00C214AC" w:rsidRDefault="00C214AC">
            <w:pPr>
              <w:rPr>
                <w:rFonts w:ascii="Calibri" w:hAnsi="Calibri"/>
                <w:color w:val="000000"/>
              </w:rPr>
            </w:pPr>
            <w:r>
              <w:rPr>
                <w:rFonts w:ascii="Calibri" w:hAnsi="Calibri"/>
                <w:color w:val="000000"/>
              </w:rPr>
              <w:t>PODKREPA (Bulgaria)</w:t>
            </w:r>
          </w:p>
        </w:tc>
        <w:tc>
          <w:tcPr>
            <w:tcW w:w="0" w:type="auto"/>
          </w:tcPr>
          <w:p w14:paraId="4E9B95A1" w14:textId="77777777" w:rsidR="00C214AC" w:rsidRDefault="00C214AC">
            <w:pPr>
              <w:rPr>
                <w:rFonts w:ascii="Calibri" w:hAnsi="Calibri"/>
                <w:color w:val="000000"/>
              </w:rPr>
            </w:pPr>
            <w:r>
              <w:rPr>
                <w:rFonts w:ascii="Calibri" w:hAnsi="Calibri"/>
                <w:color w:val="000000"/>
              </w:rPr>
              <w:t>SZEF- ÉSZT</w:t>
            </w:r>
            <w:r w:rsidR="00B504C8">
              <w:rPr>
                <w:rFonts w:ascii="Calibri" w:hAnsi="Calibri"/>
                <w:color w:val="000000"/>
              </w:rPr>
              <w:t xml:space="preserve"> (Hungary)</w:t>
            </w:r>
          </w:p>
        </w:tc>
        <w:tc>
          <w:tcPr>
            <w:tcW w:w="0" w:type="auto"/>
          </w:tcPr>
          <w:p w14:paraId="41C813FC" w14:textId="77777777" w:rsidR="00C214AC" w:rsidRDefault="00C214AC">
            <w:pPr>
              <w:rPr>
                <w:rFonts w:ascii="Calibri" w:hAnsi="Calibri"/>
                <w:color w:val="000000"/>
              </w:rPr>
            </w:pPr>
            <w:r>
              <w:rPr>
                <w:rFonts w:ascii="Calibri" w:hAnsi="Calibri"/>
                <w:color w:val="000000"/>
              </w:rPr>
              <w:t>FNV</w:t>
            </w:r>
            <w:r w:rsidR="00B504C8">
              <w:rPr>
                <w:rFonts w:ascii="Calibri" w:hAnsi="Calibri"/>
                <w:color w:val="000000"/>
              </w:rPr>
              <w:t xml:space="preserve"> (Netherlands)</w:t>
            </w:r>
          </w:p>
        </w:tc>
        <w:tc>
          <w:tcPr>
            <w:tcW w:w="0" w:type="auto"/>
          </w:tcPr>
          <w:p w14:paraId="33B383DD" w14:textId="77777777" w:rsidR="00C214AC" w:rsidRDefault="00C214AC" w:rsidP="00A431F4"/>
        </w:tc>
        <w:tc>
          <w:tcPr>
            <w:tcW w:w="0" w:type="auto"/>
          </w:tcPr>
          <w:p w14:paraId="08D67C8C" w14:textId="77777777" w:rsidR="00C214AC" w:rsidRDefault="00C214AC" w:rsidP="00A431F4"/>
        </w:tc>
      </w:tr>
      <w:tr w:rsidR="00B504C8" w14:paraId="0DDF29B1" w14:textId="77777777" w:rsidTr="00B504C8">
        <w:tc>
          <w:tcPr>
            <w:tcW w:w="0" w:type="auto"/>
          </w:tcPr>
          <w:p w14:paraId="429EF81D" w14:textId="77777777" w:rsidR="00C214AC" w:rsidRDefault="00C214AC" w:rsidP="00A431F4"/>
        </w:tc>
        <w:tc>
          <w:tcPr>
            <w:tcW w:w="0" w:type="auto"/>
          </w:tcPr>
          <w:p w14:paraId="67A154F0" w14:textId="77777777" w:rsidR="00C214AC" w:rsidRDefault="00C214AC">
            <w:pPr>
              <w:rPr>
                <w:rFonts w:ascii="Calibri" w:hAnsi="Calibri"/>
                <w:color w:val="000000"/>
              </w:rPr>
            </w:pPr>
            <w:r>
              <w:rPr>
                <w:rFonts w:ascii="Calibri" w:hAnsi="Calibri"/>
                <w:color w:val="000000"/>
              </w:rPr>
              <w:t>EAKL (Estonia)</w:t>
            </w:r>
          </w:p>
        </w:tc>
        <w:tc>
          <w:tcPr>
            <w:tcW w:w="0" w:type="auto"/>
          </w:tcPr>
          <w:p w14:paraId="33446450" w14:textId="77777777" w:rsidR="00C214AC" w:rsidRDefault="00C214AC">
            <w:pPr>
              <w:rPr>
                <w:rFonts w:ascii="Calibri" w:hAnsi="Calibri"/>
                <w:color w:val="000000"/>
              </w:rPr>
            </w:pPr>
            <w:r>
              <w:rPr>
                <w:rFonts w:ascii="Calibri" w:hAnsi="Calibri"/>
                <w:color w:val="000000"/>
              </w:rPr>
              <w:t>OPZZ</w:t>
            </w:r>
            <w:r w:rsidR="00B504C8">
              <w:rPr>
                <w:rFonts w:ascii="Calibri" w:hAnsi="Calibri"/>
                <w:color w:val="000000"/>
              </w:rPr>
              <w:t xml:space="preserve"> (Poland)</w:t>
            </w:r>
          </w:p>
        </w:tc>
        <w:tc>
          <w:tcPr>
            <w:tcW w:w="0" w:type="auto"/>
          </w:tcPr>
          <w:p w14:paraId="61C924D5" w14:textId="77777777" w:rsidR="00C214AC" w:rsidRDefault="00666F03">
            <w:pPr>
              <w:rPr>
                <w:rFonts w:ascii="Calibri" w:hAnsi="Calibri"/>
                <w:color w:val="000000"/>
              </w:rPr>
            </w:pPr>
            <w:r>
              <w:rPr>
                <w:rFonts w:ascii="Calibri" w:hAnsi="Calibri"/>
                <w:color w:val="000000"/>
              </w:rPr>
              <w:t>CCOO</w:t>
            </w:r>
            <w:r w:rsidR="00B504C8">
              <w:rPr>
                <w:rFonts w:ascii="Calibri" w:hAnsi="Calibri"/>
                <w:color w:val="000000"/>
              </w:rPr>
              <w:t xml:space="preserve"> (Spain)</w:t>
            </w:r>
          </w:p>
        </w:tc>
        <w:tc>
          <w:tcPr>
            <w:tcW w:w="0" w:type="auto"/>
          </w:tcPr>
          <w:p w14:paraId="7C96DC10" w14:textId="77777777" w:rsidR="00C214AC" w:rsidRDefault="00C214AC" w:rsidP="00A431F4"/>
        </w:tc>
        <w:tc>
          <w:tcPr>
            <w:tcW w:w="0" w:type="auto"/>
          </w:tcPr>
          <w:p w14:paraId="4285461A" w14:textId="77777777" w:rsidR="00C214AC" w:rsidRDefault="00C214AC" w:rsidP="00A431F4"/>
        </w:tc>
      </w:tr>
      <w:tr w:rsidR="00B504C8" w14:paraId="1EC7FF16" w14:textId="77777777" w:rsidTr="00B504C8">
        <w:tc>
          <w:tcPr>
            <w:tcW w:w="0" w:type="auto"/>
          </w:tcPr>
          <w:p w14:paraId="454F2166" w14:textId="77777777" w:rsidR="00C214AC" w:rsidRDefault="00C214AC" w:rsidP="00A431F4"/>
        </w:tc>
        <w:tc>
          <w:tcPr>
            <w:tcW w:w="0" w:type="auto"/>
          </w:tcPr>
          <w:p w14:paraId="07C12571" w14:textId="77777777" w:rsidR="00C214AC" w:rsidRDefault="00C214AC">
            <w:pPr>
              <w:rPr>
                <w:rFonts w:ascii="Calibri" w:hAnsi="Calibri"/>
                <w:color w:val="000000"/>
              </w:rPr>
            </w:pPr>
            <w:r>
              <w:rPr>
                <w:rFonts w:ascii="Calibri" w:hAnsi="Calibri"/>
                <w:color w:val="000000"/>
              </w:rPr>
              <w:t>GSEE (Greece)</w:t>
            </w:r>
          </w:p>
        </w:tc>
        <w:tc>
          <w:tcPr>
            <w:tcW w:w="0" w:type="auto"/>
          </w:tcPr>
          <w:p w14:paraId="17C61C4C" w14:textId="77777777" w:rsidR="00C214AC" w:rsidRDefault="00C214AC">
            <w:pPr>
              <w:rPr>
                <w:rFonts w:ascii="Calibri" w:hAnsi="Calibri"/>
                <w:color w:val="000000"/>
              </w:rPr>
            </w:pPr>
            <w:proofErr w:type="spellStart"/>
            <w:r>
              <w:rPr>
                <w:rFonts w:ascii="Calibri" w:hAnsi="Calibri"/>
                <w:color w:val="000000"/>
              </w:rPr>
              <w:t>Nezavisnost</w:t>
            </w:r>
            <w:proofErr w:type="spellEnd"/>
            <w:r w:rsidR="00B504C8">
              <w:rPr>
                <w:rFonts w:ascii="Calibri" w:hAnsi="Calibri"/>
                <w:color w:val="000000"/>
              </w:rPr>
              <w:t xml:space="preserve"> (Serbia)</w:t>
            </w:r>
          </w:p>
        </w:tc>
        <w:tc>
          <w:tcPr>
            <w:tcW w:w="0" w:type="auto"/>
          </w:tcPr>
          <w:p w14:paraId="26384496" w14:textId="77777777" w:rsidR="00C214AC" w:rsidRDefault="00C214AC" w:rsidP="00A431F4"/>
        </w:tc>
        <w:tc>
          <w:tcPr>
            <w:tcW w:w="0" w:type="auto"/>
          </w:tcPr>
          <w:p w14:paraId="57ABF214" w14:textId="77777777" w:rsidR="00C214AC" w:rsidRDefault="00C214AC" w:rsidP="00A431F4"/>
        </w:tc>
        <w:tc>
          <w:tcPr>
            <w:tcW w:w="0" w:type="auto"/>
          </w:tcPr>
          <w:p w14:paraId="7A72BCF5" w14:textId="77777777" w:rsidR="00C214AC" w:rsidRDefault="00C214AC" w:rsidP="00A431F4"/>
        </w:tc>
      </w:tr>
      <w:tr w:rsidR="00B504C8" w14:paraId="1DB953B9" w14:textId="77777777" w:rsidTr="00B504C8">
        <w:tc>
          <w:tcPr>
            <w:tcW w:w="0" w:type="auto"/>
          </w:tcPr>
          <w:p w14:paraId="7991C109" w14:textId="77777777" w:rsidR="00C214AC" w:rsidRDefault="00C214AC" w:rsidP="00A431F4"/>
        </w:tc>
        <w:tc>
          <w:tcPr>
            <w:tcW w:w="0" w:type="auto"/>
          </w:tcPr>
          <w:p w14:paraId="67A77280" w14:textId="77777777" w:rsidR="00C214AC" w:rsidRDefault="00C214AC">
            <w:pPr>
              <w:rPr>
                <w:rFonts w:ascii="Calibri" w:hAnsi="Calibri"/>
                <w:color w:val="000000"/>
              </w:rPr>
            </w:pPr>
            <w:r>
              <w:rPr>
                <w:rFonts w:ascii="Calibri" w:hAnsi="Calibri"/>
                <w:color w:val="000000"/>
              </w:rPr>
              <w:t xml:space="preserve">LIGA </w:t>
            </w:r>
            <w:r w:rsidR="00B504C8">
              <w:rPr>
                <w:rFonts w:ascii="Calibri" w:hAnsi="Calibri"/>
                <w:color w:val="000000"/>
              </w:rPr>
              <w:t>(</w:t>
            </w:r>
            <w:r>
              <w:rPr>
                <w:rFonts w:ascii="Calibri" w:hAnsi="Calibri"/>
                <w:color w:val="000000"/>
              </w:rPr>
              <w:t>Hungary)</w:t>
            </w:r>
          </w:p>
        </w:tc>
        <w:tc>
          <w:tcPr>
            <w:tcW w:w="0" w:type="auto"/>
          </w:tcPr>
          <w:p w14:paraId="1DE078A3" w14:textId="77777777" w:rsidR="00C214AC" w:rsidRDefault="00C214AC" w:rsidP="00A431F4"/>
        </w:tc>
        <w:tc>
          <w:tcPr>
            <w:tcW w:w="0" w:type="auto"/>
          </w:tcPr>
          <w:p w14:paraId="4780BA6A" w14:textId="77777777" w:rsidR="00C214AC" w:rsidRDefault="00C214AC" w:rsidP="00A431F4"/>
        </w:tc>
        <w:tc>
          <w:tcPr>
            <w:tcW w:w="0" w:type="auto"/>
          </w:tcPr>
          <w:p w14:paraId="307C4D00" w14:textId="77777777" w:rsidR="00C214AC" w:rsidRDefault="00C214AC" w:rsidP="00A431F4"/>
        </w:tc>
        <w:tc>
          <w:tcPr>
            <w:tcW w:w="0" w:type="auto"/>
          </w:tcPr>
          <w:p w14:paraId="2BA2C055" w14:textId="77777777" w:rsidR="00C214AC" w:rsidRDefault="00C214AC" w:rsidP="00A431F4"/>
        </w:tc>
      </w:tr>
      <w:tr w:rsidR="00B504C8" w14:paraId="15740D94" w14:textId="77777777" w:rsidTr="00B504C8">
        <w:tc>
          <w:tcPr>
            <w:tcW w:w="0" w:type="auto"/>
          </w:tcPr>
          <w:p w14:paraId="69CDA7B0" w14:textId="77777777" w:rsidR="00C214AC" w:rsidRDefault="00C214AC" w:rsidP="00A431F4"/>
        </w:tc>
        <w:tc>
          <w:tcPr>
            <w:tcW w:w="0" w:type="auto"/>
          </w:tcPr>
          <w:p w14:paraId="11A6EFB8" w14:textId="77777777" w:rsidR="00C214AC" w:rsidRDefault="00C214AC">
            <w:pPr>
              <w:rPr>
                <w:rFonts w:ascii="Calibri" w:hAnsi="Calibri"/>
                <w:color w:val="000000"/>
              </w:rPr>
            </w:pPr>
            <w:r>
              <w:rPr>
                <w:rFonts w:ascii="Calibri" w:hAnsi="Calibri"/>
                <w:color w:val="000000"/>
              </w:rPr>
              <w:t>ICTU</w:t>
            </w:r>
            <w:r w:rsidR="00B504C8">
              <w:rPr>
                <w:rFonts w:ascii="Calibri" w:hAnsi="Calibri"/>
                <w:color w:val="000000"/>
              </w:rPr>
              <w:t xml:space="preserve"> (Ireland)</w:t>
            </w:r>
          </w:p>
        </w:tc>
        <w:tc>
          <w:tcPr>
            <w:tcW w:w="0" w:type="auto"/>
          </w:tcPr>
          <w:p w14:paraId="4C472515" w14:textId="77777777" w:rsidR="00C214AC" w:rsidRDefault="00C214AC" w:rsidP="00A431F4"/>
        </w:tc>
        <w:tc>
          <w:tcPr>
            <w:tcW w:w="0" w:type="auto"/>
          </w:tcPr>
          <w:p w14:paraId="60667C28" w14:textId="77777777" w:rsidR="00C214AC" w:rsidRDefault="00C214AC" w:rsidP="00A431F4"/>
        </w:tc>
        <w:tc>
          <w:tcPr>
            <w:tcW w:w="0" w:type="auto"/>
          </w:tcPr>
          <w:p w14:paraId="56B5E917" w14:textId="77777777" w:rsidR="00C214AC" w:rsidRDefault="00C214AC" w:rsidP="00A431F4"/>
        </w:tc>
        <w:tc>
          <w:tcPr>
            <w:tcW w:w="0" w:type="auto"/>
          </w:tcPr>
          <w:p w14:paraId="1BBBFA0A" w14:textId="77777777" w:rsidR="00C214AC" w:rsidRDefault="00C214AC" w:rsidP="00A431F4"/>
        </w:tc>
      </w:tr>
      <w:tr w:rsidR="00B504C8" w14:paraId="15F3912B" w14:textId="77777777" w:rsidTr="00B504C8">
        <w:tc>
          <w:tcPr>
            <w:tcW w:w="0" w:type="auto"/>
          </w:tcPr>
          <w:p w14:paraId="2039A63B" w14:textId="77777777" w:rsidR="00C214AC" w:rsidRDefault="00C214AC" w:rsidP="00A431F4"/>
        </w:tc>
        <w:tc>
          <w:tcPr>
            <w:tcW w:w="0" w:type="auto"/>
          </w:tcPr>
          <w:p w14:paraId="5EAAF980" w14:textId="77777777" w:rsidR="00C214AC" w:rsidRDefault="00C214AC">
            <w:pPr>
              <w:rPr>
                <w:rFonts w:ascii="Calibri" w:hAnsi="Calibri"/>
                <w:color w:val="000000"/>
              </w:rPr>
            </w:pPr>
            <w:r>
              <w:rPr>
                <w:rFonts w:ascii="Calibri" w:hAnsi="Calibri"/>
                <w:color w:val="000000"/>
              </w:rPr>
              <w:t>LBAS</w:t>
            </w:r>
            <w:r w:rsidR="00B504C8">
              <w:rPr>
                <w:rFonts w:ascii="Calibri" w:hAnsi="Calibri"/>
                <w:color w:val="000000"/>
              </w:rPr>
              <w:t xml:space="preserve"> (Latvia)</w:t>
            </w:r>
          </w:p>
        </w:tc>
        <w:tc>
          <w:tcPr>
            <w:tcW w:w="0" w:type="auto"/>
          </w:tcPr>
          <w:p w14:paraId="60329C0F" w14:textId="77777777" w:rsidR="00C214AC" w:rsidRDefault="00C214AC" w:rsidP="00A431F4"/>
        </w:tc>
        <w:tc>
          <w:tcPr>
            <w:tcW w:w="0" w:type="auto"/>
          </w:tcPr>
          <w:p w14:paraId="1099CF42" w14:textId="77777777" w:rsidR="00C214AC" w:rsidRDefault="00C214AC" w:rsidP="00A431F4"/>
        </w:tc>
        <w:tc>
          <w:tcPr>
            <w:tcW w:w="0" w:type="auto"/>
          </w:tcPr>
          <w:p w14:paraId="77B0C85A" w14:textId="77777777" w:rsidR="00C214AC" w:rsidRDefault="00C214AC" w:rsidP="00A431F4"/>
        </w:tc>
        <w:tc>
          <w:tcPr>
            <w:tcW w:w="0" w:type="auto"/>
          </w:tcPr>
          <w:p w14:paraId="5403196F" w14:textId="77777777" w:rsidR="00C214AC" w:rsidRDefault="00C214AC" w:rsidP="00A431F4"/>
        </w:tc>
      </w:tr>
      <w:tr w:rsidR="00B504C8" w14:paraId="1FB70BDA" w14:textId="77777777" w:rsidTr="00B504C8">
        <w:tc>
          <w:tcPr>
            <w:tcW w:w="0" w:type="auto"/>
          </w:tcPr>
          <w:p w14:paraId="3C14C9EE" w14:textId="77777777" w:rsidR="00C214AC" w:rsidRDefault="00C214AC" w:rsidP="00A431F4"/>
        </w:tc>
        <w:tc>
          <w:tcPr>
            <w:tcW w:w="0" w:type="auto"/>
          </w:tcPr>
          <w:p w14:paraId="049388DB" w14:textId="77777777" w:rsidR="00C214AC" w:rsidRDefault="00C214AC">
            <w:pPr>
              <w:rPr>
                <w:rFonts w:ascii="Calibri" w:hAnsi="Calibri"/>
                <w:color w:val="000000"/>
              </w:rPr>
            </w:pPr>
            <w:r>
              <w:rPr>
                <w:rFonts w:ascii="Calibri" w:hAnsi="Calibri"/>
                <w:color w:val="000000"/>
              </w:rPr>
              <w:t>CNV</w:t>
            </w:r>
            <w:r w:rsidR="00B504C8">
              <w:rPr>
                <w:rFonts w:ascii="Calibri" w:hAnsi="Calibri"/>
                <w:color w:val="000000"/>
              </w:rPr>
              <w:t xml:space="preserve"> (Netherlands)</w:t>
            </w:r>
          </w:p>
        </w:tc>
        <w:tc>
          <w:tcPr>
            <w:tcW w:w="0" w:type="auto"/>
          </w:tcPr>
          <w:p w14:paraId="2AF5E16C" w14:textId="77777777" w:rsidR="00C214AC" w:rsidRDefault="00C214AC" w:rsidP="00A431F4"/>
        </w:tc>
        <w:tc>
          <w:tcPr>
            <w:tcW w:w="0" w:type="auto"/>
          </w:tcPr>
          <w:p w14:paraId="35D5B7FD" w14:textId="77777777" w:rsidR="00C214AC" w:rsidRDefault="00C214AC" w:rsidP="00A431F4"/>
        </w:tc>
        <w:tc>
          <w:tcPr>
            <w:tcW w:w="0" w:type="auto"/>
          </w:tcPr>
          <w:p w14:paraId="630030E3" w14:textId="77777777" w:rsidR="00C214AC" w:rsidRDefault="00C214AC" w:rsidP="00A431F4"/>
        </w:tc>
        <w:tc>
          <w:tcPr>
            <w:tcW w:w="0" w:type="auto"/>
          </w:tcPr>
          <w:p w14:paraId="1960555A" w14:textId="77777777" w:rsidR="00C214AC" w:rsidRDefault="00C214AC" w:rsidP="00A431F4"/>
        </w:tc>
      </w:tr>
      <w:tr w:rsidR="00B504C8" w14:paraId="463484C1" w14:textId="77777777" w:rsidTr="00B504C8">
        <w:tc>
          <w:tcPr>
            <w:tcW w:w="0" w:type="auto"/>
          </w:tcPr>
          <w:p w14:paraId="4C4E7FD7" w14:textId="77777777" w:rsidR="00C214AC" w:rsidRDefault="00C214AC" w:rsidP="00A431F4"/>
        </w:tc>
        <w:tc>
          <w:tcPr>
            <w:tcW w:w="0" w:type="auto"/>
          </w:tcPr>
          <w:p w14:paraId="7A8B262E" w14:textId="77777777" w:rsidR="00C214AC" w:rsidRDefault="00C214AC">
            <w:pPr>
              <w:rPr>
                <w:rFonts w:ascii="Calibri" w:hAnsi="Calibri"/>
                <w:color w:val="000000"/>
              </w:rPr>
            </w:pPr>
            <w:r>
              <w:rPr>
                <w:rFonts w:ascii="Calibri" w:hAnsi="Calibri"/>
                <w:color w:val="000000"/>
              </w:rPr>
              <w:t>LO-N</w:t>
            </w:r>
            <w:r w:rsidR="00B504C8">
              <w:rPr>
                <w:rFonts w:ascii="Calibri" w:hAnsi="Calibri"/>
                <w:color w:val="000000"/>
              </w:rPr>
              <w:t xml:space="preserve"> (Norway)</w:t>
            </w:r>
          </w:p>
        </w:tc>
        <w:tc>
          <w:tcPr>
            <w:tcW w:w="0" w:type="auto"/>
          </w:tcPr>
          <w:p w14:paraId="4744B310" w14:textId="77777777" w:rsidR="00C214AC" w:rsidRDefault="00C214AC" w:rsidP="00A431F4"/>
        </w:tc>
        <w:tc>
          <w:tcPr>
            <w:tcW w:w="0" w:type="auto"/>
          </w:tcPr>
          <w:p w14:paraId="31964C7F" w14:textId="77777777" w:rsidR="00C214AC" w:rsidRDefault="00C214AC" w:rsidP="00A431F4"/>
        </w:tc>
        <w:tc>
          <w:tcPr>
            <w:tcW w:w="0" w:type="auto"/>
          </w:tcPr>
          <w:p w14:paraId="6E017C40" w14:textId="77777777" w:rsidR="00C214AC" w:rsidRDefault="00C214AC" w:rsidP="00A431F4"/>
        </w:tc>
        <w:tc>
          <w:tcPr>
            <w:tcW w:w="0" w:type="auto"/>
          </w:tcPr>
          <w:p w14:paraId="4A089477" w14:textId="77777777" w:rsidR="00C214AC" w:rsidRDefault="00C214AC" w:rsidP="00A431F4"/>
        </w:tc>
      </w:tr>
      <w:tr w:rsidR="00B504C8" w14:paraId="693395BC" w14:textId="77777777" w:rsidTr="00B504C8">
        <w:tc>
          <w:tcPr>
            <w:tcW w:w="0" w:type="auto"/>
          </w:tcPr>
          <w:p w14:paraId="67D5ACB0" w14:textId="77777777" w:rsidR="00C214AC" w:rsidRDefault="00C214AC" w:rsidP="00A431F4"/>
        </w:tc>
        <w:tc>
          <w:tcPr>
            <w:tcW w:w="0" w:type="auto"/>
          </w:tcPr>
          <w:p w14:paraId="0B4ECE35" w14:textId="77777777" w:rsidR="00C214AC" w:rsidRDefault="00C214AC">
            <w:pPr>
              <w:rPr>
                <w:rFonts w:ascii="Calibri" w:hAnsi="Calibri"/>
                <w:color w:val="000000"/>
              </w:rPr>
            </w:pPr>
            <w:r>
              <w:rPr>
                <w:rFonts w:ascii="Calibri" w:hAnsi="Calibri"/>
                <w:color w:val="000000"/>
              </w:rPr>
              <w:t>UNIO</w:t>
            </w:r>
            <w:r w:rsidR="00B504C8">
              <w:rPr>
                <w:rFonts w:ascii="Calibri" w:hAnsi="Calibri"/>
                <w:color w:val="000000"/>
              </w:rPr>
              <w:t xml:space="preserve"> (Norway)</w:t>
            </w:r>
          </w:p>
        </w:tc>
        <w:tc>
          <w:tcPr>
            <w:tcW w:w="0" w:type="auto"/>
          </w:tcPr>
          <w:p w14:paraId="69497ACD" w14:textId="77777777" w:rsidR="00C214AC" w:rsidRDefault="00C214AC" w:rsidP="00A431F4"/>
        </w:tc>
        <w:tc>
          <w:tcPr>
            <w:tcW w:w="0" w:type="auto"/>
          </w:tcPr>
          <w:p w14:paraId="42F9097A" w14:textId="77777777" w:rsidR="00C214AC" w:rsidRDefault="00C214AC" w:rsidP="00A431F4"/>
        </w:tc>
        <w:tc>
          <w:tcPr>
            <w:tcW w:w="0" w:type="auto"/>
          </w:tcPr>
          <w:p w14:paraId="66ED6296" w14:textId="77777777" w:rsidR="00C214AC" w:rsidRDefault="00C214AC" w:rsidP="00A431F4"/>
        </w:tc>
        <w:tc>
          <w:tcPr>
            <w:tcW w:w="0" w:type="auto"/>
          </w:tcPr>
          <w:p w14:paraId="3BEC0975" w14:textId="77777777" w:rsidR="00C214AC" w:rsidRDefault="00C214AC" w:rsidP="00A431F4"/>
        </w:tc>
      </w:tr>
      <w:tr w:rsidR="00B504C8" w14:paraId="55AF016F" w14:textId="77777777" w:rsidTr="00B504C8">
        <w:tc>
          <w:tcPr>
            <w:tcW w:w="0" w:type="auto"/>
          </w:tcPr>
          <w:p w14:paraId="7B042B07" w14:textId="77777777" w:rsidR="00C214AC" w:rsidRDefault="00C214AC" w:rsidP="00A431F4"/>
        </w:tc>
        <w:tc>
          <w:tcPr>
            <w:tcW w:w="0" w:type="auto"/>
          </w:tcPr>
          <w:p w14:paraId="69F3B4A9" w14:textId="77777777" w:rsidR="00C214AC" w:rsidRDefault="00C214AC">
            <w:pPr>
              <w:rPr>
                <w:rFonts w:ascii="Calibri" w:hAnsi="Calibri"/>
                <w:color w:val="000000"/>
              </w:rPr>
            </w:pPr>
            <w:r>
              <w:rPr>
                <w:rFonts w:ascii="Calibri" w:hAnsi="Calibri"/>
                <w:color w:val="000000"/>
              </w:rPr>
              <w:t>YS</w:t>
            </w:r>
            <w:r w:rsidR="00B504C8">
              <w:rPr>
                <w:rFonts w:ascii="Calibri" w:hAnsi="Calibri"/>
                <w:color w:val="000000"/>
              </w:rPr>
              <w:t xml:space="preserve"> (Norway)</w:t>
            </w:r>
          </w:p>
        </w:tc>
        <w:tc>
          <w:tcPr>
            <w:tcW w:w="0" w:type="auto"/>
          </w:tcPr>
          <w:p w14:paraId="4566A0D2" w14:textId="77777777" w:rsidR="00C214AC" w:rsidRDefault="00C214AC" w:rsidP="00A431F4"/>
        </w:tc>
        <w:tc>
          <w:tcPr>
            <w:tcW w:w="0" w:type="auto"/>
          </w:tcPr>
          <w:p w14:paraId="0D346193" w14:textId="77777777" w:rsidR="00C214AC" w:rsidRDefault="00C214AC" w:rsidP="00A431F4"/>
        </w:tc>
        <w:tc>
          <w:tcPr>
            <w:tcW w:w="0" w:type="auto"/>
          </w:tcPr>
          <w:p w14:paraId="2D8FEA3E" w14:textId="77777777" w:rsidR="00C214AC" w:rsidRDefault="00C214AC" w:rsidP="00A431F4"/>
        </w:tc>
        <w:tc>
          <w:tcPr>
            <w:tcW w:w="0" w:type="auto"/>
          </w:tcPr>
          <w:p w14:paraId="051A1BF4" w14:textId="77777777" w:rsidR="00C214AC" w:rsidRDefault="00C214AC" w:rsidP="00A431F4"/>
        </w:tc>
      </w:tr>
      <w:tr w:rsidR="00B504C8" w14:paraId="12BF9704" w14:textId="77777777" w:rsidTr="00B504C8">
        <w:tc>
          <w:tcPr>
            <w:tcW w:w="0" w:type="auto"/>
          </w:tcPr>
          <w:p w14:paraId="35D6D618" w14:textId="77777777" w:rsidR="00C214AC" w:rsidRDefault="00C214AC" w:rsidP="00A431F4"/>
        </w:tc>
        <w:tc>
          <w:tcPr>
            <w:tcW w:w="0" w:type="auto"/>
          </w:tcPr>
          <w:p w14:paraId="0DE0173C" w14:textId="77777777" w:rsidR="00C214AC" w:rsidRDefault="00C214AC">
            <w:pPr>
              <w:rPr>
                <w:rFonts w:ascii="Calibri" w:hAnsi="Calibri"/>
                <w:color w:val="000000"/>
              </w:rPr>
            </w:pPr>
            <w:r>
              <w:rPr>
                <w:rFonts w:ascii="Calibri" w:hAnsi="Calibri"/>
                <w:color w:val="000000"/>
              </w:rPr>
              <w:t>ELA</w:t>
            </w:r>
            <w:r w:rsidR="00B504C8">
              <w:rPr>
                <w:rFonts w:ascii="Calibri" w:hAnsi="Calibri"/>
                <w:color w:val="000000"/>
              </w:rPr>
              <w:t xml:space="preserve"> (Spain)</w:t>
            </w:r>
          </w:p>
        </w:tc>
        <w:tc>
          <w:tcPr>
            <w:tcW w:w="0" w:type="auto"/>
          </w:tcPr>
          <w:p w14:paraId="68E81B55" w14:textId="77777777" w:rsidR="00C214AC" w:rsidRDefault="00C214AC" w:rsidP="00A431F4"/>
        </w:tc>
        <w:tc>
          <w:tcPr>
            <w:tcW w:w="0" w:type="auto"/>
          </w:tcPr>
          <w:p w14:paraId="2B6D711C" w14:textId="77777777" w:rsidR="00C214AC" w:rsidRDefault="00C214AC" w:rsidP="00A431F4"/>
        </w:tc>
        <w:tc>
          <w:tcPr>
            <w:tcW w:w="0" w:type="auto"/>
          </w:tcPr>
          <w:p w14:paraId="209901DC" w14:textId="77777777" w:rsidR="00C214AC" w:rsidRDefault="00C214AC" w:rsidP="00A431F4"/>
        </w:tc>
        <w:tc>
          <w:tcPr>
            <w:tcW w:w="0" w:type="auto"/>
          </w:tcPr>
          <w:p w14:paraId="28E921BA" w14:textId="77777777" w:rsidR="00C214AC" w:rsidRDefault="00C214AC" w:rsidP="00A431F4"/>
        </w:tc>
      </w:tr>
      <w:tr w:rsidR="00B504C8" w14:paraId="37CC843D" w14:textId="77777777" w:rsidTr="00B504C8">
        <w:tc>
          <w:tcPr>
            <w:tcW w:w="0" w:type="auto"/>
          </w:tcPr>
          <w:p w14:paraId="5B114201" w14:textId="77777777" w:rsidR="00C214AC" w:rsidRDefault="00C214AC" w:rsidP="00A431F4"/>
        </w:tc>
        <w:tc>
          <w:tcPr>
            <w:tcW w:w="0" w:type="auto"/>
          </w:tcPr>
          <w:p w14:paraId="401DFA21" w14:textId="77777777" w:rsidR="00C214AC" w:rsidRDefault="00C214AC">
            <w:pPr>
              <w:rPr>
                <w:rFonts w:ascii="Calibri" w:hAnsi="Calibri"/>
                <w:color w:val="000000"/>
              </w:rPr>
            </w:pPr>
            <w:r>
              <w:rPr>
                <w:rFonts w:ascii="Calibri" w:hAnsi="Calibri"/>
                <w:color w:val="000000"/>
              </w:rPr>
              <w:t>TCO</w:t>
            </w:r>
            <w:r w:rsidR="00B504C8">
              <w:rPr>
                <w:rFonts w:ascii="Calibri" w:hAnsi="Calibri"/>
                <w:color w:val="000000"/>
              </w:rPr>
              <w:t xml:space="preserve"> (Sweden)</w:t>
            </w:r>
          </w:p>
        </w:tc>
        <w:tc>
          <w:tcPr>
            <w:tcW w:w="0" w:type="auto"/>
          </w:tcPr>
          <w:p w14:paraId="59118EB1" w14:textId="77777777" w:rsidR="00C214AC" w:rsidRDefault="00C214AC" w:rsidP="00A431F4"/>
        </w:tc>
        <w:tc>
          <w:tcPr>
            <w:tcW w:w="0" w:type="auto"/>
          </w:tcPr>
          <w:p w14:paraId="119BF9D0" w14:textId="77777777" w:rsidR="00C214AC" w:rsidRDefault="00C214AC" w:rsidP="00A431F4"/>
        </w:tc>
        <w:tc>
          <w:tcPr>
            <w:tcW w:w="0" w:type="auto"/>
          </w:tcPr>
          <w:p w14:paraId="27CB6E6A" w14:textId="77777777" w:rsidR="00C214AC" w:rsidRDefault="00C214AC" w:rsidP="00A431F4"/>
        </w:tc>
        <w:tc>
          <w:tcPr>
            <w:tcW w:w="0" w:type="auto"/>
          </w:tcPr>
          <w:p w14:paraId="4257A7C8" w14:textId="77777777" w:rsidR="00C214AC" w:rsidRDefault="00C214AC" w:rsidP="00A431F4"/>
        </w:tc>
      </w:tr>
      <w:tr w:rsidR="00B504C8" w14:paraId="090C1550" w14:textId="77777777" w:rsidTr="00B504C8">
        <w:tc>
          <w:tcPr>
            <w:tcW w:w="0" w:type="auto"/>
          </w:tcPr>
          <w:p w14:paraId="3BF9F72B" w14:textId="77777777" w:rsidR="00C214AC" w:rsidRDefault="00C214AC" w:rsidP="00A431F4"/>
        </w:tc>
        <w:tc>
          <w:tcPr>
            <w:tcW w:w="0" w:type="auto"/>
          </w:tcPr>
          <w:p w14:paraId="7F8C12BF" w14:textId="77777777" w:rsidR="00C214AC" w:rsidRDefault="00E1336D">
            <w:pPr>
              <w:rPr>
                <w:rFonts w:ascii="Calibri" w:hAnsi="Calibri"/>
                <w:color w:val="000000"/>
              </w:rPr>
            </w:pPr>
            <w:r>
              <w:rPr>
                <w:rFonts w:ascii="Calibri" w:hAnsi="Calibri"/>
                <w:color w:val="000000"/>
              </w:rPr>
              <w:t>HAK-İŞ</w:t>
            </w:r>
            <w:r w:rsidR="00B504C8">
              <w:rPr>
                <w:rFonts w:ascii="Calibri" w:hAnsi="Calibri"/>
                <w:color w:val="000000"/>
              </w:rPr>
              <w:t xml:space="preserve"> Turkey</w:t>
            </w:r>
          </w:p>
        </w:tc>
        <w:tc>
          <w:tcPr>
            <w:tcW w:w="0" w:type="auto"/>
          </w:tcPr>
          <w:p w14:paraId="3BB81955" w14:textId="77777777" w:rsidR="00C214AC" w:rsidRDefault="00C214AC" w:rsidP="00A431F4"/>
        </w:tc>
        <w:tc>
          <w:tcPr>
            <w:tcW w:w="0" w:type="auto"/>
          </w:tcPr>
          <w:p w14:paraId="20B093BE" w14:textId="77777777" w:rsidR="00C214AC" w:rsidRDefault="00C214AC" w:rsidP="00A431F4"/>
        </w:tc>
        <w:tc>
          <w:tcPr>
            <w:tcW w:w="0" w:type="auto"/>
          </w:tcPr>
          <w:p w14:paraId="3120ACE7" w14:textId="77777777" w:rsidR="00C214AC" w:rsidRDefault="00C214AC" w:rsidP="00A431F4"/>
        </w:tc>
        <w:tc>
          <w:tcPr>
            <w:tcW w:w="0" w:type="auto"/>
          </w:tcPr>
          <w:p w14:paraId="4D95DB54" w14:textId="77777777" w:rsidR="00C214AC" w:rsidRDefault="00C214AC" w:rsidP="00A431F4"/>
        </w:tc>
      </w:tr>
      <w:tr w:rsidR="00B504C8" w14:paraId="752A1F56" w14:textId="77777777" w:rsidTr="00B504C8">
        <w:tc>
          <w:tcPr>
            <w:tcW w:w="0" w:type="auto"/>
          </w:tcPr>
          <w:p w14:paraId="2F9A51D7" w14:textId="77777777" w:rsidR="00C214AC" w:rsidRDefault="00C214AC" w:rsidP="00A431F4"/>
        </w:tc>
        <w:tc>
          <w:tcPr>
            <w:tcW w:w="0" w:type="auto"/>
          </w:tcPr>
          <w:p w14:paraId="4E426C49" w14:textId="77777777" w:rsidR="00C214AC" w:rsidRDefault="00C214AC" w:rsidP="00A431F4"/>
        </w:tc>
        <w:tc>
          <w:tcPr>
            <w:tcW w:w="0" w:type="auto"/>
          </w:tcPr>
          <w:p w14:paraId="65411BC9" w14:textId="77777777" w:rsidR="00C214AC" w:rsidRDefault="00C214AC" w:rsidP="00A431F4"/>
        </w:tc>
        <w:tc>
          <w:tcPr>
            <w:tcW w:w="0" w:type="auto"/>
          </w:tcPr>
          <w:p w14:paraId="0DD3E41C" w14:textId="77777777" w:rsidR="00C214AC" w:rsidRDefault="00C214AC" w:rsidP="00A431F4"/>
        </w:tc>
        <w:tc>
          <w:tcPr>
            <w:tcW w:w="0" w:type="auto"/>
          </w:tcPr>
          <w:p w14:paraId="14E2C3D7" w14:textId="77777777" w:rsidR="00C214AC" w:rsidRDefault="00C214AC" w:rsidP="00A431F4"/>
        </w:tc>
        <w:tc>
          <w:tcPr>
            <w:tcW w:w="0" w:type="auto"/>
          </w:tcPr>
          <w:p w14:paraId="5A7FD563" w14:textId="77777777" w:rsidR="00C214AC" w:rsidRDefault="00C214AC" w:rsidP="00A431F4"/>
        </w:tc>
      </w:tr>
      <w:tr w:rsidR="00B504C8" w14:paraId="6BCC6914" w14:textId="77777777" w:rsidTr="00B504C8">
        <w:tc>
          <w:tcPr>
            <w:tcW w:w="0" w:type="auto"/>
          </w:tcPr>
          <w:p w14:paraId="6C01276B" w14:textId="77777777" w:rsidR="00C214AC" w:rsidRPr="00B504C8" w:rsidRDefault="00C214AC" w:rsidP="00B504C8">
            <w:pPr>
              <w:jc w:val="right"/>
              <w:rPr>
                <w:b/>
              </w:rPr>
            </w:pPr>
            <w:r w:rsidRPr="00B504C8">
              <w:rPr>
                <w:b/>
              </w:rPr>
              <w:t>1</w:t>
            </w:r>
          </w:p>
        </w:tc>
        <w:tc>
          <w:tcPr>
            <w:tcW w:w="0" w:type="auto"/>
          </w:tcPr>
          <w:p w14:paraId="03521369" w14:textId="77777777" w:rsidR="00C214AC" w:rsidRPr="00B504C8" w:rsidRDefault="00C214AC" w:rsidP="00B504C8">
            <w:pPr>
              <w:jc w:val="right"/>
              <w:rPr>
                <w:b/>
              </w:rPr>
            </w:pPr>
            <w:r w:rsidRPr="00B504C8">
              <w:rPr>
                <w:b/>
              </w:rPr>
              <w:t>17</w:t>
            </w:r>
          </w:p>
        </w:tc>
        <w:tc>
          <w:tcPr>
            <w:tcW w:w="0" w:type="auto"/>
          </w:tcPr>
          <w:p w14:paraId="7EBF4708" w14:textId="77777777" w:rsidR="00C214AC" w:rsidRPr="00B504C8" w:rsidRDefault="00C214AC" w:rsidP="00B504C8">
            <w:pPr>
              <w:jc w:val="right"/>
              <w:rPr>
                <w:b/>
              </w:rPr>
            </w:pPr>
            <w:r w:rsidRPr="00B504C8">
              <w:rPr>
                <w:b/>
              </w:rPr>
              <w:t>7</w:t>
            </w:r>
          </w:p>
        </w:tc>
        <w:tc>
          <w:tcPr>
            <w:tcW w:w="0" w:type="auto"/>
          </w:tcPr>
          <w:p w14:paraId="0B14FE57" w14:textId="77777777" w:rsidR="00C214AC" w:rsidRPr="00B504C8" w:rsidRDefault="00C214AC" w:rsidP="00B504C8">
            <w:pPr>
              <w:jc w:val="right"/>
              <w:rPr>
                <w:b/>
              </w:rPr>
            </w:pPr>
            <w:r w:rsidRPr="00B504C8">
              <w:rPr>
                <w:b/>
              </w:rPr>
              <w:t>6</w:t>
            </w:r>
          </w:p>
        </w:tc>
        <w:tc>
          <w:tcPr>
            <w:tcW w:w="0" w:type="auto"/>
          </w:tcPr>
          <w:p w14:paraId="3F6E0089" w14:textId="77777777" w:rsidR="00C214AC" w:rsidRPr="00B504C8" w:rsidRDefault="00C214AC" w:rsidP="00B504C8">
            <w:pPr>
              <w:jc w:val="right"/>
              <w:rPr>
                <w:b/>
              </w:rPr>
            </w:pPr>
            <w:r w:rsidRPr="00B504C8">
              <w:rPr>
                <w:b/>
              </w:rPr>
              <w:t>3</w:t>
            </w:r>
          </w:p>
        </w:tc>
        <w:tc>
          <w:tcPr>
            <w:tcW w:w="0" w:type="auto"/>
          </w:tcPr>
          <w:p w14:paraId="7A1752B2" w14:textId="77777777" w:rsidR="00C214AC" w:rsidRPr="00B504C8" w:rsidRDefault="00C214AC" w:rsidP="00B504C8">
            <w:pPr>
              <w:jc w:val="right"/>
              <w:rPr>
                <w:b/>
              </w:rPr>
            </w:pPr>
            <w:r w:rsidRPr="00B504C8">
              <w:rPr>
                <w:b/>
              </w:rPr>
              <w:t>4</w:t>
            </w:r>
          </w:p>
        </w:tc>
      </w:tr>
    </w:tbl>
    <w:p w14:paraId="1BE80C32" w14:textId="77777777" w:rsidR="005634F0" w:rsidRDefault="005634F0" w:rsidP="00A431F4"/>
    <w:p w14:paraId="30288B3E" w14:textId="77777777" w:rsidR="00AB1D42" w:rsidRDefault="00AB1D42" w:rsidP="00A431F4">
      <w:r>
        <w:t xml:space="preserve">However, while confederations’ general impression of national legislation in this area was more positive than negative, the information on its application was less encouraging.  Most confederations (20 out of 38) said there was no information available on the </w:t>
      </w:r>
      <w:r w:rsidRPr="00AB1D42">
        <w:t>number of cases brought each year under this legislation</w:t>
      </w:r>
      <w:r>
        <w:t>, and other 10 said either that they did not know or that the issue was not relevant. This leaves on</w:t>
      </w:r>
      <w:r w:rsidR="005376A0">
        <w:t>ly</w:t>
      </w:r>
      <w:r>
        <w:t xml:space="preserve"> eight confederations which said that there were </w:t>
      </w:r>
      <w:r w:rsidR="005376A0">
        <w:t>statistics, and most considered that c</w:t>
      </w:r>
      <w:r w:rsidR="005376A0" w:rsidRPr="005376A0">
        <w:t xml:space="preserve">ompared to the scale of the problem </w:t>
      </w:r>
      <w:r w:rsidR="005376A0">
        <w:t>the number of cases was either “very low” (4) or “somewhat low” (3). LIGA (Hungary)</w:t>
      </w:r>
      <w:r w:rsidR="00436E60">
        <w:t>,</w:t>
      </w:r>
      <w:r w:rsidR="005376A0">
        <w:t xml:space="preserve"> which did not provide a figure on the number of cases, said the number was neither “low nor high”.</w:t>
      </w:r>
    </w:p>
    <w:p w14:paraId="1E72A264" w14:textId="77777777" w:rsidR="00054CB9" w:rsidRDefault="005376A0" w:rsidP="0017519A">
      <w:pPr>
        <w:pStyle w:val="Heading4"/>
      </w:pPr>
      <w:r>
        <w:t xml:space="preserve">Table 22: </w:t>
      </w:r>
      <w:r w:rsidR="00277206">
        <w:t>s</w:t>
      </w:r>
      <w:r w:rsidR="00DB1CB1">
        <w:t>tatistics available</w:t>
      </w:r>
      <w:r>
        <w:t xml:space="preserve"> on</w:t>
      </w:r>
      <w:r w:rsidRPr="005376A0">
        <w:t xml:space="preserve"> </w:t>
      </w:r>
      <w:r>
        <w:t>equal pay for work of equal value cases</w:t>
      </w:r>
    </w:p>
    <w:tbl>
      <w:tblPr>
        <w:tblStyle w:val="TableGrid"/>
        <w:tblW w:w="0" w:type="auto"/>
        <w:tblLook w:val="04A0" w:firstRow="1" w:lastRow="0" w:firstColumn="1" w:lastColumn="0" w:noHBand="0" w:noVBand="1"/>
      </w:tblPr>
      <w:tblGrid>
        <w:gridCol w:w="1038"/>
        <w:gridCol w:w="1532"/>
        <w:gridCol w:w="5097"/>
        <w:gridCol w:w="1349"/>
      </w:tblGrid>
      <w:tr w:rsidR="0028524A" w:rsidRPr="00DB1CB1" w14:paraId="367CF831" w14:textId="77777777" w:rsidTr="003B7075">
        <w:trPr>
          <w:trHeight w:val="300"/>
        </w:trPr>
        <w:tc>
          <w:tcPr>
            <w:tcW w:w="0" w:type="auto"/>
            <w:noWrap/>
          </w:tcPr>
          <w:p w14:paraId="2ECC9A24" w14:textId="77777777" w:rsidR="0028524A" w:rsidRPr="0028524A" w:rsidRDefault="0028524A">
            <w:pPr>
              <w:rPr>
                <w:b/>
              </w:rPr>
            </w:pPr>
            <w:r w:rsidRPr="0028524A">
              <w:rPr>
                <w:b/>
              </w:rPr>
              <w:t>Country</w:t>
            </w:r>
          </w:p>
        </w:tc>
        <w:tc>
          <w:tcPr>
            <w:tcW w:w="0" w:type="auto"/>
            <w:noWrap/>
          </w:tcPr>
          <w:p w14:paraId="7A421950" w14:textId="77777777" w:rsidR="0028524A" w:rsidRPr="0028524A" w:rsidRDefault="0028524A">
            <w:pPr>
              <w:rPr>
                <w:b/>
              </w:rPr>
            </w:pPr>
            <w:r w:rsidRPr="0028524A">
              <w:rPr>
                <w:b/>
              </w:rPr>
              <w:t>Confederation</w:t>
            </w:r>
          </w:p>
        </w:tc>
        <w:tc>
          <w:tcPr>
            <w:tcW w:w="0" w:type="auto"/>
          </w:tcPr>
          <w:p w14:paraId="54D201C8" w14:textId="77777777" w:rsidR="0028524A" w:rsidRPr="0028524A" w:rsidRDefault="0028524A">
            <w:pPr>
              <w:rPr>
                <w:rFonts w:ascii="Calibri" w:hAnsi="Calibri" w:cs="Calibri"/>
                <w:b/>
                <w:color w:val="000000"/>
              </w:rPr>
            </w:pPr>
            <w:r w:rsidRPr="0028524A">
              <w:rPr>
                <w:rFonts w:ascii="Calibri" w:hAnsi="Calibri" w:cs="Calibri"/>
                <w:b/>
                <w:color w:val="000000"/>
              </w:rPr>
              <w:t>Details</w:t>
            </w:r>
          </w:p>
        </w:tc>
        <w:tc>
          <w:tcPr>
            <w:tcW w:w="0" w:type="auto"/>
          </w:tcPr>
          <w:p w14:paraId="179B28E8" w14:textId="77777777" w:rsidR="0028524A" w:rsidRPr="0028524A" w:rsidRDefault="0028524A" w:rsidP="0028524A">
            <w:pPr>
              <w:rPr>
                <w:rFonts w:ascii="Calibri" w:hAnsi="Calibri" w:cs="Calibri"/>
                <w:b/>
                <w:color w:val="000000"/>
              </w:rPr>
            </w:pPr>
            <w:r w:rsidRPr="0028524A">
              <w:rPr>
                <w:rFonts w:ascii="Calibri" w:hAnsi="Calibri" w:cs="Calibri"/>
                <w:b/>
                <w:color w:val="000000"/>
              </w:rPr>
              <w:t>View on number of cases</w:t>
            </w:r>
          </w:p>
        </w:tc>
      </w:tr>
      <w:tr w:rsidR="003B7075" w:rsidRPr="00DB1CB1" w14:paraId="226AD98F" w14:textId="77777777" w:rsidTr="003B7075">
        <w:trPr>
          <w:trHeight w:val="300"/>
        </w:trPr>
        <w:tc>
          <w:tcPr>
            <w:tcW w:w="0" w:type="auto"/>
            <w:noWrap/>
            <w:hideMark/>
          </w:tcPr>
          <w:p w14:paraId="734A3435" w14:textId="77777777" w:rsidR="003B7075" w:rsidRPr="00DB1CB1" w:rsidRDefault="003B7075">
            <w:r w:rsidRPr="00DB1CB1">
              <w:t>Austria</w:t>
            </w:r>
          </w:p>
        </w:tc>
        <w:tc>
          <w:tcPr>
            <w:tcW w:w="0" w:type="auto"/>
            <w:noWrap/>
            <w:hideMark/>
          </w:tcPr>
          <w:p w14:paraId="00C1CF3E" w14:textId="77777777" w:rsidR="003B7075" w:rsidRPr="00DB1CB1" w:rsidRDefault="003B7075">
            <w:r w:rsidRPr="00DB1CB1">
              <w:t>ÖGB</w:t>
            </w:r>
          </w:p>
        </w:tc>
        <w:tc>
          <w:tcPr>
            <w:tcW w:w="0" w:type="auto"/>
          </w:tcPr>
          <w:p w14:paraId="263825E9" w14:textId="77777777" w:rsidR="003B7075" w:rsidRDefault="003B7075">
            <w:pPr>
              <w:rPr>
                <w:rFonts w:ascii="Calibri" w:hAnsi="Calibri" w:cs="Calibri"/>
                <w:color w:val="000000"/>
              </w:rPr>
            </w:pPr>
            <w:r>
              <w:rPr>
                <w:rFonts w:ascii="Calibri" w:hAnsi="Calibri" w:cs="Calibri"/>
                <w:color w:val="000000"/>
              </w:rPr>
              <w:t>137 cases on equal treatment in private sector (17 on equal payment)</w:t>
            </w:r>
          </w:p>
        </w:tc>
        <w:tc>
          <w:tcPr>
            <w:tcW w:w="0" w:type="auto"/>
          </w:tcPr>
          <w:p w14:paraId="531331D0" w14:textId="77777777" w:rsidR="003B7075" w:rsidRDefault="003B7075">
            <w:pPr>
              <w:rPr>
                <w:rFonts w:ascii="Calibri" w:hAnsi="Calibri" w:cs="Calibri"/>
                <w:color w:val="000000"/>
              </w:rPr>
            </w:pPr>
            <w:r>
              <w:rPr>
                <w:rFonts w:ascii="Calibri" w:hAnsi="Calibri" w:cs="Calibri"/>
                <w:color w:val="000000"/>
              </w:rPr>
              <w:t>Very low</w:t>
            </w:r>
          </w:p>
        </w:tc>
      </w:tr>
      <w:tr w:rsidR="003B7075" w:rsidRPr="00DB1CB1" w14:paraId="49832D80" w14:textId="77777777" w:rsidTr="003B7075">
        <w:trPr>
          <w:trHeight w:val="300"/>
        </w:trPr>
        <w:tc>
          <w:tcPr>
            <w:tcW w:w="0" w:type="auto"/>
            <w:noWrap/>
            <w:hideMark/>
          </w:tcPr>
          <w:p w14:paraId="78290EC6" w14:textId="77777777" w:rsidR="003B7075" w:rsidRPr="00DB1CB1" w:rsidRDefault="003B7075">
            <w:r w:rsidRPr="00DB1CB1">
              <w:t>Germany</w:t>
            </w:r>
          </w:p>
        </w:tc>
        <w:tc>
          <w:tcPr>
            <w:tcW w:w="0" w:type="auto"/>
            <w:noWrap/>
            <w:hideMark/>
          </w:tcPr>
          <w:p w14:paraId="5A28BB3D" w14:textId="77777777" w:rsidR="003B7075" w:rsidRPr="00DB1CB1" w:rsidRDefault="003B7075">
            <w:r w:rsidRPr="00DB1CB1">
              <w:t>DGB</w:t>
            </w:r>
          </w:p>
        </w:tc>
        <w:tc>
          <w:tcPr>
            <w:tcW w:w="0" w:type="auto"/>
          </w:tcPr>
          <w:p w14:paraId="67A3EFFF" w14:textId="77777777" w:rsidR="003B7075" w:rsidRDefault="003B7075" w:rsidP="003B7075">
            <w:pPr>
              <w:rPr>
                <w:rFonts w:ascii="Calibri" w:hAnsi="Calibri" w:cs="Calibri"/>
                <w:color w:val="000000"/>
              </w:rPr>
            </w:pPr>
            <w:r>
              <w:rPr>
                <w:rFonts w:ascii="Calibri" w:hAnsi="Calibri" w:cs="Calibri"/>
                <w:color w:val="000000"/>
              </w:rPr>
              <w:t>A total of 12 % of employees have used their right to demand transparency. Currently there are three ongoing proceedings before the court</w:t>
            </w:r>
          </w:p>
        </w:tc>
        <w:tc>
          <w:tcPr>
            <w:tcW w:w="0" w:type="auto"/>
          </w:tcPr>
          <w:p w14:paraId="173AE580" w14:textId="77777777" w:rsidR="003B7075" w:rsidRDefault="003B7075">
            <w:pPr>
              <w:rPr>
                <w:rFonts w:ascii="Calibri" w:hAnsi="Calibri" w:cs="Calibri"/>
                <w:color w:val="000000"/>
              </w:rPr>
            </w:pPr>
            <w:r>
              <w:rPr>
                <w:rFonts w:ascii="Calibri" w:hAnsi="Calibri" w:cs="Calibri"/>
                <w:color w:val="000000"/>
              </w:rPr>
              <w:t>Somewhat low</w:t>
            </w:r>
          </w:p>
        </w:tc>
      </w:tr>
      <w:tr w:rsidR="003B7075" w:rsidRPr="00DB1CB1" w14:paraId="2AF8A355" w14:textId="77777777" w:rsidTr="003B7075">
        <w:trPr>
          <w:trHeight w:val="300"/>
        </w:trPr>
        <w:tc>
          <w:tcPr>
            <w:tcW w:w="0" w:type="auto"/>
            <w:noWrap/>
            <w:hideMark/>
          </w:tcPr>
          <w:p w14:paraId="487564B6" w14:textId="77777777" w:rsidR="003B7075" w:rsidRPr="00DB1CB1" w:rsidRDefault="003B7075">
            <w:r w:rsidRPr="00DB1CB1">
              <w:t>Hungary</w:t>
            </w:r>
          </w:p>
        </w:tc>
        <w:tc>
          <w:tcPr>
            <w:tcW w:w="0" w:type="auto"/>
            <w:noWrap/>
            <w:hideMark/>
          </w:tcPr>
          <w:p w14:paraId="5AA57275" w14:textId="77777777" w:rsidR="003B7075" w:rsidRPr="00DB1CB1" w:rsidRDefault="003B7075">
            <w:r w:rsidRPr="00DB1CB1">
              <w:t>LIGA</w:t>
            </w:r>
          </w:p>
        </w:tc>
        <w:tc>
          <w:tcPr>
            <w:tcW w:w="0" w:type="auto"/>
          </w:tcPr>
          <w:p w14:paraId="1824D244" w14:textId="77777777" w:rsidR="003B7075" w:rsidRDefault="003B7075">
            <w:pPr>
              <w:rPr>
                <w:rFonts w:ascii="Calibri" w:hAnsi="Calibri" w:cs="Calibri"/>
                <w:color w:val="000000"/>
              </w:rPr>
            </w:pPr>
          </w:p>
        </w:tc>
        <w:tc>
          <w:tcPr>
            <w:tcW w:w="0" w:type="auto"/>
          </w:tcPr>
          <w:p w14:paraId="57A3336C" w14:textId="77777777" w:rsidR="003B7075" w:rsidRDefault="003B7075">
            <w:pPr>
              <w:rPr>
                <w:rFonts w:ascii="Calibri" w:hAnsi="Calibri" w:cs="Calibri"/>
                <w:color w:val="000000"/>
              </w:rPr>
            </w:pPr>
            <w:r>
              <w:rPr>
                <w:rFonts w:ascii="Calibri" w:hAnsi="Calibri" w:cs="Calibri"/>
                <w:color w:val="000000"/>
              </w:rPr>
              <w:t>Neither low nor high</w:t>
            </w:r>
          </w:p>
        </w:tc>
      </w:tr>
      <w:tr w:rsidR="003B7075" w:rsidRPr="00DB1CB1" w14:paraId="1DDA758D" w14:textId="77777777" w:rsidTr="003B7075">
        <w:trPr>
          <w:trHeight w:val="300"/>
        </w:trPr>
        <w:tc>
          <w:tcPr>
            <w:tcW w:w="0" w:type="auto"/>
            <w:noWrap/>
            <w:hideMark/>
          </w:tcPr>
          <w:p w14:paraId="1F9EB957" w14:textId="77777777" w:rsidR="003B7075" w:rsidRPr="00DB1CB1" w:rsidRDefault="003B7075">
            <w:r w:rsidRPr="00DB1CB1">
              <w:t>Ireland</w:t>
            </w:r>
          </w:p>
        </w:tc>
        <w:tc>
          <w:tcPr>
            <w:tcW w:w="0" w:type="auto"/>
            <w:noWrap/>
            <w:hideMark/>
          </w:tcPr>
          <w:p w14:paraId="273900B2" w14:textId="77777777" w:rsidR="003B7075" w:rsidRPr="00DB1CB1" w:rsidRDefault="003B7075">
            <w:r w:rsidRPr="00DB1CB1">
              <w:t>ICTU</w:t>
            </w:r>
          </w:p>
        </w:tc>
        <w:tc>
          <w:tcPr>
            <w:tcW w:w="0" w:type="auto"/>
          </w:tcPr>
          <w:p w14:paraId="50DC6815" w14:textId="77777777" w:rsidR="003B7075" w:rsidRDefault="003B7075" w:rsidP="003B7075">
            <w:pPr>
              <w:rPr>
                <w:rFonts w:ascii="Calibri" w:hAnsi="Calibri" w:cs="Calibri"/>
                <w:color w:val="000000"/>
              </w:rPr>
            </w:pPr>
            <w:r>
              <w:rPr>
                <w:rFonts w:ascii="Calibri" w:hAnsi="Calibri" w:cs="Calibri"/>
                <w:color w:val="000000"/>
              </w:rPr>
              <w:t xml:space="preserve">Case numbers are included in annual report of the </w:t>
            </w:r>
            <w:r w:rsidR="00BC7A35">
              <w:rPr>
                <w:rFonts w:ascii="Calibri" w:hAnsi="Calibri" w:cs="Calibri"/>
                <w:color w:val="000000"/>
              </w:rPr>
              <w:t>Workplace Relations Commission</w:t>
            </w:r>
            <w:r>
              <w:rPr>
                <w:rFonts w:ascii="Calibri" w:hAnsi="Calibri" w:cs="Calibri"/>
                <w:color w:val="000000"/>
              </w:rPr>
              <w:t xml:space="preserve">. There were 14,001 specific complaints received in 2017. Of these, 27% related to pay and 11% related to discrimination/equality. </w:t>
            </w:r>
          </w:p>
        </w:tc>
        <w:tc>
          <w:tcPr>
            <w:tcW w:w="0" w:type="auto"/>
          </w:tcPr>
          <w:p w14:paraId="3291C90B" w14:textId="77777777" w:rsidR="003B7075" w:rsidRDefault="003B7075">
            <w:pPr>
              <w:rPr>
                <w:rFonts w:ascii="Calibri" w:hAnsi="Calibri" w:cs="Calibri"/>
                <w:color w:val="000000"/>
              </w:rPr>
            </w:pPr>
            <w:r>
              <w:rPr>
                <w:rFonts w:ascii="Calibri" w:hAnsi="Calibri" w:cs="Calibri"/>
                <w:color w:val="000000"/>
              </w:rPr>
              <w:t>Somewhat low</w:t>
            </w:r>
          </w:p>
        </w:tc>
      </w:tr>
      <w:tr w:rsidR="003B7075" w:rsidRPr="00DB1CB1" w14:paraId="682CC635" w14:textId="77777777" w:rsidTr="003B7075">
        <w:trPr>
          <w:trHeight w:val="300"/>
        </w:trPr>
        <w:tc>
          <w:tcPr>
            <w:tcW w:w="0" w:type="auto"/>
            <w:noWrap/>
            <w:hideMark/>
          </w:tcPr>
          <w:p w14:paraId="60DC71CB" w14:textId="77777777" w:rsidR="003B7075" w:rsidRPr="00DB1CB1" w:rsidRDefault="003B7075">
            <w:r w:rsidRPr="00DB1CB1">
              <w:t>Norway</w:t>
            </w:r>
          </w:p>
        </w:tc>
        <w:tc>
          <w:tcPr>
            <w:tcW w:w="0" w:type="auto"/>
            <w:noWrap/>
            <w:hideMark/>
          </w:tcPr>
          <w:p w14:paraId="04067535" w14:textId="77777777" w:rsidR="003B7075" w:rsidRPr="00DB1CB1" w:rsidRDefault="003B7075">
            <w:r w:rsidRPr="00DB1CB1">
              <w:t>LO-N</w:t>
            </w:r>
          </w:p>
        </w:tc>
        <w:tc>
          <w:tcPr>
            <w:tcW w:w="0" w:type="auto"/>
          </w:tcPr>
          <w:p w14:paraId="06CB1A6B" w14:textId="77777777" w:rsidR="003B7075" w:rsidRDefault="003B7075">
            <w:pPr>
              <w:rPr>
                <w:rFonts w:ascii="Calibri" w:hAnsi="Calibri" w:cs="Calibri"/>
                <w:color w:val="000000"/>
              </w:rPr>
            </w:pPr>
          </w:p>
        </w:tc>
        <w:tc>
          <w:tcPr>
            <w:tcW w:w="0" w:type="auto"/>
          </w:tcPr>
          <w:p w14:paraId="38C13C22" w14:textId="77777777" w:rsidR="003B7075" w:rsidRDefault="003B7075">
            <w:pPr>
              <w:rPr>
                <w:rFonts w:ascii="Calibri" w:hAnsi="Calibri" w:cs="Calibri"/>
                <w:color w:val="000000"/>
              </w:rPr>
            </w:pPr>
            <w:r>
              <w:rPr>
                <w:rFonts w:ascii="Calibri" w:hAnsi="Calibri" w:cs="Calibri"/>
                <w:color w:val="000000"/>
              </w:rPr>
              <w:t>Very low</w:t>
            </w:r>
          </w:p>
        </w:tc>
      </w:tr>
      <w:tr w:rsidR="003B7075" w:rsidRPr="00DB1CB1" w14:paraId="237FFB5C" w14:textId="77777777" w:rsidTr="003B7075">
        <w:trPr>
          <w:trHeight w:val="300"/>
        </w:trPr>
        <w:tc>
          <w:tcPr>
            <w:tcW w:w="0" w:type="auto"/>
            <w:noWrap/>
            <w:hideMark/>
          </w:tcPr>
          <w:p w14:paraId="18BCC1A3" w14:textId="77777777" w:rsidR="003B7075" w:rsidRPr="00DB1CB1" w:rsidRDefault="003B7075">
            <w:r w:rsidRPr="00DB1CB1">
              <w:t>Norway</w:t>
            </w:r>
          </w:p>
        </w:tc>
        <w:tc>
          <w:tcPr>
            <w:tcW w:w="0" w:type="auto"/>
            <w:noWrap/>
            <w:hideMark/>
          </w:tcPr>
          <w:p w14:paraId="1C5D50A6" w14:textId="77777777" w:rsidR="003B7075" w:rsidRPr="00DB1CB1" w:rsidRDefault="003B7075">
            <w:r w:rsidRPr="00DB1CB1">
              <w:t>YS</w:t>
            </w:r>
          </w:p>
        </w:tc>
        <w:tc>
          <w:tcPr>
            <w:tcW w:w="0" w:type="auto"/>
          </w:tcPr>
          <w:p w14:paraId="42EBC041" w14:textId="77777777" w:rsidR="003B7075" w:rsidRDefault="003B7075">
            <w:pPr>
              <w:rPr>
                <w:rFonts w:ascii="Calibri" w:hAnsi="Calibri" w:cs="Calibri"/>
                <w:color w:val="000000"/>
              </w:rPr>
            </w:pPr>
            <w:r>
              <w:rPr>
                <w:rFonts w:ascii="Calibri" w:hAnsi="Calibri" w:cs="Calibri"/>
                <w:color w:val="000000"/>
              </w:rPr>
              <w:t xml:space="preserve">These cases are brought to different legal entities, such as the Equality </w:t>
            </w:r>
            <w:proofErr w:type="spellStart"/>
            <w:r>
              <w:rPr>
                <w:rFonts w:ascii="Calibri" w:hAnsi="Calibri" w:cs="Calibri"/>
                <w:color w:val="000000"/>
              </w:rPr>
              <w:t>Ombud</w:t>
            </w:r>
            <w:proofErr w:type="spellEnd"/>
            <w:r>
              <w:rPr>
                <w:rFonts w:ascii="Calibri" w:hAnsi="Calibri" w:cs="Calibri"/>
                <w:color w:val="000000"/>
              </w:rPr>
              <w:t>, The Discrimination Tribunal, and different areas and levels of the judicial system. It is therefore possible to create such statistics, but it would demand lots of resources to do it</w:t>
            </w:r>
          </w:p>
        </w:tc>
        <w:tc>
          <w:tcPr>
            <w:tcW w:w="0" w:type="auto"/>
          </w:tcPr>
          <w:p w14:paraId="693B502F" w14:textId="77777777" w:rsidR="003B7075" w:rsidRDefault="003B7075">
            <w:pPr>
              <w:rPr>
                <w:rFonts w:ascii="Calibri" w:hAnsi="Calibri" w:cs="Calibri"/>
                <w:color w:val="000000"/>
              </w:rPr>
            </w:pPr>
            <w:r>
              <w:rPr>
                <w:rFonts w:ascii="Calibri" w:hAnsi="Calibri" w:cs="Calibri"/>
                <w:color w:val="000000"/>
              </w:rPr>
              <w:t>Very low</w:t>
            </w:r>
          </w:p>
        </w:tc>
      </w:tr>
      <w:tr w:rsidR="003B7075" w:rsidRPr="00DB1CB1" w14:paraId="545A6DA2" w14:textId="77777777" w:rsidTr="003B7075">
        <w:trPr>
          <w:trHeight w:val="300"/>
        </w:trPr>
        <w:tc>
          <w:tcPr>
            <w:tcW w:w="0" w:type="auto"/>
            <w:noWrap/>
            <w:hideMark/>
          </w:tcPr>
          <w:p w14:paraId="7FDABB8E" w14:textId="77777777" w:rsidR="003B7075" w:rsidRPr="00DB1CB1" w:rsidRDefault="003B7075">
            <w:r w:rsidRPr="00DB1CB1">
              <w:t>Slovenia</w:t>
            </w:r>
          </w:p>
        </w:tc>
        <w:tc>
          <w:tcPr>
            <w:tcW w:w="0" w:type="auto"/>
            <w:noWrap/>
            <w:hideMark/>
          </w:tcPr>
          <w:p w14:paraId="055A2D34" w14:textId="77777777" w:rsidR="003B7075" w:rsidRPr="00DB1CB1" w:rsidRDefault="003B7075">
            <w:r w:rsidRPr="00DB1CB1">
              <w:t>ZSSS</w:t>
            </w:r>
          </w:p>
        </w:tc>
        <w:tc>
          <w:tcPr>
            <w:tcW w:w="0" w:type="auto"/>
          </w:tcPr>
          <w:p w14:paraId="6F84C5AE" w14:textId="77777777" w:rsidR="003B7075" w:rsidRDefault="003B7075" w:rsidP="005376A0">
            <w:pPr>
              <w:rPr>
                <w:rFonts w:ascii="Calibri" w:hAnsi="Calibri" w:cs="Calibri"/>
                <w:color w:val="000000"/>
              </w:rPr>
            </w:pPr>
            <w:r>
              <w:rPr>
                <w:rFonts w:ascii="Calibri" w:hAnsi="Calibri" w:cs="Calibri"/>
                <w:color w:val="000000"/>
              </w:rPr>
              <w:t xml:space="preserve">There are no court cases linked directly to Article </w:t>
            </w:r>
            <w:r w:rsidR="005376A0">
              <w:rPr>
                <w:rFonts w:ascii="Calibri" w:hAnsi="Calibri" w:cs="Calibri"/>
                <w:color w:val="000000"/>
              </w:rPr>
              <w:t xml:space="preserve">133 </w:t>
            </w:r>
            <w:r>
              <w:rPr>
                <w:rFonts w:ascii="Calibri" w:hAnsi="Calibri" w:cs="Calibri"/>
                <w:color w:val="000000"/>
              </w:rPr>
              <w:t>of Employment relationship act, defining that "the employer is obliged to pay equal pay for equal work and work of equal value, regardless of gender".</w:t>
            </w:r>
          </w:p>
        </w:tc>
        <w:tc>
          <w:tcPr>
            <w:tcW w:w="0" w:type="auto"/>
          </w:tcPr>
          <w:p w14:paraId="53A0A157" w14:textId="77777777" w:rsidR="003B7075" w:rsidRDefault="003B7075">
            <w:pPr>
              <w:rPr>
                <w:rFonts w:ascii="Calibri" w:hAnsi="Calibri" w:cs="Calibri"/>
                <w:color w:val="000000"/>
              </w:rPr>
            </w:pPr>
            <w:r>
              <w:rPr>
                <w:rFonts w:ascii="Calibri" w:hAnsi="Calibri" w:cs="Calibri"/>
                <w:color w:val="000000"/>
              </w:rPr>
              <w:t>Very low</w:t>
            </w:r>
          </w:p>
        </w:tc>
      </w:tr>
      <w:tr w:rsidR="003B7075" w:rsidRPr="00DB1CB1" w14:paraId="19A4F614" w14:textId="77777777" w:rsidTr="003B7075">
        <w:trPr>
          <w:trHeight w:val="300"/>
        </w:trPr>
        <w:tc>
          <w:tcPr>
            <w:tcW w:w="0" w:type="auto"/>
            <w:noWrap/>
            <w:hideMark/>
          </w:tcPr>
          <w:p w14:paraId="2C2CB053" w14:textId="77777777" w:rsidR="003B7075" w:rsidRPr="00DB1CB1" w:rsidRDefault="003B7075">
            <w:r w:rsidRPr="00DB1CB1">
              <w:t>Sweden</w:t>
            </w:r>
          </w:p>
        </w:tc>
        <w:tc>
          <w:tcPr>
            <w:tcW w:w="0" w:type="auto"/>
            <w:noWrap/>
            <w:hideMark/>
          </w:tcPr>
          <w:p w14:paraId="49753D23" w14:textId="77777777" w:rsidR="003B7075" w:rsidRPr="00DB1CB1" w:rsidRDefault="003B7075">
            <w:r w:rsidRPr="00DB1CB1">
              <w:t>LO-S</w:t>
            </w:r>
          </w:p>
        </w:tc>
        <w:tc>
          <w:tcPr>
            <w:tcW w:w="0" w:type="auto"/>
          </w:tcPr>
          <w:p w14:paraId="31B75184" w14:textId="77777777" w:rsidR="003B7075" w:rsidRDefault="003B7075">
            <w:pPr>
              <w:rPr>
                <w:rFonts w:ascii="Calibri" w:hAnsi="Calibri" w:cs="Calibri"/>
                <w:color w:val="000000"/>
              </w:rPr>
            </w:pPr>
            <w:r>
              <w:rPr>
                <w:rFonts w:ascii="Calibri" w:hAnsi="Calibri" w:cs="Calibri"/>
                <w:color w:val="000000"/>
              </w:rPr>
              <w:t>Very few</w:t>
            </w:r>
            <w:r w:rsidR="005376A0">
              <w:rPr>
                <w:rFonts w:ascii="Calibri" w:hAnsi="Calibri" w:cs="Calibri"/>
                <w:color w:val="000000"/>
              </w:rPr>
              <w:t xml:space="preserve"> (TCO estimates that there have only been about 10 cases since 1980) </w:t>
            </w:r>
          </w:p>
        </w:tc>
        <w:tc>
          <w:tcPr>
            <w:tcW w:w="0" w:type="auto"/>
          </w:tcPr>
          <w:p w14:paraId="60BEFAB6" w14:textId="77777777" w:rsidR="003B7075" w:rsidRDefault="003B7075">
            <w:pPr>
              <w:rPr>
                <w:rFonts w:ascii="Calibri" w:hAnsi="Calibri" w:cs="Calibri"/>
                <w:color w:val="000000"/>
              </w:rPr>
            </w:pPr>
            <w:r>
              <w:rPr>
                <w:rFonts w:ascii="Calibri" w:hAnsi="Calibri" w:cs="Calibri"/>
                <w:color w:val="000000"/>
              </w:rPr>
              <w:t>Somewhat low</w:t>
            </w:r>
          </w:p>
        </w:tc>
      </w:tr>
    </w:tbl>
    <w:p w14:paraId="68812E90" w14:textId="77777777" w:rsidR="00DB1CB1" w:rsidRDefault="00DB1CB1" w:rsidP="00A431F4"/>
    <w:p w14:paraId="3EE42739" w14:textId="77777777" w:rsidR="00E36CB7" w:rsidRDefault="00E36CB7" w:rsidP="00A431F4">
      <w:r>
        <w:t xml:space="preserve">The survey also asked whether the legislation was </w:t>
      </w:r>
      <w:r w:rsidRPr="00E36CB7">
        <w:t>easy to use or difficult to use</w:t>
      </w:r>
      <w:r>
        <w:t xml:space="preserve">, and </w:t>
      </w:r>
      <w:r w:rsidR="0043679E">
        <w:t>here</w:t>
      </w:r>
      <w:r>
        <w:t xml:space="preserve"> a clear majority </w:t>
      </w:r>
      <w:r w:rsidR="00EB77DB">
        <w:t xml:space="preserve">(24 out of 38) </w:t>
      </w:r>
      <w:r>
        <w:t xml:space="preserve">considered that it was either </w:t>
      </w:r>
      <w:r w:rsidR="00EB77DB">
        <w:t>hard</w:t>
      </w:r>
      <w:r>
        <w:t xml:space="preserve"> or very </w:t>
      </w:r>
      <w:r w:rsidR="00EB77DB">
        <w:t>hard</w:t>
      </w:r>
      <w:r>
        <w:t xml:space="preserve"> </w:t>
      </w:r>
      <w:r w:rsidR="00EB77DB">
        <w:t xml:space="preserve">to make use of the legislation </w:t>
      </w:r>
      <w:r>
        <w:t>(See Table 23).</w:t>
      </w:r>
      <w:r w:rsidR="00EB77DB">
        <w:t xml:space="preserve"> No confederations thought it was “very easy” to use the legislation, and only five that it was “somewhat easy”. Four confederations considered it to be neither easy nor hard, and another </w:t>
      </w:r>
      <w:r w:rsidR="00EB77DB">
        <w:lastRenderedPageBreak/>
        <w:t>five did not know, did not respond or did not consider the issue relevant. The total</w:t>
      </w:r>
      <w:r w:rsidR="00AC7C58">
        <w:t>s</w:t>
      </w:r>
      <w:r w:rsidR="00EB77DB">
        <w:t xml:space="preserve"> are affected by the fact that in some countries several confederations responded, but it remains the case that there were </w:t>
      </w:r>
      <w:r w:rsidR="00AC7C58">
        <w:t xml:space="preserve">four times as many countries (16), where confederations reported that it was “somewhat hard” or “very hard” to use the legislation as there were reporting that it was “somewhat easy” </w:t>
      </w:r>
      <w:r w:rsidR="00EB77DB">
        <w:t xml:space="preserve"> </w:t>
      </w:r>
      <w:r w:rsidR="00AC7C58">
        <w:t>(four).</w:t>
      </w:r>
    </w:p>
    <w:p w14:paraId="51C19889" w14:textId="77777777" w:rsidR="00AC7C58" w:rsidRDefault="00AC7C58" w:rsidP="0017519A">
      <w:pPr>
        <w:pStyle w:val="Heading4"/>
      </w:pPr>
      <w:r>
        <w:t xml:space="preserve">Table 23: </w:t>
      </w:r>
      <w:r w:rsidR="00277206">
        <w:t>e</w:t>
      </w:r>
      <w:r>
        <w:t>ase of use of the legislation</w:t>
      </w:r>
    </w:p>
    <w:tbl>
      <w:tblPr>
        <w:tblStyle w:val="TableGrid"/>
        <w:tblW w:w="0" w:type="auto"/>
        <w:tblLook w:val="04A0" w:firstRow="1" w:lastRow="0" w:firstColumn="1" w:lastColumn="0" w:noHBand="0" w:noVBand="1"/>
      </w:tblPr>
      <w:tblGrid>
        <w:gridCol w:w="1446"/>
        <w:gridCol w:w="1504"/>
        <w:gridCol w:w="1495"/>
        <w:gridCol w:w="1531"/>
        <w:gridCol w:w="1514"/>
        <w:gridCol w:w="1526"/>
      </w:tblGrid>
      <w:tr w:rsidR="00EB77DB" w:rsidRPr="00B504C8" w14:paraId="2B7636AA" w14:textId="77777777" w:rsidTr="00EB77DB">
        <w:tc>
          <w:tcPr>
            <w:tcW w:w="1540" w:type="dxa"/>
          </w:tcPr>
          <w:p w14:paraId="0B05B004" w14:textId="77777777" w:rsidR="00E36CB7" w:rsidRPr="00B504C8" w:rsidRDefault="00E36CB7" w:rsidP="0043679E">
            <w:pPr>
              <w:rPr>
                <w:b/>
              </w:rPr>
            </w:pPr>
            <w:r w:rsidRPr="00B504C8">
              <w:rPr>
                <w:b/>
              </w:rPr>
              <w:t xml:space="preserve">Very </w:t>
            </w:r>
            <w:r w:rsidR="0043679E">
              <w:rPr>
                <w:b/>
              </w:rPr>
              <w:t>easy</w:t>
            </w:r>
          </w:p>
        </w:tc>
        <w:tc>
          <w:tcPr>
            <w:tcW w:w="1540" w:type="dxa"/>
          </w:tcPr>
          <w:p w14:paraId="743E40AC" w14:textId="77777777" w:rsidR="00E36CB7" w:rsidRPr="00B504C8" w:rsidRDefault="00E36CB7" w:rsidP="0043679E">
            <w:pPr>
              <w:rPr>
                <w:b/>
              </w:rPr>
            </w:pPr>
            <w:r w:rsidRPr="00B504C8">
              <w:rPr>
                <w:b/>
              </w:rPr>
              <w:t xml:space="preserve">Somewhat </w:t>
            </w:r>
            <w:r w:rsidR="0043679E">
              <w:rPr>
                <w:b/>
              </w:rPr>
              <w:t>easy</w:t>
            </w:r>
          </w:p>
        </w:tc>
        <w:tc>
          <w:tcPr>
            <w:tcW w:w="1541" w:type="dxa"/>
          </w:tcPr>
          <w:p w14:paraId="134401AB" w14:textId="77777777" w:rsidR="00E36CB7" w:rsidRPr="00B504C8" w:rsidRDefault="00E36CB7" w:rsidP="0043679E">
            <w:pPr>
              <w:rPr>
                <w:b/>
              </w:rPr>
            </w:pPr>
            <w:r w:rsidRPr="00B504C8">
              <w:rPr>
                <w:b/>
              </w:rPr>
              <w:t xml:space="preserve">Neither </w:t>
            </w:r>
            <w:r w:rsidR="0043679E">
              <w:rPr>
                <w:b/>
              </w:rPr>
              <w:t>easy nor hard</w:t>
            </w:r>
          </w:p>
        </w:tc>
        <w:tc>
          <w:tcPr>
            <w:tcW w:w="1540" w:type="dxa"/>
          </w:tcPr>
          <w:p w14:paraId="3300C846" w14:textId="77777777" w:rsidR="00E36CB7" w:rsidRPr="00B504C8" w:rsidRDefault="00E36CB7" w:rsidP="0043679E">
            <w:pPr>
              <w:rPr>
                <w:b/>
              </w:rPr>
            </w:pPr>
            <w:r w:rsidRPr="00B504C8">
              <w:rPr>
                <w:b/>
              </w:rPr>
              <w:t xml:space="preserve">Somewhat </w:t>
            </w:r>
            <w:r w:rsidR="0043679E">
              <w:rPr>
                <w:b/>
              </w:rPr>
              <w:t>hard</w:t>
            </w:r>
          </w:p>
        </w:tc>
        <w:tc>
          <w:tcPr>
            <w:tcW w:w="1540" w:type="dxa"/>
          </w:tcPr>
          <w:p w14:paraId="40100663" w14:textId="77777777" w:rsidR="00E36CB7" w:rsidRPr="00B504C8" w:rsidRDefault="00E36CB7" w:rsidP="0043679E">
            <w:pPr>
              <w:rPr>
                <w:b/>
              </w:rPr>
            </w:pPr>
            <w:r w:rsidRPr="00B504C8">
              <w:rPr>
                <w:b/>
              </w:rPr>
              <w:t xml:space="preserve">Very </w:t>
            </w:r>
            <w:r w:rsidR="0043679E">
              <w:rPr>
                <w:b/>
              </w:rPr>
              <w:t>hard</w:t>
            </w:r>
          </w:p>
        </w:tc>
        <w:tc>
          <w:tcPr>
            <w:tcW w:w="1541" w:type="dxa"/>
          </w:tcPr>
          <w:p w14:paraId="41D1DF74" w14:textId="77777777" w:rsidR="00E36CB7" w:rsidRPr="00B504C8" w:rsidRDefault="00E36CB7" w:rsidP="00363A0B">
            <w:pPr>
              <w:rPr>
                <w:b/>
              </w:rPr>
            </w:pPr>
            <w:r w:rsidRPr="00B504C8">
              <w:rPr>
                <w:b/>
              </w:rPr>
              <w:t xml:space="preserve">Don’t know / </w:t>
            </w:r>
            <w:r w:rsidR="00EB77DB">
              <w:rPr>
                <w:b/>
              </w:rPr>
              <w:t xml:space="preserve">did not answer / </w:t>
            </w:r>
            <w:r w:rsidRPr="00B504C8">
              <w:rPr>
                <w:b/>
              </w:rPr>
              <w:t>not relevant</w:t>
            </w:r>
          </w:p>
        </w:tc>
      </w:tr>
      <w:tr w:rsidR="00EB77DB" w14:paraId="1A088146" w14:textId="77777777" w:rsidTr="00EB77DB">
        <w:tc>
          <w:tcPr>
            <w:tcW w:w="1540" w:type="dxa"/>
          </w:tcPr>
          <w:p w14:paraId="711BE335" w14:textId="77777777" w:rsidR="00EB77DB" w:rsidRDefault="00EB77DB" w:rsidP="00363A0B"/>
        </w:tc>
        <w:tc>
          <w:tcPr>
            <w:tcW w:w="1540" w:type="dxa"/>
          </w:tcPr>
          <w:p w14:paraId="55E86515" w14:textId="77777777" w:rsidR="00EB77DB" w:rsidRDefault="00EB77DB">
            <w:pPr>
              <w:rPr>
                <w:rFonts w:ascii="Calibri" w:hAnsi="Calibri" w:cs="Calibri"/>
                <w:color w:val="000000"/>
              </w:rPr>
            </w:pPr>
            <w:r>
              <w:rPr>
                <w:rFonts w:ascii="Calibri" w:hAnsi="Calibri" w:cs="Calibri"/>
                <w:color w:val="000000"/>
              </w:rPr>
              <w:t>ÖGB (Austria)</w:t>
            </w:r>
          </w:p>
        </w:tc>
        <w:tc>
          <w:tcPr>
            <w:tcW w:w="1541" w:type="dxa"/>
          </w:tcPr>
          <w:p w14:paraId="4F7AC825" w14:textId="77777777" w:rsidR="00EB77DB" w:rsidRDefault="00EB77DB">
            <w:pPr>
              <w:rPr>
                <w:rFonts w:ascii="Calibri" w:hAnsi="Calibri" w:cs="Calibri"/>
                <w:color w:val="000000"/>
              </w:rPr>
            </w:pPr>
            <w:r>
              <w:rPr>
                <w:rFonts w:ascii="Calibri" w:hAnsi="Calibri" w:cs="Calibri"/>
                <w:color w:val="000000"/>
              </w:rPr>
              <w:t>CFDT (France)</w:t>
            </w:r>
          </w:p>
        </w:tc>
        <w:tc>
          <w:tcPr>
            <w:tcW w:w="1540" w:type="dxa"/>
          </w:tcPr>
          <w:p w14:paraId="345D1466" w14:textId="77777777" w:rsidR="00EB77DB" w:rsidRDefault="00EB77DB">
            <w:pPr>
              <w:rPr>
                <w:rFonts w:ascii="Calibri" w:hAnsi="Calibri" w:cs="Calibri"/>
                <w:color w:val="000000"/>
              </w:rPr>
            </w:pPr>
            <w:r>
              <w:rPr>
                <w:rFonts w:ascii="Calibri" w:hAnsi="Calibri" w:cs="Calibri"/>
                <w:color w:val="000000"/>
              </w:rPr>
              <w:t>ABVV / FGTB (Belgium)</w:t>
            </w:r>
          </w:p>
        </w:tc>
        <w:tc>
          <w:tcPr>
            <w:tcW w:w="1540" w:type="dxa"/>
          </w:tcPr>
          <w:p w14:paraId="71E4688A" w14:textId="77777777" w:rsidR="00EB77DB" w:rsidRDefault="00EB77DB">
            <w:pPr>
              <w:rPr>
                <w:rFonts w:ascii="Calibri" w:hAnsi="Calibri" w:cs="Calibri"/>
                <w:color w:val="000000"/>
              </w:rPr>
            </w:pPr>
            <w:r>
              <w:rPr>
                <w:rFonts w:ascii="Calibri" w:hAnsi="Calibri" w:cs="Calibri"/>
                <w:color w:val="000000"/>
              </w:rPr>
              <w:t>EAKL (Estonia)</w:t>
            </w:r>
          </w:p>
        </w:tc>
        <w:tc>
          <w:tcPr>
            <w:tcW w:w="1541" w:type="dxa"/>
          </w:tcPr>
          <w:p w14:paraId="628B6E04" w14:textId="77777777" w:rsidR="00EB77DB" w:rsidRDefault="008D6859">
            <w:pPr>
              <w:rPr>
                <w:rFonts w:ascii="Calibri" w:hAnsi="Calibri" w:cs="Calibri"/>
                <w:color w:val="000000"/>
              </w:rPr>
            </w:pPr>
            <w:r>
              <w:rPr>
                <w:rFonts w:ascii="Calibri" w:hAnsi="Calibri" w:cs="Calibri"/>
                <w:color w:val="000000"/>
              </w:rPr>
              <w:t>ASÍ</w:t>
            </w:r>
            <w:r w:rsidR="00EB77DB">
              <w:rPr>
                <w:rFonts w:ascii="Calibri" w:hAnsi="Calibri" w:cs="Calibri"/>
                <w:color w:val="000000"/>
              </w:rPr>
              <w:t xml:space="preserve"> (Iceland)</w:t>
            </w:r>
          </w:p>
        </w:tc>
      </w:tr>
      <w:tr w:rsidR="00EB77DB" w14:paraId="11371CF4" w14:textId="77777777" w:rsidTr="00EB77DB">
        <w:tc>
          <w:tcPr>
            <w:tcW w:w="1540" w:type="dxa"/>
          </w:tcPr>
          <w:p w14:paraId="53540A88" w14:textId="77777777" w:rsidR="00EB77DB" w:rsidRDefault="00EB77DB" w:rsidP="00363A0B"/>
        </w:tc>
        <w:tc>
          <w:tcPr>
            <w:tcW w:w="1540" w:type="dxa"/>
          </w:tcPr>
          <w:p w14:paraId="5A24F4C5" w14:textId="77777777" w:rsidR="00EB77DB" w:rsidRDefault="00EB77DB">
            <w:pPr>
              <w:rPr>
                <w:rFonts w:ascii="Calibri" w:hAnsi="Calibri" w:cs="Calibri"/>
                <w:color w:val="000000"/>
              </w:rPr>
            </w:pPr>
            <w:r>
              <w:rPr>
                <w:rFonts w:ascii="Calibri" w:hAnsi="Calibri" w:cs="Calibri"/>
                <w:color w:val="000000"/>
              </w:rPr>
              <w:t>DGB (Germany)</w:t>
            </w:r>
          </w:p>
        </w:tc>
        <w:tc>
          <w:tcPr>
            <w:tcW w:w="1541" w:type="dxa"/>
          </w:tcPr>
          <w:p w14:paraId="56CF22F3" w14:textId="77777777" w:rsidR="00EB77DB" w:rsidRDefault="00EB77DB">
            <w:pPr>
              <w:rPr>
                <w:rFonts w:ascii="Calibri" w:hAnsi="Calibri" w:cs="Calibri"/>
                <w:color w:val="000000"/>
              </w:rPr>
            </w:pPr>
            <w:r>
              <w:rPr>
                <w:rFonts w:ascii="Calibri" w:hAnsi="Calibri" w:cs="Calibri"/>
                <w:color w:val="000000"/>
              </w:rPr>
              <w:t>SZEF- ÉSZT (Hungary)</w:t>
            </w:r>
          </w:p>
        </w:tc>
        <w:tc>
          <w:tcPr>
            <w:tcW w:w="1540" w:type="dxa"/>
          </w:tcPr>
          <w:p w14:paraId="637CA801" w14:textId="77777777" w:rsidR="00EB77DB" w:rsidRPr="0043679E" w:rsidRDefault="00EB77DB">
            <w:pPr>
              <w:rPr>
                <w:rFonts w:ascii="Calibri" w:hAnsi="Calibri" w:cs="Calibri"/>
                <w:b/>
                <w:color w:val="000000"/>
              </w:rPr>
            </w:pPr>
            <w:r>
              <w:rPr>
                <w:rFonts w:ascii="Calibri" w:hAnsi="Calibri" w:cs="Calibri"/>
                <w:color w:val="000000"/>
              </w:rPr>
              <w:t>ACLVB/CGSLB (Belgium)</w:t>
            </w:r>
          </w:p>
        </w:tc>
        <w:tc>
          <w:tcPr>
            <w:tcW w:w="1540" w:type="dxa"/>
          </w:tcPr>
          <w:p w14:paraId="40462580" w14:textId="77777777" w:rsidR="00EB77DB" w:rsidRDefault="00EB77DB">
            <w:pPr>
              <w:rPr>
                <w:rFonts w:ascii="Calibri" w:hAnsi="Calibri" w:cs="Calibri"/>
                <w:color w:val="000000"/>
              </w:rPr>
            </w:pPr>
            <w:r>
              <w:rPr>
                <w:rFonts w:ascii="Calibri" w:hAnsi="Calibri" w:cs="Calibri"/>
                <w:color w:val="000000"/>
              </w:rPr>
              <w:t>CISL (Italy)</w:t>
            </w:r>
          </w:p>
        </w:tc>
        <w:tc>
          <w:tcPr>
            <w:tcW w:w="1541" w:type="dxa"/>
          </w:tcPr>
          <w:p w14:paraId="5E1971FF" w14:textId="77777777" w:rsidR="00EB77DB" w:rsidRDefault="00EB77DB">
            <w:pPr>
              <w:rPr>
                <w:rFonts w:ascii="Calibri" w:hAnsi="Calibri" w:cs="Calibri"/>
                <w:color w:val="000000"/>
              </w:rPr>
            </w:pPr>
            <w:r>
              <w:rPr>
                <w:rFonts w:ascii="Calibri" w:hAnsi="Calibri" w:cs="Calibri"/>
                <w:color w:val="000000"/>
              </w:rPr>
              <w:t>YS (Norway)</w:t>
            </w:r>
          </w:p>
        </w:tc>
      </w:tr>
      <w:tr w:rsidR="00EB77DB" w14:paraId="7F2083F3" w14:textId="77777777" w:rsidTr="00EB77DB">
        <w:tc>
          <w:tcPr>
            <w:tcW w:w="1540" w:type="dxa"/>
          </w:tcPr>
          <w:p w14:paraId="0A5E83E7" w14:textId="77777777" w:rsidR="00EB77DB" w:rsidRDefault="00EB77DB" w:rsidP="00363A0B"/>
        </w:tc>
        <w:tc>
          <w:tcPr>
            <w:tcW w:w="1540" w:type="dxa"/>
          </w:tcPr>
          <w:p w14:paraId="66F6DE6D" w14:textId="77777777" w:rsidR="00EB77DB" w:rsidRDefault="00EB77DB">
            <w:pPr>
              <w:rPr>
                <w:rFonts w:ascii="Calibri" w:hAnsi="Calibri" w:cs="Calibri"/>
                <w:color w:val="000000"/>
              </w:rPr>
            </w:pPr>
            <w:r>
              <w:rPr>
                <w:rFonts w:ascii="Calibri" w:hAnsi="Calibri" w:cs="Calibri"/>
                <w:color w:val="000000"/>
              </w:rPr>
              <w:t>LO-N (Norway)</w:t>
            </w:r>
          </w:p>
        </w:tc>
        <w:tc>
          <w:tcPr>
            <w:tcW w:w="1541" w:type="dxa"/>
          </w:tcPr>
          <w:p w14:paraId="27BFED91" w14:textId="77777777" w:rsidR="00EB77DB" w:rsidRDefault="00666F03">
            <w:pPr>
              <w:rPr>
                <w:rFonts w:ascii="Calibri" w:hAnsi="Calibri" w:cs="Calibri"/>
                <w:color w:val="000000"/>
              </w:rPr>
            </w:pPr>
            <w:r>
              <w:rPr>
                <w:rFonts w:ascii="Calibri" w:hAnsi="Calibri" w:cs="Calibri"/>
                <w:color w:val="000000"/>
              </w:rPr>
              <w:t>CCOO</w:t>
            </w:r>
            <w:r w:rsidR="00EB77DB">
              <w:rPr>
                <w:rFonts w:ascii="Calibri" w:hAnsi="Calibri" w:cs="Calibri"/>
                <w:color w:val="000000"/>
              </w:rPr>
              <w:t xml:space="preserve"> (Spain)</w:t>
            </w:r>
          </w:p>
        </w:tc>
        <w:tc>
          <w:tcPr>
            <w:tcW w:w="1540" w:type="dxa"/>
          </w:tcPr>
          <w:p w14:paraId="090991B8" w14:textId="77777777" w:rsidR="00EB77DB" w:rsidRDefault="00EB77DB">
            <w:pPr>
              <w:rPr>
                <w:rFonts w:ascii="Calibri" w:hAnsi="Calibri" w:cs="Calibri"/>
                <w:color w:val="000000"/>
              </w:rPr>
            </w:pPr>
            <w:r>
              <w:rPr>
                <w:rFonts w:ascii="Calibri" w:hAnsi="Calibri" w:cs="Calibri"/>
                <w:color w:val="000000"/>
              </w:rPr>
              <w:t>ACV / CSC (Belgium)</w:t>
            </w:r>
          </w:p>
        </w:tc>
        <w:tc>
          <w:tcPr>
            <w:tcW w:w="1540" w:type="dxa"/>
          </w:tcPr>
          <w:p w14:paraId="4F28029B" w14:textId="77777777" w:rsidR="00EB77DB" w:rsidRDefault="00EB77DB">
            <w:pPr>
              <w:rPr>
                <w:rFonts w:ascii="Calibri" w:hAnsi="Calibri" w:cs="Calibri"/>
                <w:color w:val="000000"/>
              </w:rPr>
            </w:pPr>
            <w:r>
              <w:rPr>
                <w:rFonts w:ascii="Calibri" w:hAnsi="Calibri" w:cs="Calibri"/>
                <w:color w:val="000000"/>
              </w:rPr>
              <w:t>UIL (Italy)</w:t>
            </w:r>
          </w:p>
        </w:tc>
        <w:tc>
          <w:tcPr>
            <w:tcW w:w="1541" w:type="dxa"/>
          </w:tcPr>
          <w:p w14:paraId="4CF8C814" w14:textId="77777777" w:rsidR="00EB77DB" w:rsidRDefault="00EB77DB">
            <w:pPr>
              <w:rPr>
                <w:rFonts w:ascii="Calibri" w:hAnsi="Calibri" w:cs="Calibri"/>
                <w:color w:val="000000"/>
              </w:rPr>
            </w:pPr>
            <w:r>
              <w:rPr>
                <w:rFonts w:ascii="Calibri" w:hAnsi="Calibri" w:cs="Calibri"/>
                <w:color w:val="000000"/>
              </w:rPr>
              <w:t>NSZZ-</w:t>
            </w:r>
            <w:proofErr w:type="spellStart"/>
            <w:r>
              <w:rPr>
                <w:rFonts w:ascii="Calibri" w:hAnsi="Calibri" w:cs="Calibri"/>
                <w:color w:val="000000"/>
              </w:rPr>
              <w:t>Solidarność</w:t>
            </w:r>
            <w:proofErr w:type="spellEnd"/>
            <w:r>
              <w:rPr>
                <w:rFonts w:ascii="Calibri" w:hAnsi="Calibri" w:cs="Calibri"/>
                <w:color w:val="000000"/>
              </w:rPr>
              <w:t xml:space="preserve"> (Poland)</w:t>
            </w:r>
          </w:p>
        </w:tc>
      </w:tr>
      <w:tr w:rsidR="00EB77DB" w14:paraId="5445C4B3" w14:textId="77777777" w:rsidTr="00EB77DB">
        <w:tc>
          <w:tcPr>
            <w:tcW w:w="1540" w:type="dxa"/>
          </w:tcPr>
          <w:p w14:paraId="1D72F592" w14:textId="77777777" w:rsidR="00EB77DB" w:rsidRDefault="00EB77DB" w:rsidP="00363A0B"/>
        </w:tc>
        <w:tc>
          <w:tcPr>
            <w:tcW w:w="1540" w:type="dxa"/>
          </w:tcPr>
          <w:p w14:paraId="5E4391EB" w14:textId="77777777" w:rsidR="00EB77DB" w:rsidRDefault="00EB77DB">
            <w:pPr>
              <w:rPr>
                <w:rFonts w:ascii="Calibri" w:hAnsi="Calibri" w:cs="Calibri"/>
                <w:color w:val="000000"/>
              </w:rPr>
            </w:pPr>
            <w:r>
              <w:rPr>
                <w:rFonts w:ascii="Calibri" w:hAnsi="Calibri" w:cs="Calibri"/>
                <w:color w:val="000000"/>
              </w:rPr>
              <w:t>UNIO (Norway)</w:t>
            </w:r>
          </w:p>
        </w:tc>
        <w:tc>
          <w:tcPr>
            <w:tcW w:w="1541" w:type="dxa"/>
          </w:tcPr>
          <w:p w14:paraId="6141C0D5" w14:textId="77777777" w:rsidR="00EB77DB" w:rsidRDefault="00EB77DB">
            <w:pPr>
              <w:rPr>
                <w:rFonts w:ascii="Calibri" w:hAnsi="Calibri" w:cs="Calibri"/>
                <w:color w:val="000000"/>
              </w:rPr>
            </w:pPr>
            <w:r>
              <w:rPr>
                <w:rFonts w:ascii="Calibri" w:hAnsi="Calibri" w:cs="Calibri"/>
                <w:color w:val="000000"/>
              </w:rPr>
              <w:t>LO-S (Sweden)</w:t>
            </w:r>
          </w:p>
        </w:tc>
        <w:tc>
          <w:tcPr>
            <w:tcW w:w="1540" w:type="dxa"/>
          </w:tcPr>
          <w:p w14:paraId="328F8AC4" w14:textId="77777777" w:rsidR="00EB77DB" w:rsidRDefault="00EB77DB">
            <w:pPr>
              <w:rPr>
                <w:rFonts w:ascii="Calibri" w:hAnsi="Calibri" w:cs="Calibri"/>
                <w:color w:val="000000"/>
              </w:rPr>
            </w:pPr>
            <w:r>
              <w:rPr>
                <w:rFonts w:ascii="Calibri" w:hAnsi="Calibri" w:cs="Calibri"/>
                <w:color w:val="000000"/>
              </w:rPr>
              <w:t>PODKREPA (Bulgaria)</w:t>
            </w:r>
          </w:p>
        </w:tc>
        <w:tc>
          <w:tcPr>
            <w:tcW w:w="1540" w:type="dxa"/>
          </w:tcPr>
          <w:p w14:paraId="47CB3D72" w14:textId="77777777" w:rsidR="00EB77DB" w:rsidRDefault="00EB77DB">
            <w:pPr>
              <w:rPr>
                <w:rFonts w:ascii="Calibri" w:hAnsi="Calibri" w:cs="Calibri"/>
                <w:color w:val="000000"/>
              </w:rPr>
            </w:pPr>
            <w:proofErr w:type="spellStart"/>
            <w:r>
              <w:rPr>
                <w:rFonts w:ascii="Calibri" w:hAnsi="Calibri" w:cs="Calibri"/>
                <w:color w:val="000000"/>
              </w:rPr>
              <w:t>Nezavisnost</w:t>
            </w:r>
            <w:proofErr w:type="spellEnd"/>
            <w:r>
              <w:rPr>
                <w:rFonts w:ascii="Calibri" w:hAnsi="Calibri" w:cs="Calibri"/>
                <w:color w:val="000000"/>
              </w:rPr>
              <w:t xml:space="preserve"> (Serbia)</w:t>
            </w:r>
          </w:p>
        </w:tc>
        <w:tc>
          <w:tcPr>
            <w:tcW w:w="1541" w:type="dxa"/>
          </w:tcPr>
          <w:p w14:paraId="5B0119C0" w14:textId="77777777" w:rsidR="00EB77DB" w:rsidRDefault="00EB77DB">
            <w:pPr>
              <w:rPr>
                <w:rFonts w:ascii="Calibri" w:hAnsi="Calibri" w:cs="Calibri"/>
                <w:color w:val="000000"/>
              </w:rPr>
            </w:pPr>
            <w:r>
              <w:rPr>
                <w:rFonts w:ascii="Calibri" w:hAnsi="Calibri" w:cs="Calibri"/>
                <w:color w:val="000000"/>
              </w:rPr>
              <w:t>OPZZ (Poland)</w:t>
            </w:r>
          </w:p>
        </w:tc>
      </w:tr>
      <w:tr w:rsidR="00EB77DB" w14:paraId="4B0CD142" w14:textId="77777777" w:rsidTr="00EB77DB">
        <w:tc>
          <w:tcPr>
            <w:tcW w:w="1540" w:type="dxa"/>
          </w:tcPr>
          <w:p w14:paraId="1397DABA" w14:textId="77777777" w:rsidR="00EB77DB" w:rsidRDefault="00EB77DB" w:rsidP="00363A0B"/>
        </w:tc>
        <w:tc>
          <w:tcPr>
            <w:tcW w:w="1540" w:type="dxa"/>
          </w:tcPr>
          <w:p w14:paraId="43AEC0ED" w14:textId="77777777" w:rsidR="00EB77DB" w:rsidRDefault="00E1336D">
            <w:pPr>
              <w:rPr>
                <w:rFonts w:ascii="Calibri" w:hAnsi="Calibri" w:cs="Calibri"/>
                <w:color w:val="000000"/>
              </w:rPr>
            </w:pPr>
            <w:r>
              <w:rPr>
                <w:rFonts w:ascii="Calibri" w:hAnsi="Calibri" w:cs="Calibri"/>
                <w:color w:val="000000"/>
              </w:rPr>
              <w:t>HAK-İŞ</w:t>
            </w:r>
            <w:r w:rsidR="00EB77DB">
              <w:rPr>
                <w:rFonts w:ascii="Calibri" w:hAnsi="Calibri" w:cs="Calibri"/>
                <w:color w:val="000000"/>
              </w:rPr>
              <w:t xml:space="preserve"> (Turkey)</w:t>
            </w:r>
          </w:p>
        </w:tc>
        <w:tc>
          <w:tcPr>
            <w:tcW w:w="1541" w:type="dxa"/>
          </w:tcPr>
          <w:p w14:paraId="222C1625" w14:textId="77777777" w:rsidR="00EB77DB" w:rsidRDefault="00EB77DB" w:rsidP="00363A0B">
            <w:pPr>
              <w:rPr>
                <w:rFonts w:ascii="Calibri" w:hAnsi="Calibri"/>
                <w:color w:val="000000"/>
              </w:rPr>
            </w:pPr>
          </w:p>
        </w:tc>
        <w:tc>
          <w:tcPr>
            <w:tcW w:w="1540" w:type="dxa"/>
          </w:tcPr>
          <w:p w14:paraId="105A5F50" w14:textId="77777777" w:rsidR="00EB77DB" w:rsidRDefault="00E1336D">
            <w:pPr>
              <w:rPr>
                <w:rFonts w:ascii="Calibri" w:hAnsi="Calibri" w:cs="Calibri"/>
                <w:color w:val="000000"/>
              </w:rPr>
            </w:pPr>
            <w:r>
              <w:rPr>
                <w:rFonts w:ascii="Calibri" w:hAnsi="Calibri" w:cs="Calibri"/>
                <w:color w:val="000000"/>
              </w:rPr>
              <w:t>ČMKOS</w:t>
            </w:r>
            <w:r w:rsidR="00EB77DB">
              <w:rPr>
                <w:rFonts w:ascii="Calibri" w:hAnsi="Calibri" w:cs="Calibri"/>
                <w:color w:val="000000"/>
              </w:rPr>
              <w:t xml:space="preserve"> (Czech Republic)</w:t>
            </w:r>
          </w:p>
        </w:tc>
        <w:tc>
          <w:tcPr>
            <w:tcW w:w="1540" w:type="dxa"/>
          </w:tcPr>
          <w:p w14:paraId="760739AE" w14:textId="77777777" w:rsidR="00EB77DB" w:rsidRDefault="00EB77DB">
            <w:pPr>
              <w:rPr>
                <w:rFonts w:ascii="Calibri" w:hAnsi="Calibri" w:cs="Calibri"/>
                <w:color w:val="000000"/>
              </w:rPr>
            </w:pPr>
            <w:r>
              <w:rPr>
                <w:rFonts w:ascii="Calibri" w:hAnsi="Calibri" w:cs="Calibri"/>
                <w:color w:val="000000"/>
              </w:rPr>
              <w:t>UGT-E (Spain)</w:t>
            </w:r>
          </w:p>
        </w:tc>
        <w:tc>
          <w:tcPr>
            <w:tcW w:w="1541" w:type="dxa"/>
          </w:tcPr>
          <w:p w14:paraId="0E3CBC34" w14:textId="77777777" w:rsidR="00EB77DB" w:rsidRDefault="00EB77DB">
            <w:pPr>
              <w:rPr>
                <w:rFonts w:ascii="Calibri" w:hAnsi="Calibri" w:cs="Calibri"/>
                <w:color w:val="000000"/>
              </w:rPr>
            </w:pPr>
            <w:r>
              <w:rPr>
                <w:rFonts w:ascii="Calibri" w:hAnsi="Calibri" w:cs="Calibri"/>
                <w:color w:val="000000"/>
              </w:rPr>
              <w:t>SGB/USS (Switzerland)</w:t>
            </w:r>
          </w:p>
        </w:tc>
      </w:tr>
      <w:tr w:rsidR="00EB77DB" w14:paraId="2B11EE0B" w14:textId="77777777" w:rsidTr="00EB77DB">
        <w:tc>
          <w:tcPr>
            <w:tcW w:w="1540" w:type="dxa"/>
          </w:tcPr>
          <w:p w14:paraId="45C4BDEC" w14:textId="77777777" w:rsidR="00EB77DB" w:rsidRDefault="00EB77DB" w:rsidP="00363A0B"/>
        </w:tc>
        <w:tc>
          <w:tcPr>
            <w:tcW w:w="1540" w:type="dxa"/>
          </w:tcPr>
          <w:p w14:paraId="27B6E49F" w14:textId="77777777" w:rsidR="00EB77DB" w:rsidRDefault="00EB77DB" w:rsidP="00363A0B">
            <w:pPr>
              <w:rPr>
                <w:rFonts w:ascii="Calibri" w:hAnsi="Calibri"/>
                <w:color w:val="000000"/>
              </w:rPr>
            </w:pPr>
          </w:p>
        </w:tc>
        <w:tc>
          <w:tcPr>
            <w:tcW w:w="1541" w:type="dxa"/>
          </w:tcPr>
          <w:p w14:paraId="2E6D7218" w14:textId="77777777" w:rsidR="00EB77DB" w:rsidRDefault="00EB77DB" w:rsidP="00363A0B">
            <w:pPr>
              <w:rPr>
                <w:rFonts w:ascii="Calibri" w:hAnsi="Calibri"/>
                <w:color w:val="000000"/>
              </w:rPr>
            </w:pPr>
          </w:p>
        </w:tc>
        <w:tc>
          <w:tcPr>
            <w:tcW w:w="1540" w:type="dxa"/>
          </w:tcPr>
          <w:p w14:paraId="37BEBD63" w14:textId="77777777" w:rsidR="00EB77DB" w:rsidRDefault="00EB77DB">
            <w:pPr>
              <w:rPr>
                <w:rFonts w:ascii="Calibri" w:hAnsi="Calibri" w:cs="Calibri"/>
                <w:color w:val="000000"/>
              </w:rPr>
            </w:pPr>
            <w:r>
              <w:rPr>
                <w:rFonts w:ascii="Calibri" w:hAnsi="Calibri" w:cs="Calibri"/>
                <w:color w:val="000000"/>
              </w:rPr>
              <w:t>AKAVA (Finland)</w:t>
            </w:r>
          </w:p>
        </w:tc>
        <w:tc>
          <w:tcPr>
            <w:tcW w:w="1540" w:type="dxa"/>
          </w:tcPr>
          <w:p w14:paraId="2B74616C" w14:textId="77777777" w:rsidR="00EB77DB" w:rsidRDefault="00EB77DB">
            <w:pPr>
              <w:rPr>
                <w:rFonts w:ascii="Calibri" w:hAnsi="Calibri" w:cs="Calibri"/>
                <w:color w:val="000000"/>
              </w:rPr>
            </w:pPr>
            <w:r>
              <w:rPr>
                <w:rFonts w:ascii="Calibri" w:hAnsi="Calibri" w:cs="Calibri"/>
                <w:color w:val="000000"/>
              </w:rPr>
              <w:t>USO (Spain)</w:t>
            </w:r>
          </w:p>
        </w:tc>
        <w:tc>
          <w:tcPr>
            <w:tcW w:w="1541" w:type="dxa"/>
          </w:tcPr>
          <w:p w14:paraId="2ACA39A3" w14:textId="77777777" w:rsidR="00EB77DB" w:rsidRDefault="00EB77DB" w:rsidP="00363A0B"/>
        </w:tc>
      </w:tr>
      <w:tr w:rsidR="00EB77DB" w14:paraId="5FBEDC15" w14:textId="77777777" w:rsidTr="00EB77DB">
        <w:tc>
          <w:tcPr>
            <w:tcW w:w="1540" w:type="dxa"/>
          </w:tcPr>
          <w:p w14:paraId="69E5EEF1" w14:textId="77777777" w:rsidR="00EB77DB" w:rsidRDefault="00EB77DB" w:rsidP="00363A0B"/>
        </w:tc>
        <w:tc>
          <w:tcPr>
            <w:tcW w:w="1540" w:type="dxa"/>
          </w:tcPr>
          <w:p w14:paraId="350C7050" w14:textId="77777777" w:rsidR="00EB77DB" w:rsidRDefault="00EB77DB" w:rsidP="00363A0B">
            <w:pPr>
              <w:rPr>
                <w:rFonts w:ascii="Calibri" w:hAnsi="Calibri"/>
                <w:color w:val="000000"/>
              </w:rPr>
            </w:pPr>
          </w:p>
        </w:tc>
        <w:tc>
          <w:tcPr>
            <w:tcW w:w="1541" w:type="dxa"/>
          </w:tcPr>
          <w:p w14:paraId="393D81F5" w14:textId="77777777" w:rsidR="00EB77DB" w:rsidRDefault="00EB77DB" w:rsidP="00363A0B">
            <w:pPr>
              <w:rPr>
                <w:rFonts w:ascii="Calibri" w:hAnsi="Calibri"/>
                <w:color w:val="000000"/>
              </w:rPr>
            </w:pPr>
          </w:p>
        </w:tc>
        <w:tc>
          <w:tcPr>
            <w:tcW w:w="1540" w:type="dxa"/>
          </w:tcPr>
          <w:p w14:paraId="07AF6621" w14:textId="77777777" w:rsidR="00EB77DB" w:rsidRDefault="00EB77DB">
            <w:pPr>
              <w:rPr>
                <w:rFonts w:ascii="Calibri" w:hAnsi="Calibri" w:cs="Calibri"/>
                <w:color w:val="000000"/>
              </w:rPr>
            </w:pPr>
            <w:r>
              <w:rPr>
                <w:rFonts w:ascii="Calibri" w:hAnsi="Calibri" w:cs="Calibri"/>
                <w:color w:val="000000"/>
              </w:rPr>
              <w:t>SAK (Finland)</w:t>
            </w:r>
          </w:p>
        </w:tc>
        <w:tc>
          <w:tcPr>
            <w:tcW w:w="1540" w:type="dxa"/>
          </w:tcPr>
          <w:p w14:paraId="6EEDB675" w14:textId="77777777" w:rsidR="00EB77DB" w:rsidRDefault="00EB77DB">
            <w:pPr>
              <w:rPr>
                <w:rFonts w:ascii="Calibri" w:hAnsi="Calibri" w:cs="Calibri"/>
                <w:color w:val="000000"/>
              </w:rPr>
            </w:pPr>
            <w:r>
              <w:rPr>
                <w:rFonts w:ascii="Calibri" w:hAnsi="Calibri" w:cs="Calibri"/>
                <w:color w:val="000000"/>
              </w:rPr>
              <w:t>TCO (Sweden)</w:t>
            </w:r>
          </w:p>
        </w:tc>
        <w:tc>
          <w:tcPr>
            <w:tcW w:w="1541" w:type="dxa"/>
          </w:tcPr>
          <w:p w14:paraId="307DA8BB" w14:textId="77777777" w:rsidR="00EB77DB" w:rsidRDefault="00EB77DB" w:rsidP="00363A0B"/>
        </w:tc>
      </w:tr>
      <w:tr w:rsidR="00EB77DB" w14:paraId="7997AA62" w14:textId="77777777" w:rsidTr="00EB77DB">
        <w:tc>
          <w:tcPr>
            <w:tcW w:w="1540" w:type="dxa"/>
          </w:tcPr>
          <w:p w14:paraId="380DFCC7" w14:textId="77777777" w:rsidR="00EB77DB" w:rsidRDefault="00EB77DB" w:rsidP="00363A0B"/>
        </w:tc>
        <w:tc>
          <w:tcPr>
            <w:tcW w:w="1540" w:type="dxa"/>
          </w:tcPr>
          <w:p w14:paraId="0BA72E65" w14:textId="77777777" w:rsidR="00EB77DB" w:rsidRDefault="00EB77DB" w:rsidP="00363A0B">
            <w:pPr>
              <w:rPr>
                <w:rFonts w:ascii="Calibri" w:hAnsi="Calibri"/>
                <w:color w:val="000000"/>
              </w:rPr>
            </w:pPr>
          </w:p>
        </w:tc>
        <w:tc>
          <w:tcPr>
            <w:tcW w:w="1541" w:type="dxa"/>
          </w:tcPr>
          <w:p w14:paraId="27AB92D6" w14:textId="77777777" w:rsidR="00EB77DB" w:rsidRDefault="00EB77DB" w:rsidP="00363A0B"/>
        </w:tc>
        <w:tc>
          <w:tcPr>
            <w:tcW w:w="1540" w:type="dxa"/>
          </w:tcPr>
          <w:p w14:paraId="7C2CF3C8" w14:textId="77777777" w:rsidR="00EB77DB" w:rsidRDefault="00EB77DB">
            <w:pPr>
              <w:rPr>
                <w:rFonts w:ascii="Calibri" w:hAnsi="Calibri" w:cs="Calibri"/>
                <w:color w:val="000000"/>
              </w:rPr>
            </w:pPr>
            <w:r>
              <w:rPr>
                <w:rFonts w:ascii="Calibri" w:hAnsi="Calibri" w:cs="Calibri"/>
                <w:color w:val="000000"/>
              </w:rPr>
              <w:t>STTK(Finland)</w:t>
            </w:r>
          </w:p>
        </w:tc>
        <w:tc>
          <w:tcPr>
            <w:tcW w:w="1540" w:type="dxa"/>
          </w:tcPr>
          <w:p w14:paraId="639129E7" w14:textId="77777777" w:rsidR="00EB77DB" w:rsidRDefault="00EB77DB" w:rsidP="00363A0B"/>
        </w:tc>
        <w:tc>
          <w:tcPr>
            <w:tcW w:w="1541" w:type="dxa"/>
          </w:tcPr>
          <w:p w14:paraId="530172A3" w14:textId="77777777" w:rsidR="00EB77DB" w:rsidRDefault="00EB77DB" w:rsidP="00363A0B"/>
        </w:tc>
      </w:tr>
      <w:tr w:rsidR="00EB77DB" w14:paraId="17F82A4F" w14:textId="77777777" w:rsidTr="00EB77DB">
        <w:tc>
          <w:tcPr>
            <w:tcW w:w="1540" w:type="dxa"/>
          </w:tcPr>
          <w:p w14:paraId="4A706344" w14:textId="77777777" w:rsidR="00EB77DB" w:rsidRDefault="00EB77DB" w:rsidP="00363A0B"/>
        </w:tc>
        <w:tc>
          <w:tcPr>
            <w:tcW w:w="1540" w:type="dxa"/>
          </w:tcPr>
          <w:p w14:paraId="549D16AC" w14:textId="77777777" w:rsidR="00EB77DB" w:rsidRDefault="00EB77DB" w:rsidP="00363A0B">
            <w:pPr>
              <w:rPr>
                <w:rFonts w:ascii="Calibri" w:hAnsi="Calibri"/>
                <w:color w:val="000000"/>
              </w:rPr>
            </w:pPr>
          </w:p>
        </w:tc>
        <w:tc>
          <w:tcPr>
            <w:tcW w:w="1541" w:type="dxa"/>
          </w:tcPr>
          <w:p w14:paraId="297B9EB3" w14:textId="77777777" w:rsidR="00EB77DB" w:rsidRDefault="00EB77DB" w:rsidP="00363A0B"/>
        </w:tc>
        <w:tc>
          <w:tcPr>
            <w:tcW w:w="1540" w:type="dxa"/>
          </w:tcPr>
          <w:p w14:paraId="0684072E" w14:textId="77777777" w:rsidR="00EB77DB" w:rsidRDefault="00EB77DB">
            <w:pPr>
              <w:rPr>
                <w:rFonts w:ascii="Calibri" w:hAnsi="Calibri" w:cs="Calibri"/>
                <w:color w:val="000000"/>
              </w:rPr>
            </w:pPr>
            <w:r>
              <w:rPr>
                <w:rFonts w:ascii="Calibri" w:hAnsi="Calibri" w:cs="Calibri"/>
                <w:color w:val="000000"/>
              </w:rPr>
              <w:t>GSEE (Greece)</w:t>
            </w:r>
          </w:p>
        </w:tc>
        <w:tc>
          <w:tcPr>
            <w:tcW w:w="1540" w:type="dxa"/>
          </w:tcPr>
          <w:p w14:paraId="12143480" w14:textId="77777777" w:rsidR="00EB77DB" w:rsidRDefault="00EB77DB" w:rsidP="00363A0B"/>
        </w:tc>
        <w:tc>
          <w:tcPr>
            <w:tcW w:w="1541" w:type="dxa"/>
          </w:tcPr>
          <w:p w14:paraId="2C2EBC3D" w14:textId="77777777" w:rsidR="00EB77DB" w:rsidRDefault="00EB77DB" w:rsidP="00363A0B"/>
        </w:tc>
      </w:tr>
      <w:tr w:rsidR="00EB77DB" w14:paraId="6C89D522" w14:textId="77777777" w:rsidTr="00EB77DB">
        <w:tc>
          <w:tcPr>
            <w:tcW w:w="1540" w:type="dxa"/>
          </w:tcPr>
          <w:p w14:paraId="267BCA61" w14:textId="77777777" w:rsidR="00EB77DB" w:rsidRDefault="00EB77DB" w:rsidP="00363A0B"/>
        </w:tc>
        <w:tc>
          <w:tcPr>
            <w:tcW w:w="1540" w:type="dxa"/>
          </w:tcPr>
          <w:p w14:paraId="760FAF1F" w14:textId="77777777" w:rsidR="00EB77DB" w:rsidRDefault="00EB77DB" w:rsidP="00363A0B">
            <w:pPr>
              <w:rPr>
                <w:rFonts w:ascii="Calibri" w:hAnsi="Calibri"/>
                <w:color w:val="000000"/>
              </w:rPr>
            </w:pPr>
          </w:p>
        </w:tc>
        <w:tc>
          <w:tcPr>
            <w:tcW w:w="1541" w:type="dxa"/>
          </w:tcPr>
          <w:p w14:paraId="52BE27D4" w14:textId="77777777" w:rsidR="00EB77DB" w:rsidRDefault="00EB77DB" w:rsidP="00363A0B"/>
        </w:tc>
        <w:tc>
          <w:tcPr>
            <w:tcW w:w="1540" w:type="dxa"/>
          </w:tcPr>
          <w:p w14:paraId="640ADBB0" w14:textId="77777777" w:rsidR="00EB77DB" w:rsidRDefault="00EB77DB">
            <w:pPr>
              <w:rPr>
                <w:rFonts w:ascii="Calibri" w:hAnsi="Calibri" w:cs="Calibri"/>
                <w:color w:val="000000"/>
              </w:rPr>
            </w:pPr>
            <w:r>
              <w:rPr>
                <w:rFonts w:ascii="Calibri" w:hAnsi="Calibri" w:cs="Calibri"/>
                <w:color w:val="000000"/>
              </w:rPr>
              <w:t>LIGA (Hungary)</w:t>
            </w:r>
          </w:p>
        </w:tc>
        <w:tc>
          <w:tcPr>
            <w:tcW w:w="1540" w:type="dxa"/>
          </w:tcPr>
          <w:p w14:paraId="0F9AC974" w14:textId="77777777" w:rsidR="00EB77DB" w:rsidRDefault="00EB77DB" w:rsidP="00363A0B"/>
        </w:tc>
        <w:tc>
          <w:tcPr>
            <w:tcW w:w="1541" w:type="dxa"/>
          </w:tcPr>
          <w:p w14:paraId="402F2ACD" w14:textId="77777777" w:rsidR="00EB77DB" w:rsidRDefault="00EB77DB" w:rsidP="00363A0B"/>
        </w:tc>
      </w:tr>
      <w:tr w:rsidR="00EB77DB" w14:paraId="4A76D066" w14:textId="77777777" w:rsidTr="00EB77DB">
        <w:tc>
          <w:tcPr>
            <w:tcW w:w="1540" w:type="dxa"/>
          </w:tcPr>
          <w:p w14:paraId="7EC2714F" w14:textId="77777777" w:rsidR="00EB77DB" w:rsidRDefault="00EB77DB" w:rsidP="00363A0B"/>
        </w:tc>
        <w:tc>
          <w:tcPr>
            <w:tcW w:w="1540" w:type="dxa"/>
          </w:tcPr>
          <w:p w14:paraId="0481DC90" w14:textId="77777777" w:rsidR="00EB77DB" w:rsidRDefault="00EB77DB" w:rsidP="00363A0B">
            <w:pPr>
              <w:rPr>
                <w:rFonts w:ascii="Calibri" w:hAnsi="Calibri"/>
                <w:color w:val="000000"/>
              </w:rPr>
            </w:pPr>
          </w:p>
        </w:tc>
        <w:tc>
          <w:tcPr>
            <w:tcW w:w="1541" w:type="dxa"/>
          </w:tcPr>
          <w:p w14:paraId="04F73358" w14:textId="77777777" w:rsidR="00EB77DB" w:rsidRDefault="00EB77DB" w:rsidP="00363A0B"/>
        </w:tc>
        <w:tc>
          <w:tcPr>
            <w:tcW w:w="1540" w:type="dxa"/>
          </w:tcPr>
          <w:p w14:paraId="1A795ED5" w14:textId="77777777" w:rsidR="00EB77DB" w:rsidRDefault="00EB77DB">
            <w:pPr>
              <w:rPr>
                <w:rFonts w:ascii="Calibri" w:hAnsi="Calibri" w:cs="Calibri"/>
                <w:color w:val="000000"/>
              </w:rPr>
            </w:pPr>
            <w:r>
              <w:rPr>
                <w:rFonts w:ascii="Calibri" w:hAnsi="Calibri" w:cs="Calibri"/>
                <w:color w:val="000000"/>
              </w:rPr>
              <w:t>ICTU (Ireland)</w:t>
            </w:r>
          </w:p>
        </w:tc>
        <w:tc>
          <w:tcPr>
            <w:tcW w:w="1540" w:type="dxa"/>
          </w:tcPr>
          <w:p w14:paraId="3D37DD22" w14:textId="77777777" w:rsidR="00EB77DB" w:rsidRDefault="00EB77DB" w:rsidP="00363A0B"/>
        </w:tc>
        <w:tc>
          <w:tcPr>
            <w:tcW w:w="1541" w:type="dxa"/>
          </w:tcPr>
          <w:p w14:paraId="232B2D55" w14:textId="77777777" w:rsidR="00EB77DB" w:rsidRDefault="00EB77DB" w:rsidP="00363A0B"/>
        </w:tc>
      </w:tr>
      <w:tr w:rsidR="00EB77DB" w14:paraId="74ABE60C" w14:textId="77777777" w:rsidTr="00EB77DB">
        <w:tc>
          <w:tcPr>
            <w:tcW w:w="1540" w:type="dxa"/>
          </w:tcPr>
          <w:p w14:paraId="4B25AD93" w14:textId="77777777" w:rsidR="00EB77DB" w:rsidRDefault="00EB77DB" w:rsidP="00363A0B"/>
        </w:tc>
        <w:tc>
          <w:tcPr>
            <w:tcW w:w="1540" w:type="dxa"/>
          </w:tcPr>
          <w:p w14:paraId="7F80B60B" w14:textId="77777777" w:rsidR="00EB77DB" w:rsidRDefault="00EB77DB" w:rsidP="00363A0B">
            <w:pPr>
              <w:rPr>
                <w:rFonts w:ascii="Calibri" w:hAnsi="Calibri"/>
                <w:color w:val="000000"/>
              </w:rPr>
            </w:pPr>
          </w:p>
        </w:tc>
        <w:tc>
          <w:tcPr>
            <w:tcW w:w="1541" w:type="dxa"/>
          </w:tcPr>
          <w:p w14:paraId="07D4B571" w14:textId="77777777" w:rsidR="00EB77DB" w:rsidRDefault="00EB77DB" w:rsidP="00363A0B"/>
        </w:tc>
        <w:tc>
          <w:tcPr>
            <w:tcW w:w="1540" w:type="dxa"/>
          </w:tcPr>
          <w:p w14:paraId="064163D5" w14:textId="77777777" w:rsidR="00EB77DB" w:rsidRDefault="00EB77DB">
            <w:pPr>
              <w:rPr>
                <w:rFonts w:ascii="Calibri" w:hAnsi="Calibri" w:cs="Calibri"/>
                <w:color w:val="000000"/>
              </w:rPr>
            </w:pPr>
            <w:r>
              <w:rPr>
                <w:rFonts w:ascii="Calibri" w:hAnsi="Calibri" w:cs="Calibri"/>
                <w:color w:val="000000"/>
              </w:rPr>
              <w:t>LBAS (Latvia)</w:t>
            </w:r>
          </w:p>
        </w:tc>
        <w:tc>
          <w:tcPr>
            <w:tcW w:w="1540" w:type="dxa"/>
          </w:tcPr>
          <w:p w14:paraId="159F8333" w14:textId="77777777" w:rsidR="00EB77DB" w:rsidRDefault="00EB77DB" w:rsidP="00363A0B"/>
        </w:tc>
        <w:tc>
          <w:tcPr>
            <w:tcW w:w="1541" w:type="dxa"/>
          </w:tcPr>
          <w:p w14:paraId="2379046F" w14:textId="77777777" w:rsidR="00EB77DB" w:rsidRDefault="00EB77DB" w:rsidP="00363A0B"/>
        </w:tc>
      </w:tr>
      <w:tr w:rsidR="00EB77DB" w14:paraId="75E5D829" w14:textId="77777777" w:rsidTr="00EB77DB">
        <w:tc>
          <w:tcPr>
            <w:tcW w:w="1540" w:type="dxa"/>
          </w:tcPr>
          <w:p w14:paraId="01A53E65" w14:textId="77777777" w:rsidR="00EB77DB" w:rsidRDefault="00EB77DB" w:rsidP="00363A0B"/>
        </w:tc>
        <w:tc>
          <w:tcPr>
            <w:tcW w:w="1540" w:type="dxa"/>
          </w:tcPr>
          <w:p w14:paraId="3B5748B0" w14:textId="77777777" w:rsidR="00EB77DB" w:rsidRDefault="00EB77DB" w:rsidP="00363A0B">
            <w:pPr>
              <w:rPr>
                <w:rFonts w:ascii="Calibri" w:hAnsi="Calibri"/>
                <w:color w:val="000000"/>
              </w:rPr>
            </w:pPr>
          </w:p>
        </w:tc>
        <w:tc>
          <w:tcPr>
            <w:tcW w:w="1541" w:type="dxa"/>
          </w:tcPr>
          <w:p w14:paraId="1E8C50EC" w14:textId="77777777" w:rsidR="00EB77DB" w:rsidRDefault="00EB77DB" w:rsidP="00363A0B"/>
        </w:tc>
        <w:tc>
          <w:tcPr>
            <w:tcW w:w="1540" w:type="dxa"/>
          </w:tcPr>
          <w:p w14:paraId="08092988" w14:textId="77777777" w:rsidR="00EB77DB" w:rsidRDefault="00EB77DB">
            <w:pPr>
              <w:rPr>
                <w:rFonts w:ascii="Calibri" w:hAnsi="Calibri" w:cs="Calibri"/>
                <w:color w:val="000000"/>
              </w:rPr>
            </w:pPr>
            <w:r>
              <w:rPr>
                <w:rFonts w:ascii="Calibri" w:hAnsi="Calibri" w:cs="Calibri"/>
                <w:color w:val="000000"/>
              </w:rPr>
              <w:t>LPSK / LTUC (Lithuania)</w:t>
            </w:r>
          </w:p>
        </w:tc>
        <w:tc>
          <w:tcPr>
            <w:tcW w:w="1540" w:type="dxa"/>
          </w:tcPr>
          <w:p w14:paraId="628AF7EF" w14:textId="77777777" w:rsidR="00EB77DB" w:rsidRDefault="00EB77DB" w:rsidP="00363A0B"/>
        </w:tc>
        <w:tc>
          <w:tcPr>
            <w:tcW w:w="1541" w:type="dxa"/>
          </w:tcPr>
          <w:p w14:paraId="08566824" w14:textId="77777777" w:rsidR="00EB77DB" w:rsidRDefault="00EB77DB" w:rsidP="00363A0B"/>
        </w:tc>
      </w:tr>
      <w:tr w:rsidR="00EB77DB" w14:paraId="3508497B" w14:textId="77777777" w:rsidTr="00EB77DB">
        <w:tc>
          <w:tcPr>
            <w:tcW w:w="1540" w:type="dxa"/>
          </w:tcPr>
          <w:p w14:paraId="0DA287BF" w14:textId="77777777" w:rsidR="00EB77DB" w:rsidRDefault="00EB77DB" w:rsidP="00363A0B"/>
        </w:tc>
        <w:tc>
          <w:tcPr>
            <w:tcW w:w="1540" w:type="dxa"/>
          </w:tcPr>
          <w:p w14:paraId="2F3E5EC3" w14:textId="77777777" w:rsidR="00EB77DB" w:rsidRDefault="00EB77DB" w:rsidP="00363A0B">
            <w:pPr>
              <w:rPr>
                <w:rFonts w:ascii="Calibri" w:hAnsi="Calibri"/>
                <w:color w:val="000000"/>
              </w:rPr>
            </w:pPr>
          </w:p>
        </w:tc>
        <w:tc>
          <w:tcPr>
            <w:tcW w:w="1541" w:type="dxa"/>
          </w:tcPr>
          <w:p w14:paraId="06C63769" w14:textId="77777777" w:rsidR="00EB77DB" w:rsidRDefault="00EB77DB" w:rsidP="00363A0B"/>
        </w:tc>
        <w:tc>
          <w:tcPr>
            <w:tcW w:w="1540" w:type="dxa"/>
          </w:tcPr>
          <w:p w14:paraId="7D485F14" w14:textId="77777777" w:rsidR="00EB77DB" w:rsidRDefault="00EB77DB">
            <w:pPr>
              <w:rPr>
                <w:rFonts w:ascii="Calibri" w:hAnsi="Calibri" w:cs="Calibri"/>
                <w:color w:val="000000"/>
              </w:rPr>
            </w:pPr>
            <w:r>
              <w:rPr>
                <w:rFonts w:ascii="Calibri" w:hAnsi="Calibri" w:cs="Calibri"/>
                <w:color w:val="000000"/>
              </w:rPr>
              <w:t>CNV (Netherlands)</w:t>
            </w:r>
          </w:p>
        </w:tc>
        <w:tc>
          <w:tcPr>
            <w:tcW w:w="1540" w:type="dxa"/>
          </w:tcPr>
          <w:p w14:paraId="5C747B59" w14:textId="77777777" w:rsidR="00EB77DB" w:rsidRDefault="00EB77DB" w:rsidP="00363A0B"/>
        </w:tc>
        <w:tc>
          <w:tcPr>
            <w:tcW w:w="1541" w:type="dxa"/>
          </w:tcPr>
          <w:p w14:paraId="7BACF38C" w14:textId="77777777" w:rsidR="00EB77DB" w:rsidRDefault="00EB77DB" w:rsidP="00363A0B"/>
        </w:tc>
      </w:tr>
      <w:tr w:rsidR="00EB77DB" w14:paraId="5539E86A" w14:textId="77777777" w:rsidTr="00EB77DB">
        <w:tc>
          <w:tcPr>
            <w:tcW w:w="1540" w:type="dxa"/>
          </w:tcPr>
          <w:p w14:paraId="19F7C4D5" w14:textId="77777777" w:rsidR="00EB77DB" w:rsidRDefault="00EB77DB" w:rsidP="00363A0B"/>
        </w:tc>
        <w:tc>
          <w:tcPr>
            <w:tcW w:w="1540" w:type="dxa"/>
          </w:tcPr>
          <w:p w14:paraId="5146EE5A" w14:textId="77777777" w:rsidR="00EB77DB" w:rsidRDefault="00EB77DB" w:rsidP="00363A0B">
            <w:pPr>
              <w:rPr>
                <w:rFonts w:ascii="Calibri" w:hAnsi="Calibri"/>
                <w:color w:val="000000"/>
              </w:rPr>
            </w:pPr>
          </w:p>
        </w:tc>
        <w:tc>
          <w:tcPr>
            <w:tcW w:w="1541" w:type="dxa"/>
          </w:tcPr>
          <w:p w14:paraId="2932DDC5" w14:textId="77777777" w:rsidR="00EB77DB" w:rsidRDefault="00EB77DB" w:rsidP="00363A0B"/>
        </w:tc>
        <w:tc>
          <w:tcPr>
            <w:tcW w:w="1540" w:type="dxa"/>
          </w:tcPr>
          <w:p w14:paraId="1F7297B3" w14:textId="77777777" w:rsidR="00EB77DB" w:rsidRDefault="00EB77DB">
            <w:pPr>
              <w:rPr>
                <w:rFonts w:ascii="Calibri" w:hAnsi="Calibri" w:cs="Calibri"/>
                <w:color w:val="000000"/>
              </w:rPr>
            </w:pPr>
            <w:r>
              <w:rPr>
                <w:rFonts w:ascii="Calibri" w:hAnsi="Calibri" w:cs="Calibri"/>
                <w:color w:val="000000"/>
              </w:rPr>
              <w:t>FNV (Netherlands)</w:t>
            </w:r>
          </w:p>
        </w:tc>
        <w:tc>
          <w:tcPr>
            <w:tcW w:w="1540" w:type="dxa"/>
          </w:tcPr>
          <w:p w14:paraId="0A326C4C" w14:textId="77777777" w:rsidR="00EB77DB" w:rsidRDefault="00EB77DB" w:rsidP="00363A0B"/>
        </w:tc>
        <w:tc>
          <w:tcPr>
            <w:tcW w:w="1541" w:type="dxa"/>
          </w:tcPr>
          <w:p w14:paraId="4B7150E9" w14:textId="77777777" w:rsidR="00EB77DB" w:rsidRDefault="00EB77DB" w:rsidP="00363A0B"/>
        </w:tc>
      </w:tr>
      <w:tr w:rsidR="00EB77DB" w14:paraId="4F232D87" w14:textId="77777777" w:rsidTr="00EB77DB">
        <w:tc>
          <w:tcPr>
            <w:tcW w:w="1540" w:type="dxa"/>
          </w:tcPr>
          <w:p w14:paraId="29960852" w14:textId="77777777" w:rsidR="00EB77DB" w:rsidRDefault="00EB77DB" w:rsidP="00363A0B"/>
        </w:tc>
        <w:tc>
          <w:tcPr>
            <w:tcW w:w="1540" w:type="dxa"/>
          </w:tcPr>
          <w:p w14:paraId="7BC9F525" w14:textId="77777777" w:rsidR="00EB77DB" w:rsidRDefault="00EB77DB" w:rsidP="00363A0B">
            <w:pPr>
              <w:rPr>
                <w:rFonts w:ascii="Calibri" w:hAnsi="Calibri"/>
                <w:color w:val="000000"/>
              </w:rPr>
            </w:pPr>
          </w:p>
        </w:tc>
        <w:tc>
          <w:tcPr>
            <w:tcW w:w="1541" w:type="dxa"/>
          </w:tcPr>
          <w:p w14:paraId="0DCE97F6" w14:textId="77777777" w:rsidR="00EB77DB" w:rsidRDefault="00EB77DB" w:rsidP="00363A0B"/>
        </w:tc>
        <w:tc>
          <w:tcPr>
            <w:tcW w:w="1540" w:type="dxa"/>
          </w:tcPr>
          <w:p w14:paraId="49A8743C" w14:textId="77777777" w:rsidR="00EB77DB" w:rsidRDefault="00EB77DB">
            <w:pPr>
              <w:rPr>
                <w:rFonts w:ascii="Calibri" w:hAnsi="Calibri" w:cs="Calibri"/>
                <w:color w:val="000000"/>
              </w:rPr>
            </w:pPr>
            <w:r>
              <w:rPr>
                <w:rFonts w:ascii="Calibri" w:hAnsi="Calibri" w:cs="Calibri"/>
                <w:color w:val="000000"/>
              </w:rPr>
              <w:t>ZSSS (Slovenia)</w:t>
            </w:r>
          </w:p>
        </w:tc>
        <w:tc>
          <w:tcPr>
            <w:tcW w:w="1540" w:type="dxa"/>
          </w:tcPr>
          <w:p w14:paraId="5E8000A8" w14:textId="77777777" w:rsidR="00EB77DB" w:rsidRDefault="00EB77DB" w:rsidP="00363A0B"/>
        </w:tc>
        <w:tc>
          <w:tcPr>
            <w:tcW w:w="1541" w:type="dxa"/>
          </w:tcPr>
          <w:p w14:paraId="6FA60538" w14:textId="77777777" w:rsidR="00EB77DB" w:rsidRDefault="00EB77DB" w:rsidP="00363A0B"/>
        </w:tc>
      </w:tr>
      <w:tr w:rsidR="00EB77DB" w14:paraId="07CC7F1F" w14:textId="77777777" w:rsidTr="00EB77DB">
        <w:tc>
          <w:tcPr>
            <w:tcW w:w="1540" w:type="dxa"/>
          </w:tcPr>
          <w:p w14:paraId="13967B5F" w14:textId="77777777" w:rsidR="00EB77DB" w:rsidRDefault="00EB77DB" w:rsidP="00363A0B"/>
        </w:tc>
        <w:tc>
          <w:tcPr>
            <w:tcW w:w="1540" w:type="dxa"/>
          </w:tcPr>
          <w:p w14:paraId="0F07B180" w14:textId="77777777" w:rsidR="00EB77DB" w:rsidRDefault="00EB77DB" w:rsidP="00363A0B">
            <w:pPr>
              <w:rPr>
                <w:rFonts w:ascii="Calibri" w:hAnsi="Calibri"/>
                <w:color w:val="000000"/>
              </w:rPr>
            </w:pPr>
          </w:p>
        </w:tc>
        <w:tc>
          <w:tcPr>
            <w:tcW w:w="1541" w:type="dxa"/>
          </w:tcPr>
          <w:p w14:paraId="353121A4" w14:textId="77777777" w:rsidR="00EB77DB" w:rsidRDefault="00EB77DB" w:rsidP="00363A0B"/>
        </w:tc>
        <w:tc>
          <w:tcPr>
            <w:tcW w:w="1540" w:type="dxa"/>
          </w:tcPr>
          <w:p w14:paraId="38E45583" w14:textId="77777777" w:rsidR="00EB77DB" w:rsidRDefault="00EB77DB">
            <w:pPr>
              <w:rPr>
                <w:rFonts w:ascii="Calibri" w:hAnsi="Calibri" w:cs="Calibri"/>
                <w:color w:val="000000"/>
              </w:rPr>
            </w:pPr>
            <w:r>
              <w:rPr>
                <w:rFonts w:ascii="Calibri" w:hAnsi="Calibri" w:cs="Calibri"/>
                <w:color w:val="000000"/>
              </w:rPr>
              <w:t>ELA (Spain)</w:t>
            </w:r>
          </w:p>
        </w:tc>
        <w:tc>
          <w:tcPr>
            <w:tcW w:w="1540" w:type="dxa"/>
          </w:tcPr>
          <w:p w14:paraId="2AB160A0" w14:textId="77777777" w:rsidR="00EB77DB" w:rsidRDefault="00EB77DB" w:rsidP="00363A0B"/>
        </w:tc>
        <w:tc>
          <w:tcPr>
            <w:tcW w:w="1541" w:type="dxa"/>
          </w:tcPr>
          <w:p w14:paraId="71D4B263" w14:textId="77777777" w:rsidR="00EB77DB" w:rsidRDefault="00EB77DB" w:rsidP="00363A0B"/>
        </w:tc>
      </w:tr>
      <w:tr w:rsidR="00EB77DB" w14:paraId="71FD4129" w14:textId="77777777" w:rsidTr="00EB77DB">
        <w:tc>
          <w:tcPr>
            <w:tcW w:w="1540" w:type="dxa"/>
          </w:tcPr>
          <w:p w14:paraId="4B35852E" w14:textId="77777777" w:rsidR="00EB77DB" w:rsidRDefault="00EB77DB" w:rsidP="00363A0B"/>
        </w:tc>
        <w:tc>
          <w:tcPr>
            <w:tcW w:w="1540" w:type="dxa"/>
          </w:tcPr>
          <w:p w14:paraId="5F430309" w14:textId="77777777" w:rsidR="00EB77DB" w:rsidRDefault="00EB77DB" w:rsidP="00363A0B"/>
        </w:tc>
        <w:tc>
          <w:tcPr>
            <w:tcW w:w="1541" w:type="dxa"/>
          </w:tcPr>
          <w:p w14:paraId="28D85B7E" w14:textId="77777777" w:rsidR="00EB77DB" w:rsidRDefault="00EB77DB" w:rsidP="00363A0B"/>
        </w:tc>
        <w:tc>
          <w:tcPr>
            <w:tcW w:w="1540" w:type="dxa"/>
          </w:tcPr>
          <w:p w14:paraId="0F3AC7D8" w14:textId="77777777" w:rsidR="00EB77DB" w:rsidRDefault="00EB77DB" w:rsidP="00363A0B"/>
        </w:tc>
        <w:tc>
          <w:tcPr>
            <w:tcW w:w="1540" w:type="dxa"/>
          </w:tcPr>
          <w:p w14:paraId="5D115F7E" w14:textId="77777777" w:rsidR="00EB77DB" w:rsidRDefault="00EB77DB" w:rsidP="00363A0B"/>
        </w:tc>
        <w:tc>
          <w:tcPr>
            <w:tcW w:w="1541" w:type="dxa"/>
          </w:tcPr>
          <w:p w14:paraId="7E893D2F" w14:textId="77777777" w:rsidR="00EB77DB" w:rsidRDefault="00EB77DB" w:rsidP="00363A0B"/>
        </w:tc>
      </w:tr>
      <w:tr w:rsidR="00EB77DB" w:rsidRPr="00B504C8" w14:paraId="79A0FBF4" w14:textId="77777777" w:rsidTr="00EB77DB">
        <w:tc>
          <w:tcPr>
            <w:tcW w:w="1540" w:type="dxa"/>
          </w:tcPr>
          <w:p w14:paraId="1BB9C34C" w14:textId="77777777" w:rsidR="00EB77DB" w:rsidRPr="00B504C8" w:rsidRDefault="00EB77DB" w:rsidP="00363A0B">
            <w:pPr>
              <w:jc w:val="right"/>
              <w:rPr>
                <w:b/>
              </w:rPr>
            </w:pPr>
            <w:r>
              <w:rPr>
                <w:b/>
              </w:rPr>
              <w:t>0</w:t>
            </w:r>
          </w:p>
        </w:tc>
        <w:tc>
          <w:tcPr>
            <w:tcW w:w="1540" w:type="dxa"/>
          </w:tcPr>
          <w:p w14:paraId="408608C3" w14:textId="77777777" w:rsidR="00EB77DB" w:rsidRPr="00B504C8" w:rsidRDefault="00EB77DB" w:rsidP="00363A0B">
            <w:pPr>
              <w:jc w:val="right"/>
              <w:rPr>
                <w:b/>
              </w:rPr>
            </w:pPr>
            <w:r>
              <w:rPr>
                <w:b/>
              </w:rPr>
              <w:t>5</w:t>
            </w:r>
          </w:p>
        </w:tc>
        <w:tc>
          <w:tcPr>
            <w:tcW w:w="1541" w:type="dxa"/>
          </w:tcPr>
          <w:p w14:paraId="710AE59F" w14:textId="77777777" w:rsidR="00EB77DB" w:rsidRPr="00B504C8" w:rsidRDefault="00EB77DB" w:rsidP="00363A0B">
            <w:pPr>
              <w:jc w:val="right"/>
              <w:rPr>
                <w:b/>
              </w:rPr>
            </w:pPr>
            <w:r>
              <w:rPr>
                <w:b/>
              </w:rPr>
              <w:t>4</w:t>
            </w:r>
          </w:p>
        </w:tc>
        <w:tc>
          <w:tcPr>
            <w:tcW w:w="1540" w:type="dxa"/>
          </w:tcPr>
          <w:p w14:paraId="4A17FB39" w14:textId="77777777" w:rsidR="00EB77DB" w:rsidRPr="00B504C8" w:rsidRDefault="00EB77DB" w:rsidP="00363A0B">
            <w:pPr>
              <w:jc w:val="right"/>
              <w:rPr>
                <w:b/>
              </w:rPr>
            </w:pPr>
            <w:r>
              <w:rPr>
                <w:b/>
              </w:rPr>
              <w:t>17</w:t>
            </w:r>
          </w:p>
        </w:tc>
        <w:tc>
          <w:tcPr>
            <w:tcW w:w="1540" w:type="dxa"/>
          </w:tcPr>
          <w:p w14:paraId="150D9A4B" w14:textId="77777777" w:rsidR="00EB77DB" w:rsidRPr="00B504C8" w:rsidRDefault="00EB77DB" w:rsidP="00363A0B">
            <w:pPr>
              <w:jc w:val="right"/>
              <w:rPr>
                <w:b/>
              </w:rPr>
            </w:pPr>
            <w:r>
              <w:rPr>
                <w:b/>
              </w:rPr>
              <w:t>7</w:t>
            </w:r>
          </w:p>
        </w:tc>
        <w:tc>
          <w:tcPr>
            <w:tcW w:w="1541" w:type="dxa"/>
          </w:tcPr>
          <w:p w14:paraId="45E4E7E4" w14:textId="77777777" w:rsidR="00EB77DB" w:rsidRPr="00B504C8" w:rsidRDefault="00EB77DB" w:rsidP="00363A0B">
            <w:pPr>
              <w:jc w:val="right"/>
              <w:rPr>
                <w:b/>
              </w:rPr>
            </w:pPr>
            <w:r>
              <w:rPr>
                <w:b/>
              </w:rPr>
              <w:t>5</w:t>
            </w:r>
          </w:p>
        </w:tc>
      </w:tr>
    </w:tbl>
    <w:p w14:paraId="2FEEAF96" w14:textId="77777777" w:rsidR="00750ED9" w:rsidRDefault="00750ED9" w:rsidP="00750ED9"/>
    <w:p w14:paraId="72D2CF5A" w14:textId="77777777" w:rsidR="00534E7B" w:rsidRDefault="00457971" w:rsidP="00750ED9">
      <w:r>
        <w:t xml:space="preserve">Many of the confederations explained why the legislation was hard to use, and although the details varied (see Table 24), there were some factors which occurred across several countries. </w:t>
      </w:r>
      <w:r w:rsidR="00534E7B">
        <w:t xml:space="preserve">They include: </w:t>
      </w:r>
    </w:p>
    <w:p w14:paraId="1C69A2F0" w14:textId="77777777" w:rsidR="00534E7B" w:rsidRDefault="00534E7B" w:rsidP="00534E7B">
      <w:pPr>
        <w:pStyle w:val="ListParagraph"/>
        <w:numPr>
          <w:ilvl w:val="0"/>
          <w:numId w:val="11"/>
        </w:numPr>
      </w:pPr>
      <w:r>
        <w:t xml:space="preserve">the difficult in making comparisons between different occupations; </w:t>
      </w:r>
    </w:p>
    <w:p w14:paraId="1B9C92C1" w14:textId="77777777" w:rsidR="00534E7B" w:rsidRDefault="00534E7B" w:rsidP="00534E7B">
      <w:pPr>
        <w:pStyle w:val="ListParagraph"/>
        <w:numPr>
          <w:ilvl w:val="0"/>
          <w:numId w:val="11"/>
        </w:numPr>
      </w:pPr>
      <w:r>
        <w:t xml:space="preserve">the complexity of the legislation; </w:t>
      </w:r>
    </w:p>
    <w:p w14:paraId="60B6A71D" w14:textId="77777777" w:rsidR="00F052C7" w:rsidRDefault="00F052C7" w:rsidP="00534E7B">
      <w:pPr>
        <w:pStyle w:val="ListParagraph"/>
        <w:numPr>
          <w:ilvl w:val="0"/>
          <w:numId w:val="11"/>
        </w:numPr>
      </w:pPr>
      <w:r>
        <w:lastRenderedPageBreak/>
        <w:t>the fact that public thinks that there is no problem;</w:t>
      </w:r>
    </w:p>
    <w:p w14:paraId="5A35FBCB" w14:textId="77777777" w:rsidR="00534E7B" w:rsidRDefault="00534E7B" w:rsidP="00534E7B">
      <w:pPr>
        <w:pStyle w:val="ListParagraph"/>
        <w:numPr>
          <w:ilvl w:val="0"/>
          <w:numId w:val="11"/>
        </w:numPr>
      </w:pPr>
      <w:r>
        <w:t xml:space="preserve">the lack of information about the pay of comparators; and </w:t>
      </w:r>
    </w:p>
    <w:p w14:paraId="6409890A" w14:textId="77777777" w:rsidR="00457971" w:rsidRDefault="00534E7B" w:rsidP="00534E7B">
      <w:pPr>
        <w:pStyle w:val="ListParagraph"/>
        <w:numPr>
          <w:ilvl w:val="0"/>
          <w:numId w:val="11"/>
        </w:numPr>
      </w:pPr>
      <w:r>
        <w:t xml:space="preserve">the lack of resources by the bodies charged with implementing the legislation.  </w:t>
      </w:r>
    </w:p>
    <w:p w14:paraId="5CDB2CDB" w14:textId="77777777" w:rsidR="00457971" w:rsidRDefault="00457971" w:rsidP="0017519A">
      <w:pPr>
        <w:pStyle w:val="Heading4"/>
      </w:pPr>
      <w:r>
        <w:t xml:space="preserve">Table 24: </w:t>
      </w:r>
      <w:r w:rsidR="00277206">
        <w:t>d</w:t>
      </w:r>
      <w:r>
        <w:t>ifficulties in using the legislation</w:t>
      </w:r>
    </w:p>
    <w:tbl>
      <w:tblPr>
        <w:tblStyle w:val="TableGrid"/>
        <w:tblW w:w="0" w:type="auto"/>
        <w:tblLook w:val="04A0" w:firstRow="1" w:lastRow="0" w:firstColumn="1" w:lastColumn="0" w:noHBand="0" w:noVBand="1"/>
      </w:tblPr>
      <w:tblGrid>
        <w:gridCol w:w="1558"/>
        <w:gridCol w:w="1532"/>
        <w:gridCol w:w="5926"/>
      </w:tblGrid>
      <w:tr w:rsidR="009D4BE3" w:rsidRPr="001A5EFA" w14:paraId="74BC6554" w14:textId="77777777" w:rsidTr="00457971">
        <w:trPr>
          <w:trHeight w:val="300"/>
        </w:trPr>
        <w:tc>
          <w:tcPr>
            <w:tcW w:w="0" w:type="auto"/>
            <w:noWrap/>
          </w:tcPr>
          <w:p w14:paraId="5F54C0CC" w14:textId="77777777" w:rsidR="009D4BE3" w:rsidRPr="00457971" w:rsidRDefault="009D4BE3">
            <w:pPr>
              <w:rPr>
                <w:b/>
              </w:rPr>
            </w:pPr>
            <w:r w:rsidRPr="00457971">
              <w:rPr>
                <w:b/>
              </w:rPr>
              <w:t>Country</w:t>
            </w:r>
          </w:p>
        </w:tc>
        <w:tc>
          <w:tcPr>
            <w:tcW w:w="0" w:type="auto"/>
            <w:noWrap/>
          </w:tcPr>
          <w:p w14:paraId="517539E2" w14:textId="77777777" w:rsidR="009D4BE3" w:rsidRPr="00457971" w:rsidRDefault="009D4BE3">
            <w:pPr>
              <w:rPr>
                <w:b/>
              </w:rPr>
            </w:pPr>
            <w:r w:rsidRPr="00457971">
              <w:rPr>
                <w:b/>
              </w:rPr>
              <w:t>Confederation</w:t>
            </w:r>
          </w:p>
        </w:tc>
        <w:tc>
          <w:tcPr>
            <w:tcW w:w="0" w:type="auto"/>
          </w:tcPr>
          <w:p w14:paraId="193A82E6" w14:textId="77777777" w:rsidR="009D4BE3" w:rsidRPr="00457971" w:rsidRDefault="009D4BE3" w:rsidP="001A5EFA">
            <w:pPr>
              <w:rPr>
                <w:rFonts w:ascii="Calibri" w:hAnsi="Calibri" w:cs="Calibri"/>
                <w:b/>
                <w:color w:val="000000"/>
              </w:rPr>
            </w:pPr>
            <w:r w:rsidRPr="00457971">
              <w:rPr>
                <w:rFonts w:ascii="Calibri" w:hAnsi="Calibri" w:cs="Calibri"/>
                <w:b/>
                <w:color w:val="000000"/>
              </w:rPr>
              <w:t>Reason for difficulty in using the legislation</w:t>
            </w:r>
          </w:p>
        </w:tc>
      </w:tr>
      <w:tr w:rsidR="001A5EFA" w:rsidRPr="001A5EFA" w14:paraId="16DC135C" w14:textId="77777777" w:rsidTr="00457971">
        <w:trPr>
          <w:trHeight w:val="300"/>
        </w:trPr>
        <w:tc>
          <w:tcPr>
            <w:tcW w:w="0" w:type="auto"/>
            <w:noWrap/>
            <w:hideMark/>
          </w:tcPr>
          <w:p w14:paraId="7A88350F" w14:textId="77777777" w:rsidR="001A5EFA" w:rsidRPr="00105538" w:rsidRDefault="001A5EFA">
            <w:r w:rsidRPr="00105538">
              <w:t>Belgium</w:t>
            </w:r>
          </w:p>
        </w:tc>
        <w:tc>
          <w:tcPr>
            <w:tcW w:w="0" w:type="auto"/>
            <w:noWrap/>
            <w:hideMark/>
          </w:tcPr>
          <w:p w14:paraId="56686FDE" w14:textId="77777777" w:rsidR="001A5EFA" w:rsidRPr="00105538" w:rsidRDefault="001A5EFA">
            <w:r w:rsidRPr="00105538">
              <w:t>ABVV / FGTB</w:t>
            </w:r>
          </w:p>
        </w:tc>
        <w:tc>
          <w:tcPr>
            <w:tcW w:w="0" w:type="auto"/>
            <w:vMerge w:val="restart"/>
          </w:tcPr>
          <w:p w14:paraId="7F987561" w14:textId="77777777" w:rsidR="001A5EFA" w:rsidRPr="001A5EFA" w:rsidRDefault="001A5EFA" w:rsidP="001A5EFA">
            <w:pPr>
              <w:rPr>
                <w:rFonts w:ascii="Calibri" w:hAnsi="Calibri" w:cs="Calibri"/>
                <w:color w:val="000000"/>
              </w:rPr>
            </w:pPr>
            <w:r>
              <w:rPr>
                <w:rFonts w:ascii="Calibri" w:hAnsi="Calibri" w:cs="Calibri"/>
                <w:color w:val="000000"/>
              </w:rPr>
              <w:t>O</w:t>
            </w:r>
            <w:r w:rsidRPr="001A5EFA">
              <w:rPr>
                <w:rFonts w:ascii="Calibri" w:hAnsi="Calibri" w:cs="Calibri"/>
                <w:color w:val="000000"/>
              </w:rPr>
              <w:t xml:space="preserve">n the basis of the Law of 22 April 2012 (art. 7), the employer of a </w:t>
            </w:r>
            <w:r>
              <w:rPr>
                <w:rFonts w:ascii="Calibri" w:hAnsi="Calibri" w:cs="Calibri"/>
                <w:color w:val="000000"/>
              </w:rPr>
              <w:t>company</w:t>
            </w:r>
            <w:r w:rsidRPr="001A5EFA">
              <w:rPr>
                <w:rFonts w:ascii="Calibri" w:hAnsi="Calibri" w:cs="Calibri"/>
                <w:color w:val="000000"/>
              </w:rPr>
              <w:t xml:space="preserve"> usually employing an average of at least 50 workers carries out a detailed analysis of the </w:t>
            </w:r>
            <w:r>
              <w:rPr>
                <w:rFonts w:ascii="Calibri" w:hAnsi="Calibri" w:cs="Calibri"/>
                <w:color w:val="000000"/>
              </w:rPr>
              <w:t>pay</w:t>
            </w:r>
            <w:r w:rsidRPr="001A5EFA">
              <w:rPr>
                <w:rFonts w:ascii="Calibri" w:hAnsi="Calibri" w:cs="Calibri"/>
                <w:color w:val="000000"/>
              </w:rPr>
              <w:t xml:space="preserve"> structure within the company</w:t>
            </w:r>
            <w:r>
              <w:rPr>
                <w:rFonts w:ascii="Calibri" w:hAnsi="Calibri" w:cs="Calibri"/>
                <w:color w:val="000000"/>
              </w:rPr>
              <w:t xml:space="preserve"> </w:t>
            </w:r>
            <w:r w:rsidRPr="001A5EFA">
              <w:rPr>
                <w:rFonts w:ascii="Calibri" w:hAnsi="Calibri" w:cs="Calibri"/>
                <w:color w:val="000000"/>
              </w:rPr>
              <w:t xml:space="preserve">every two years to determine whether the company is pursuing a gender-neutral </w:t>
            </w:r>
            <w:r>
              <w:rPr>
                <w:rFonts w:ascii="Calibri" w:hAnsi="Calibri" w:cs="Calibri"/>
                <w:color w:val="000000"/>
              </w:rPr>
              <w:t>pay</w:t>
            </w:r>
            <w:r w:rsidRPr="001A5EFA">
              <w:rPr>
                <w:rFonts w:ascii="Calibri" w:hAnsi="Calibri" w:cs="Calibri"/>
                <w:color w:val="000000"/>
              </w:rPr>
              <w:t xml:space="preserve"> policy and, if not, to </w:t>
            </w:r>
            <w:r>
              <w:rPr>
                <w:rFonts w:ascii="Calibri" w:hAnsi="Calibri" w:cs="Calibri"/>
                <w:color w:val="000000"/>
              </w:rPr>
              <w:t>remedy the situation</w:t>
            </w:r>
            <w:r w:rsidRPr="001A5EFA">
              <w:rPr>
                <w:rFonts w:ascii="Calibri" w:hAnsi="Calibri" w:cs="Calibri"/>
                <w:color w:val="000000"/>
              </w:rPr>
              <w:t>. The difficulty of using this provision comes from the lack of transparency and complexity of the figures provided by the employer</w:t>
            </w:r>
            <w:r>
              <w:rPr>
                <w:rFonts w:ascii="Calibri" w:hAnsi="Calibri" w:cs="Calibri"/>
                <w:color w:val="000000"/>
              </w:rPr>
              <w:t>.</w:t>
            </w:r>
          </w:p>
        </w:tc>
      </w:tr>
      <w:tr w:rsidR="001A5EFA" w:rsidRPr="00105538" w14:paraId="0C290959" w14:textId="77777777" w:rsidTr="00457971">
        <w:trPr>
          <w:trHeight w:val="300"/>
        </w:trPr>
        <w:tc>
          <w:tcPr>
            <w:tcW w:w="0" w:type="auto"/>
            <w:noWrap/>
            <w:hideMark/>
          </w:tcPr>
          <w:p w14:paraId="13DF737C" w14:textId="77777777" w:rsidR="001A5EFA" w:rsidRPr="00105538" w:rsidRDefault="001A5EFA">
            <w:r w:rsidRPr="00105538">
              <w:t>Belgium</w:t>
            </w:r>
          </w:p>
        </w:tc>
        <w:tc>
          <w:tcPr>
            <w:tcW w:w="0" w:type="auto"/>
            <w:noWrap/>
            <w:hideMark/>
          </w:tcPr>
          <w:p w14:paraId="7E5E2553" w14:textId="77777777" w:rsidR="001A5EFA" w:rsidRPr="00105538" w:rsidRDefault="001A5EFA">
            <w:r w:rsidRPr="00105538">
              <w:t>ACLVB/CGSLB</w:t>
            </w:r>
          </w:p>
        </w:tc>
        <w:tc>
          <w:tcPr>
            <w:tcW w:w="0" w:type="auto"/>
            <w:vMerge/>
          </w:tcPr>
          <w:p w14:paraId="7CCAD3B7" w14:textId="77777777" w:rsidR="001A5EFA" w:rsidRPr="00105538" w:rsidRDefault="001A5EFA">
            <w:pPr>
              <w:rPr>
                <w:rFonts w:ascii="Calibri" w:hAnsi="Calibri" w:cs="Calibri"/>
                <w:color w:val="000000"/>
                <w:lang w:val="fr-FR"/>
              </w:rPr>
            </w:pPr>
          </w:p>
        </w:tc>
      </w:tr>
      <w:tr w:rsidR="001A5EFA" w:rsidRPr="00105538" w14:paraId="3AC100DA" w14:textId="77777777" w:rsidTr="00457971">
        <w:trPr>
          <w:trHeight w:val="300"/>
        </w:trPr>
        <w:tc>
          <w:tcPr>
            <w:tcW w:w="0" w:type="auto"/>
            <w:noWrap/>
            <w:hideMark/>
          </w:tcPr>
          <w:p w14:paraId="1D58442C" w14:textId="77777777" w:rsidR="001A5EFA" w:rsidRPr="00105538" w:rsidRDefault="001A5EFA">
            <w:r w:rsidRPr="00105538">
              <w:t>Belgium</w:t>
            </w:r>
          </w:p>
        </w:tc>
        <w:tc>
          <w:tcPr>
            <w:tcW w:w="0" w:type="auto"/>
            <w:noWrap/>
            <w:hideMark/>
          </w:tcPr>
          <w:p w14:paraId="5E3BFF3C" w14:textId="77777777" w:rsidR="001A5EFA" w:rsidRPr="00105538" w:rsidRDefault="001A5EFA">
            <w:r w:rsidRPr="00105538">
              <w:t>ACV / CSC</w:t>
            </w:r>
          </w:p>
        </w:tc>
        <w:tc>
          <w:tcPr>
            <w:tcW w:w="0" w:type="auto"/>
            <w:vMerge/>
          </w:tcPr>
          <w:p w14:paraId="3EBB83ED" w14:textId="77777777" w:rsidR="001A5EFA" w:rsidRPr="00105538" w:rsidRDefault="001A5EFA">
            <w:pPr>
              <w:rPr>
                <w:rFonts w:ascii="Calibri" w:hAnsi="Calibri" w:cs="Calibri"/>
                <w:color w:val="000000"/>
                <w:lang w:val="fr-FR"/>
              </w:rPr>
            </w:pPr>
          </w:p>
        </w:tc>
      </w:tr>
      <w:tr w:rsidR="00105538" w:rsidRPr="00105538" w14:paraId="6E4E9A4E" w14:textId="77777777" w:rsidTr="00457971">
        <w:trPr>
          <w:trHeight w:val="300"/>
        </w:trPr>
        <w:tc>
          <w:tcPr>
            <w:tcW w:w="0" w:type="auto"/>
            <w:noWrap/>
            <w:hideMark/>
          </w:tcPr>
          <w:p w14:paraId="194A784D" w14:textId="77777777" w:rsidR="00105538" w:rsidRPr="00105538" w:rsidRDefault="00105538">
            <w:r w:rsidRPr="00105538">
              <w:t>Bulgaria</w:t>
            </w:r>
          </w:p>
        </w:tc>
        <w:tc>
          <w:tcPr>
            <w:tcW w:w="0" w:type="auto"/>
            <w:noWrap/>
            <w:hideMark/>
          </w:tcPr>
          <w:p w14:paraId="58F5D1ED" w14:textId="77777777" w:rsidR="00105538" w:rsidRPr="00105538" w:rsidRDefault="00105538">
            <w:r w:rsidRPr="00105538">
              <w:t>PODKREPA</w:t>
            </w:r>
          </w:p>
        </w:tc>
        <w:tc>
          <w:tcPr>
            <w:tcW w:w="0" w:type="auto"/>
          </w:tcPr>
          <w:p w14:paraId="69835486" w14:textId="77777777" w:rsidR="00105538" w:rsidRDefault="00105538" w:rsidP="001A5EFA">
            <w:pPr>
              <w:rPr>
                <w:rFonts w:ascii="Calibri" w:hAnsi="Calibri" w:cs="Calibri"/>
                <w:color w:val="000000"/>
              </w:rPr>
            </w:pPr>
            <w:r>
              <w:rPr>
                <w:rFonts w:ascii="Calibri" w:hAnsi="Calibri" w:cs="Calibri"/>
                <w:color w:val="000000"/>
              </w:rPr>
              <w:t xml:space="preserve">Because, the law </w:t>
            </w:r>
            <w:r w:rsidR="001A5EFA">
              <w:rPr>
                <w:rFonts w:ascii="Calibri" w:hAnsi="Calibri" w:cs="Calibri"/>
                <w:color w:val="000000"/>
              </w:rPr>
              <w:t>o</w:t>
            </w:r>
            <w:r>
              <w:rPr>
                <w:rFonts w:ascii="Calibri" w:hAnsi="Calibri" w:cs="Calibri"/>
                <w:color w:val="000000"/>
              </w:rPr>
              <w:t xml:space="preserve">n paper provides for equality in wages, but the practice prejudices, a well the overload of women / with childcare, domestic tasks/ limits their opportunities to be competitive at the labour market.  </w:t>
            </w:r>
          </w:p>
        </w:tc>
      </w:tr>
      <w:tr w:rsidR="00105538" w:rsidRPr="00105538" w14:paraId="7778731B" w14:textId="77777777" w:rsidTr="00457971">
        <w:trPr>
          <w:trHeight w:val="300"/>
        </w:trPr>
        <w:tc>
          <w:tcPr>
            <w:tcW w:w="0" w:type="auto"/>
            <w:noWrap/>
            <w:hideMark/>
          </w:tcPr>
          <w:p w14:paraId="58828551" w14:textId="77777777" w:rsidR="00105538" w:rsidRPr="00105538" w:rsidRDefault="00105538">
            <w:r w:rsidRPr="00105538">
              <w:t>Czech Republic</w:t>
            </w:r>
          </w:p>
        </w:tc>
        <w:tc>
          <w:tcPr>
            <w:tcW w:w="0" w:type="auto"/>
            <w:noWrap/>
            <w:hideMark/>
          </w:tcPr>
          <w:p w14:paraId="22414C52" w14:textId="77777777" w:rsidR="00105538" w:rsidRPr="00105538" w:rsidRDefault="00E1336D">
            <w:r>
              <w:t>ČMKOS</w:t>
            </w:r>
          </w:p>
        </w:tc>
        <w:tc>
          <w:tcPr>
            <w:tcW w:w="0" w:type="auto"/>
          </w:tcPr>
          <w:p w14:paraId="3E199BBD" w14:textId="77777777" w:rsidR="00105538" w:rsidRDefault="00105538" w:rsidP="00457971">
            <w:pPr>
              <w:rPr>
                <w:rFonts w:ascii="Calibri" w:hAnsi="Calibri" w:cs="Calibri"/>
                <w:color w:val="000000"/>
              </w:rPr>
            </w:pPr>
            <w:r>
              <w:rPr>
                <w:rFonts w:ascii="Calibri" w:hAnsi="Calibri" w:cs="Calibri"/>
                <w:color w:val="000000"/>
              </w:rPr>
              <w:t>There is very little chan</w:t>
            </w:r>
            <w:r w:rsidR="001A5EFA">
              <w:rPr>
                <w:rFonts w:ascii="Calibri" w:hAnsi="Calibri" w:cs="Calibri"/>
                <w:color w:val="000000"/>
              </w:rPr>
              <w:t>c</w:t>
            </w:r>
            <w:r>
              <w:rPr>
                <w:rFonts w:ascii="Calibri" w:hAnsi="Calibri" w:cs="Calibri"/>
                <w:color w:val="000000"/>
              </w:rPr>
              <w:t>e of a successful case without (often costly) professional legal advice</w:t>
            </w:r>
            <w:r w:rsidR="00457971">
              <w:rPr>
                <w:rFonts w:ascii="Calibri" w:hAnsi="Calibri" w:cs="Calibri"/>
                <w:color w:val="000000"/>
              </w:rPr>
              <w:t xml:space="preserve">. </w:t>
            </w:r>
            <w:r>
              <w:rPr>
                <w:rFonts w:ascii="Calibri" w:hAnsi="Calibri" w:cs="Calibri"/>
                <w:color w:val="000000"/>
              </w:rPr>
              <w:t>Courts can take several years to rule in a case.</w:t>
            </w:r>
          </w:p>
        </w:tc>
      </w:tr>
      <w:tr w:rsidR="009D4BE3" w:rsidRPr="00105538" w14:paraId="49903CCD" w14:textId="77777777" w:rsidTr="00457971">
        <w:trPr>
          <w:trHeight w:val="300"/>
        </w:trPr>
        <w:tc>
          <w:tcPr>
            <w:tcW w:w="0" w:type="auto"/>
            <w:noWrap/>
            <w:hideMark/>
          </w:tcPr>
          <w:p w14:paraId="62E4BDA8" w14:textId="77777777" w:rsidR="009D4BE3" w:rsidRPr="00105538" w:rsidRDefault="009D4BE3">
            <w:r w:rsidRPr="00105538">
              <w:t>Finland</w:t>
            </w:r>
          </w:p>
        </w:tc>
        <w:tc>
          <w:tcPr>
            <w:tcW w:w="0" w:type="auto"/>
            <w:noWrap/>
            <w:hideMark/>
          </w:tcPr>
          <w:p w14:paraId="7C4CB0C4" w14:textId="77777777" w:rsidR="009D4BE3" w:rsidRPr="00105538" w:rsidRDefault="009D4BE3">
            <w:r w:rsidRPr="00105538">
              <w:t>AKAVA</w:t>
            </w:r>
          </w:p>
        </w:tc>
        <w:tc>
          <w:tcPr>
            <w:tcW w:w="0" w:type="auto"/>
            <w:vMerge w:val="restart"/>
          </w:tcPr>
          <w:p w14:paraId="25264E22" w14:textId="77777777" w:rsidR="009D4BE3" w:rsidRDefault="009D4BE3" w:rsidP="00363A0B">
            <w:pPr>
              <w:rPr>
                <w:rFonts w:ascii="Calibri" w:hAnsi="Calibri" w:cs="Calibri"/>
                <w:color w:val="000000"/>
              </w:rPr>
            </w:pPr>
            <w:r>
              <w:rPr>
                <w:rFonts w:ascii="Calibri" w:hAnsi="Calibri" w:cs="Calibri"/>
                <w:color w:val="000000"/>
              </w:rPr>
              <w:t>It is difficult to find the facts that would be needed for action</w:t>
            </w:r>
          </w:p>
        </w:tc>
      </w:tr>
      <w:tr w:rsidR="009D4BE3" w:rsidRPr="00105538" w14:paraId="034B159E" w14:textId="77777777" w:rsidTr="00457971">
        <w:trPr>
          <w:trHeight w:val="300"/>
        </w:trPr>
        <w:tc>
          <w:tcPr>
            <w:tcW w:w="0" w:type="auto"/>
            <w:noWrap/>
            <w:hideMark/>
          </w:tcPr>
          <w:p w14:paraId="3D796521" w14:textId="77777777" w:rsidR="009D4BE3" w:rsidRPr="00105538" w:rsidRDefault="009D4BE3">
            <w:r w:rsidRPr="00105538">
              <w:t>Finland</w:t>
            </w:r>
          </w:p>
        </w:tc>
        <w:tc>
          <w:tcPr>
            <w:tcW w:w="0" w:type="auto"/>
            <w:noWrap/>
            <w:hideMark/>
          </w:tcPr>
          <w:p w14:paraId="752988F6" w14:textId="77777777" w:rsidR="009D4BE3" w:rsidRPr="00105538" w:rsidRDefault="009D4BE3">
            <w:r w:rsidRPr="00105538">
              <w:t>SAK</w:t>
            </w:r>
          </w:p>
        </w:tc>
        <w:tc>
          <w:tcPr>
            <w:tcW w:w="0" w:type="auto"/>
            <w:vMerge/>
          </w:tcPr>
          <w:p w14:paraId="55784DBC" w14:textId="77777777" w:rsidR="009D4BE3" w:rsidRDefault="009D4BE3" w:rsidP="00363A0B">
            <w:pPr>
              <w:rPr>
                <w:rFonts w:ascii="Calibri" w:hAnsi="Calibri" w:cs="Calibri"/>
                <w:color w:val="000000"/>
              </w:rPr>
            </w:pPr>
          </w:p>
        </w:tc>
      </w:tr>
      <w:tr w:rsidR="009D4BE3" w:rsidRPr="00105538" w14:paraId="03048A46" w14:textId="77777777" w:rsidTr="00457971">
        <w:trPr>
          <w:trHeight w:val="300"/>
        </w:trPr>
        <w:tc>
          <w:tcPr>
            <w:tcW w:w="0" w:type="auto"/>
            <w:noWrap/>
            <w:hideMark/>
          </w:tcPr>
          <w:p w14:paraId="72890C96" w14:textId="77777777" w:rsidR="009D4BE3" w:rsidRPr="00105538" w:rsidRDefault="009D4BE3">
            <w:r w:rsidRPr="00105538">
              <w:t>Finland</w:t>
            </w:r>
          </w:p>
        </w:tc>
        <w:tc>
          <w:tcPr>
            <w:tcW w:w="0" w:type="auto"/>
            <w:noWrap/>
            <w:hideMark/>
          </w:tcPr>
          <w:p w14:paraId="0EB4CD8F" w14:textId="77777777" w:rsidR="009D4BE3" w:rsidRPr="00105538" w:rsidRDefault="009D4BE3">
            <w:r w:rsidRPr="00105538">
              <w:t>STTK</w:t>
            </w:r>
          </w:p>
        </w:tc>
        <w:tc>
          <w:tcPr>
            <w:tcW w:w="0" w:type="auto"/>
            <w:vMerge/>
          </w:tcPr>
          <w:p w14:paraId="493EA31E" w14:textId="77777777" w:rsidR="009D4BE3" w:rsidRDefault="009D4BE3">
            <w:pPr>
              <w:rPr>
                <w:rFonts w:ascii="Calibri" w:hAnsi="Calibri" w:cs="Calibri"/>
                <w:color w:val="000000"/>
              </w:rPr>
            </w:pPr>
          </w:p>
        </w:tc>
      </w:tr>
      <w:tr w:rsidR="00105538" w:rsidRPr="00105538" w14:paraId="50D904AD" w14:textId="77777777" w:rsidTr="00457971">
        <w:trPr>
          <w:trHeight w:val="300"/>
        </w:trPr>
        <w:tc>
          <w:tcPr>
            <w:tcW w:w="0" w:type="auto"/>
            <w:noWrap/>
            <w:hideMark/>
          </w:tcPr>
          <w:p w14:paraId="603940C5" w14:textId="77777777" w:rsidR="00105538" w:rsidRPr="00105538" w:rsidRDefault="00105538">
            <w:r w:rsidRPr="00105538">
              <w:t>Greece</w:t>
            </w:r>
          </w:p>
        </w:tc>
        <w:tc>
          <w:tcPr>
            <w:tcW w:w="0" w:type="auto"/>
            <w:noWrap/>
            <w:hideMark/>
          </w:tcPr>
          <w:p w14:paraId="0F76BF41" w14:textId="77777777" w:rsidR="00105538" w:rsidRPr="00105538" w:rsidRDefault="00105538">
            <w:r w:rsidRPr="00105538">
              <w:t>GSEE</w:t>
            </w:r>
          </w:p>
        </w:tc>
        <w:tc>
          <w:tcPr>
            <w:tcW w:w="0" w:type="auto"/>
          </w:tcPr>
          <w:p w14:paraId="5993EA7E" w14:textId="77777777" w:rsidR="009D4BE3" w:rsidRDefault="00105538">
            <w:pPr>
              <w:rPr>
                <w:rFonts w:ascii="Calibri" w:hAnsi="Calibri" w:cs="Calibri"/>
                <w:color w:val="000000"/>
              </w:rPr>
            </w:pPr>
            <w:r>
              <w:rPr>
                <w:rFonts w:ascii="Calibri" w:hAnsi="Calibri" w:cs="Calibri"/>
                <w:color w:val="000000"/>
              </w:rPr>
              <w:t xml:space="preserve">1) The national legal framework (Law 3488/2006 and Law 3896/2010, which have transposed Directives 2002/73/EC and 2006/54/ΕC, respectively) is inadequate for ensuring effective judicial protection to victims of discrimination, most of whom are women. Legal entities are not granted standing to engage in their own name in legal proceedings for the protection of the rights of the victims. </w:t>
            </w:r>
          </w:p>
          <w:p w14:paraId="1A97C15D" w14:textId="77777777" w:rsidR="009D4BE3" w:rsidRDefault="00105538">
            <w:pPr>
              <w:rPr>
                <w:rFonts w:ascii="Calibri" w:hAnsi="Calibri" w:cs="Calibri"/>
                <w:color w:val="000000"/>
              </w:rPr>
            </w:pPr>
            <w:r>
              <w:rPr>
                <w:rFonts w:ascii="Calibri" w:hAnsi="Calibri" w:cs="Calibri"/>
                <w:color w:val="000000"/>
              </w:rPr>
              <w:t xml:space="preserve">2) GSEE is constantly repeating a general observation, regarding the provisions transposing the EU gender equality Directives: the procedural provisions (mainly regarding the standing of legal entities and the burden of proof) are not incorporated into the relevant Codes of Procedure. </w:t>
            </w:r>
            <w:proofErr w:type="gramStart"/>
            <w:r>
              <w:rPr>
                <w:rFonts w:ascii="Calibri" w:hAnsi="Calibri" w:cs="Calibri"/>
                <w:color w:val="000000"/>
              </w:rPr>
              <w:t>As a consequence</w:t>
            </w:r>
            <w:proofErr w:type="gramEnd"/>
            <w:r>
              <w:rPr>
                <w:rFonts w:ascii="Calibri" w:hAnsi="Calibri" w:cs="Calibri"/>
                <w:color w:val="000000"/>
              </w:rPr>
              <w:t xml:space="preserve">, they remain unknown to judges, lawyers and the persons concerned. Therefore, along with high court fees, the transposition of the EU Directives is inadequate, since it does not establish the required legal certainty and transparency which would allow the victims of discrimination to be aware of their rights and to claim them before the courts and other competent authorities.  </w:t>
            </w:r>
          </w:p>
          <w:p w14:paraId="4AE1BB3E" w14:textId="77777777" w:rsidR="00105538" w:rsidRDefault="00105538">
            <w:pPr>
              <w:rPr>
                <w:rFonts w:ascii="Calibri" w:hAnsi="Calibri" w:cs="Calibri"/>
                <w:color w:val="000000"/>
              </w:rPr>
            </w:pPr>
            <w:r>
              <w:rPr>
                <w:rFonts w:ascii="Calibri" w:hAnsi="Calibri" w:cs="Calibri"/>
                <w:color w:val="000000"/>
              </w:rPr>
              <w:t xml:space="preserve">3) Although national legislation (Law 3896/2010 on the Implementation of the Principle of Equal Opportunities and Equal Treatment of Men and Women in Matters of Employment and Occupation-Harmonisation of Legislation with Directive 2006/54/ΕC of the European Parliament and of the Council of 5 July 2006 clearly includes among grounds of discrimination “any less favourable treatment arising from the </w:t>
            </w:r>
            <w:r>
              <w:rPr>
                <w:rFonts w:ascii="Calibri" w:hAnsi="Calibri" w:cs="Calibri"/>
                <w:color w:val="000000"/>
              </w:rPr>
              <w:lastRenderedPageBreak/>
              <w:t xml:space="preserve">gender reassignment of a person”, it ignores a very important parameter: that of “social gender”. Consequently, the protection provided by the </w:t>
            </w:r>
            <w:proofErr w:type="gramStart"/>
            <w:r>
              <w:rPr>
                <w:rFonts w:ascii="Calibri" w:hAnsi="Calibri" w:cs="Calibri"/>
                <w:color w:val="000000"/>
              </w:rPr>
              <w:t>above mentioned</w:t>
            </w:r>
            <w:proofErr w:type="gramEnd"/>
            <w:r>
              <w:rPr>
                <w:rFonts w:ascii="Calibri" w:hAnsi="Calibri" w:cs="Calibri"/>
                <w:color w:val="000000"/>
              </w:rPr>
              <w:t xml:space="preserve"> disposition covers persons who have undergone gender reassignment surgery, thus excluding the majority of trans persons who have not. For this reason, an amendment of this law is recommended, adding gender identity among the grounds on which discrimination in employment is prohibited. </w:t>
            </w:r>
          </w:p>
        </w:tc>
      </w:tr>
      <w:tr w:rsidR="00105538" w:rsidRPr="00105538" w14:paraId="3752A44D" w14:textId="77777777" w:rsidTr="00457971">
        <w:trPr>
          <w:trHeight w:val="300"/>
        </w:trPr>
        <w:tc>
          <w:tcPr>
            <w:tcW w:w="0" w:type="auto"/>
            <w:noWrap/>
            <w:hideMark/>
          </w:tcPr>
          <w:p w14:paraId="309541CE" w14:textId="77777777" w:rsidR="00105538" w:rsidRPr="00105538" w:rsidRDefault="00105538">
            <w:r w:rsidRPr="00105538">
              <w:lastRenderedPageBreak/>
              <w:t>Hungary</w:t>
            </w:r>
          </w:p>
        </w:tc>
        <w:tc>
          <w:tcPr>
            <w:tcW w:w="0" w:type="auto"/>
            <w:noWrap/>
            <w:hideMark/>
          </w:tcPr>
          <w:p w14:paraId="690A5752" w14:textId="77777777" w:rsidR="00105538" w:rsidRPr="00105538" w:rsidRDefault="00105538">
            <w:r w:rsidRPr="00105538">
              <w:t>LIGA</w:t>
            </w:r>
          </w:p>
        </w:tc>
        <w:tc>
          <w:tcPr>
            <w:tcW w:w="0" w:type="auto"/>
          </w:tcPr>
          <w:p w14:paraId="4CC4DCAD" w14:textId="77777777" w:rsidR="00105538" w:rsidRDefault="00105538">
            <w:pPr>
              <w:rPr>
                <w:rFonts w:ascii="Calibri" w:hAnsi="Calibri" w:cs="Calibri"/>
                <w:color w:val="000000"/>
              </w:rPr>
            </w:pPr>
            <w:r>
              <w:rPr>
                <w:rFonts w:ascii="Calibri" w:hAnsi="Calibri" w:cs="Calibri"/>
                <w:color w:val="000000"/>
              </w:rPr>
              <w:t xml:space="preserve">Sometimes it is difficult to </w:t>
            </w:r>
            <w:r w:rsidR="009D4BE3">
              <w:rPr>
                <w:rFonts w:ascii="Calibri" w:hAnsi="Calibri" w:cs="Calibri"/>
                <w:color w:val="000000"/>
              </w:rPr>
              <w:t>compare</w:t>
            </w:r>
            <w:r>
              <w:rPr>
                <w:rFonts w:ascii="Calibri" w:hAnsi="Calibri" w:cs="Calibri"/>
                <w:color w:val="000000"/>
              </w:rPr>
              <w:t xml:space="preserve"> all aspects of the exact situation</w:t>
            </w:r>
          </w:p>
        </w:tc>
      </w:tr>
      <w:tr w:rsidR="00105538" w:rsidRPr="00105538" w14:paraId="461E5969" w14:textId="77777777" w:rsidTr="00457971">
        <w:trPr>
          <w:trHeight w:val="300"/>
        </w:trPr>
        <w:tc>
          <w:tcPr>
            <w:tcW w:w="0" w:type="auto"/>
            <w:noWrap/>
            <w:hideMark/>
          </w:tcPr>
          <w:p w14:paraId="7875F470" w14:textId="77777777" w:rsidR="00105538" w:rsidRPr="00105538" w:rsidRDefault="00105538">
            <w:r w:rsidRPr="00105538">
              <w:t>Ireland</w:t>
            </w:r>
          </w:p>
        </w:tc>
        <w:tc>
          <w:tcPr>
            <w:tcW w:w="0" w:type="auto"/>
            <w:noWrap/>
            <w:hideMark/>
          </w:tcPr>
          <w:p w14:paraId="602F5E0D" w14:textId="77777777" w:rsidR="00105538" w:rsidRPr="00105538" w:rsidRDefault="00105538">
            <w:r w:rsidRPr="00105538">
              <w:t>ICTU</w:t>
            </w:r>
          </w:p>
        </w:tc>
        <w:tc>
          <w:tcPr>
            <w:tcW w:w="0" w:type="auto"/>
          </w:tcPr>
          <w:p w14:paraId="1438122F" w14:textId="77777777" w:rsidR="00105538" w:rsidRDefault="00105538" w:rsidP="009D4BE3">
            <w:pPr>
              <w:rPr>
                <w:rFonts w:ascii="Calibri" w:hAnsi="Calibri" w:cs="Calibri"/>
                <w:color w:val="000000"/>
              </w:rPr>
            </w:pPr>
            <w:r>
              <w:rPr>
                <w:rFonts w:ascii="Calibri" w:hAnsi="Calibri" w:cs="Calibri"/>
                <w:color w:val="000000"/>
              </w:rPr>
              <w:t xml:space="preserve">The capacity to bring an equality case is something we have been working to increase within the movement, with training courses and the publication of a guide to </w:t>
            </w:r>
            <w:r w:rsidR="009D4BE3">
              <w:rPr>
                <w:rFonts w:ascii="Calibri" w:hAnsi="Calibri" w:cs="Calibri"/>
                <w:color w:val="000000"/>
              </w:rPr>
              <w:t>the Irish</w:t>
            </w:r>
            <w:r>
              <w:rPr>
                <w:rFonts w:ascii="Calibri" w:hAnsi="Calibri" w:cs="Calibri"/>
                <w:color w:val="000000"/>
              </w:rPr>
              <w:t xml:space="preserve"> </w:t>
            </w:r>
            <w:r w:rsidR="009D4BE3">
              <w:rPr>
                <w:rFonts w:ascii="Calibri" w:hAnsi="Calibri" w:cs="Calibri"/>
                <w:color w:val="000000"/>
              </w:rPr>
              <w:t>E</w:t>
            </w:r>
            <w:r>
              <w:rPr>
                <w:rFonts w:ascii="Calibri" w:hAnsi="Calibri" w:cs="Calibri"/>
                <w:color w:val="000000"/>
              </w:rPr>
              <w:t xml:space="preserve">mployment </w:t>
            </w:r>
            <w:r w:rsidR="009D4BE3">
              <w:rPr>
                <w:rFonts w:ascii="Calibri" w:hAnsi="Calibri" w:cs="Calibri"/>
                <w:color w:val="000000"/>
              </w:rPr>
              <w:t>E</w:t>
            </w:r>
            <w:r>
              <w:rPr>
                <w:rFonts w:ascii="Calibri" w:hAnsi="Calibri" w:cs="Calibri"/>
                <w:color w:val="000000"/>
              </w:rPr>
              <w:t xml:space="preserve">quality </w:t>
            </w:r>
            <w:r w:rsidR="009D4BE3">
              <w:rPr>
                <w:rFonts w:ascii="Calibri" w:hAnsi="Calibri" w:cs="Calibri"/>
                <w:color w:val="000000"/>
              </w:rPr>
              <w:t>Act.</w:t>
            </w:r>
          </w:p>
        </w:tc>
      </w:tr>
      <w:tr w:rsidR="00105538" w:rsidRPr="00105538" w14:paraId="71BB8ED5" w14:textId="77777777" w:rsidTr="00457971">
        <w:trPr>
          <w:trHeight w:val="300"/>
        </w:trPr>
        <w:tc>
          <w:tcPr>
            <w:tcW w:w="0" w:type="auto"/>
            <w:noWrap/>
            <w:hideMark/>
          </w:tcPr>
          <w:p w14:paraId="1558DDCD" w14:textId="77777777" w:rsidR="00105538" w:rsidRPr="00105538" w:rsidRDefault="00105538">
            <w:r w:rsidRPr="00105538">
              <w:t>Italy</w:t>
            </w:r>
          </w:p>
        </w:tc>
        <w:tc>
          <w:tcPr>
            <w:tcW w:w="0" w:type="auto"/>
            <w:noWrap/>
            <w:hideMark/>
          </w:tcPr>
          <w:p w14:paraId="0D41ADFC" w14:textId="77777777" w:rsidR="00105538" w:rsidRPr="00105538" w:rsidRDefault="00105538">
            <w:r w:rsidRPr="00105538">
              <w:t>CISL</w:t>
            </w:r>
          </w:p>
        </w:tc>
        <w:tc>
          <w:tcPr>
            <w:tcW w:w="0" w:type="auto"/>
          </w:tcPr>
          <w:p w14:paraId="2BBC4BFA" w14:textId="77777777" w:rsidR="00105538" w:rsidRDefault="00105538">
            <w:pPr>
              <w:rPr>
                <w:rFonts w:ascii="Calibri" w:hAnsi="Calibri" w:cs="Calibri"/>
                <w:color w:val="000000"/>
              </w:rPr>
            </w:pPr>
            <w:r>
              <w:rPr>
                <w:rFonts w:ascii="Calibri" w:hAnsi="Calibri" w:cs="Calibri"/>
                <w:color w:val="000000"/>
              </w:rPr>
              <w:t>The bodies intended to undertake the monitoring have diff</w:t>
            </w:r>
            <w:r w:rsidR="009D4BE3">
              <w:rPr>
                <w:rFonts w:ascii="Calibri" w:hAnsi="Calibri" w:cs="Calibri"/>
                <w:color w:val="000000"/>
              </w:rPr>
              <w:t>ic</w:t>
            </w:r>
            <w:r>
              <w:rPr>
                <w:rFonts w:ascii="Calibri" w:hAnsi="Calibri" w:cs="Calibri"/>
                <w:color w:val="000000"/>
              </w:rPr>
              <w:t>ulties because of limited resources</w:t>
            </w:r>
          </w:p>
        </w:tc>
      </w:tr>
      <w:tr w:rsidR="00105538" w:rsidRPr="00105538" w14:paraId="383EBF81" w14:textId="77777777" w:rsidTr="00457971">
        <w:trPr>
          <w:trHeight w:val="300"/>
        </w:trPr>
        <w:tc>
          <w:tcPr>
            <w:tcW w:w="0" w:type="auto"/>
            <w:noWrap/>
            <w:hideMark/>
          </w:tcPr>
          <w:p w14:paraId="4363797D" w14:textId="77777777" w:rsidR="00105538" w:rsidRPr="00105538" w:rsidRDefault="00105538">
            <w:r w:rsidRPr="00105538">
              <w:t>Italy</w:t>
            </w:r>
          </w:p>
        </w:tc>
        <w:tc>
          <w:tcPr>
            <w:tcW w:w="0" w:type="auto"/>
            <w:noWrap/>
            <w:hideMark/>
          </w:tcPr>
          <w:p w14:paraId="5A3890D7" w14:textId="77777777" w:rsidR="00105538" w:rsidRPr="00105538" w:rsidRDefault="00105538">
            <w:r w:rsidRPr="00105538">
              <w:t>UIL</w:t>
            </w:r>
          </w:p>
        </w:tc>
        <w:tc>
          <w:tcPr>
            <w:tcW w:w="0" w:type="auto"/>
          </w:tcPr>
          <w:p w14:paraId="47197F8B" w14:textId="77777777" w:rsidR="00105538" w:rsidRDefault="00105538">
            <w:pPr>
              <w:rPr>
                <w:rFonts w:ascii="Calibri" w:hAnsi="Calibri" w:cs="Calibri"/>
                <w:color w:val="000000"/>
              </w:rPr>
            </w:pPr>
            <w:r>
              <w:rPr>
                <w:rFonts w:ascii="Calibri" w:hAnsi="Calibri" w:cs="Calibri"/>
                <w:color w:val="000000"/>
              </w:rPr>
              <w:t>The bodies responsible for control are unable to solve problems due to the scarce economic resources available</w:t>
            </w:r>
          </w:p>
        </w:tc>
      </w:tr>
      <w:tr w:rsidR="00105538" w:rsidRPr="00105538" w14:paraId="0E0E9617" w14:textId="77777777" w:rsidTr="00457971">
        <w:trPr>
          <w:trHeight w:val="300"/>
        </w:trPr>
        <w:tc>
          <w:tcPr>
            <w:tcW w:w="0" w:type="auto"/>
            <w:noWrap/>
            <w:hideMark/>
          </w:tcPr>
          <w:p w14:paraId="5A4580B1" w14:textId="77777777" w:rsidR="00105538" w:rsidRPr="00105538" w:rsidRDefault="00105538">
            <w:r w:rsidRPr="00105538">
              <w:t>Latvia</w:t>
            </w:r>
          </w:p>
        </w:tc>
        <w:tc>
          <w:tcPr>
            <w:tcW w:w="0" w:type="auto"/>
            <w:noWrap/>
            <w:hideMark/>
          </w:tcPr>
          <w:p w14:paraId="3766F56C" w14:textId="77777777" w:rsidR="00105538" w:rsidRPr="00105538" w:rsidRDefault="00105538">
            <w:r w:rsidRPr="00105538">
              <w:t>LBAS</w:t>
            </w:r>
          </w:p>
        </w:tc>
        <w:tc>
          <w:tcPr>
            <w:tcW w:w="0" w:type="auto"/>
          </w:tcPr>
          <w:p w14:paraId="03E1F207" w14:textId="77777777" w:rsidR="00105538" w:rsidRDefault="00105538">
            <w:pPr>
              <w:rPr>
                <w:rFonts w:ascii="Calibri" w:hAnsi="Calibri" w:cs="Calibri"/>
                <w:color w:val="000000"/>
              </w:rPr>
            </w:pPr>
            <w:r>
              <w:rPr>
                <w:rFonts w:ascii="Calibri" w:hAnsi="Calibri" w:cs="Calibri"/>
                <w:color w:val="000000"/>
              </w:rPr>
              <w:t>Difficulties in evaluation of comparable workers, proof and argumentation</w:t>
            </w:r>
          </w:p>
        </w:tc>
      </w:tr>
      <w:tr w:rsidR="00105538" w:rsidRPr="00105538" w14:paraId="58B557A0" w14:textId="77777777" w:rsidTr="00457971">
        <w:trPr>
          <w:trHeight w:val="300"/>
        </w:trPr>
        <w:tc>
          <w:tcPr>
            <w:tcW w:w="0" w:type="auto"/>
            <w:noWrap/>
            <w:hideMark/>
          </w:tcPr>
          <w:p w14:paraId="60A0B5E3" w14:textId="77777777" w:rsidR="00105538" w:rsidRPr="00105538" w:rsidRDefault="00105538">
            <w:r w:rsidRPr="00105538">
              <w:t>Lithuania</w:t>
            </w:r>
          </w:p>
        </w:tc>
        <w:tc>
          <w:tcPr>
            <w:tcW w:w="0" w:type="auto"/>
            <w:noWrap/>
            <w:hideMark/>
          </w:tcPr>
          <w:p w14:paraId="106EB4E3" w14:textId="77777777" w:rsidR="00105538" w:rsidRPr="00105538" w:rsidRDefault="00105538">
            <w:r w:rsidRPr="00105538">
              <w:t>LPSK / LTUC</w:t>
            </w:r>
          </w:p>
        </w:tc>
        <w:tc>
          <w:tcPr>
            <w:tcW w:w="0" w:type="auto"/>
          </w:tcPr>
          <w:p w14:paraId="021E1FC4" w14:textId="77777777" w:rsidR="00105538" w:rsidRDefault="009D4BE3">
            <w:pPr>
              <w:rPr>
                <w:rFonts w:ascii="Calibri" w:hAnsi="Calibri" w:cs="Calibri"/>
                <w:color w:val="000000"/>
              </w:rPr>
            </w:pPr>
            <w:r>
              <w:rPr>
                <w:rFonts w:ascii="Calibri" w:hAnsi="Calibri" w:cs="Calibri"/>
                <w:color w:val="000000"/>
              </w:rPr>
              <w:t>E</w:t>
            </w:r>
            <w:r w:rsidR="00105538">
              <w:rPr>
                <w:rFonts w:ascii="Calibri" w:hAnsi="Calibri" w:cs="Calibri"/>
                <w:color w:val="000000"/>
              </w:rPr>
              <w:t>mployers do not want to disclose the differences in wages between men and women</w:t>
            </w:r>
          </w:p>
        </w:tc>
      </w:tr>
      <w:tr w:rsidR="00105538" w:rsidRPr="00105538" w14:paraId="495F1FC8" w14:textId="77777777" w:rsidTr="00457971">
        <w:trPr>
          <w:trHeight w:val="300"/>
        </w:trPr>
        <w:tc>
          <w:tcPr>
            <w:tcW w:w="0" w:type="auto"/>
            <w:noWrap/>
            <w:hideMark/>
          </w:tcPr>
          <w:p w14:paraId="3FEF8286" w14:textId="77777777" w:rsidR="00105538" w:rsidRPr="00105538" w:rsidRDefault="00105538">
            <w:r w:rsidRPr="00105538">
              <w:t>Netherlands</w:t>
            </w:r>
          </w:p>
        </w:tc>
        <w:tc>
          <w:tcPr>
            <w:tcW w:w="0" w:type="auto"/>
            <w:noWrap/>
            <w:hideMark/>
          </w:tcPr>
          <w:p w14:paraId="626F20A6" w14:textId="77777777" w:rsidR="00105538" w:rsidRPr="00105538" w:rsidRDefault="00105538">
            <w:r w:rsidRPr="00105538">
              <w:t>CNV</w:t>
            </w:r>
          </w:p>
        </w:tc>
        <w:tc>
          <w:tcPr>
            <w:tcW w:w="0" w:type="auto"/>
          </w:tcPr>
          <w:p w14:paraId="5C447591" w14:textId="77777777" w:rsidR="00105538" w:rsidRDefault="00105538" w:rsidP="009D4BE3">
            <w:pPr>
              <w:rPr>
                <w:rFonts w:ascii="Calibri" w:hAnsi="Calibri" w:cs="Calibri"/>
                <w:color w:val="000000"/>
              </w:rPr>
            </w:pPr>
            <w:r>
              <w:rPr>
                <w:rFonts w:ascii="Calibri" w:hAnsi="Calibri" w:cs="Calibri"/>
                <w:color w:val="000000"/>
              </w:rPr>
              <w:t xml:space="preserve">As a woman you </w:t>
            </w:r>
            <w:proofErr w:type="gramStart"/>
            <w:r>
              <w:rPr>
                <w:rFonts w:ascii="Calibri" w:hAnsi="Calibri" w:cs="Calibri"/>
                <w:color w:val="000000"/>
              </w:rPr>
              <w:t>have to</w:t>
            </w:r>
            <w:proofErr w:type="gramEnd"/>
            <w:r>
              <w:rPr>
                <w:rFonts w:ascii="Calibri" w:hAnsi="Calibri" w:cs="Calibri"/>
                <w:color w:val="000000"/>
              </w:rPr>
              <w:t xml:space="preserve"> prove that your male colleagues get </w:t>
            </w:r>
            <w:r w:rsidR="009D4BE3">
              <w:rPr>
                <w:rFonts w:ascii="Calibri" w:hAnsi="Calibri" w:cs="Calibri"/>
                <w:color w:val="000000"/>
              </w:rPr>
              <w:t>paid</w:t>
            </w:r>
            <w:r>
              <w:rPr>
                <w:rFonts w:ascii="Calibri" w:hAnsi="Calibri" w:cs="Calibri"/>
                <w:color w:val="000000"/>
              </w:rPr>
              <w:t xml:space="preserve"> more than you for the same </w:t>
            </w:r>
            <w:r w:rsidR="009D4BE3">
              <w:rPr>
                <w:rFonts w:ascii="Calibri" w:hAnsi="Calibri" w:cs="Calibri"/>
                <w:color w:val="000000"/>
              </w:rPr>
              <w:t>work</w:t>
            </w:r>
            <w:r>
              <w:rPr>
                <w:rFonts w:ascii="Calibri" w:hAnsi="Calibri" w:cs="Calibri"/>
                <w:color w:val="000000"/>
              </w:rPr>
              <w:t>. That’s hard to prove because that information is not public</w:t>
            </w:r>
          </w:p>
        </w:tc>
      </w:tr>
      <w:tr w:rsidR="00105538" w:rsidRPr="00105538" w14:paraId="27303D05" w14:textId="77777777" w:rsidTr="00457971">
        <w:trPr>
          <w:trHeight w:val="300"/>
        </w:trPr>
        <w:tc>
          <w:tcPr>
            <w:tcW w:w="0" w:type="auto"/>
            <w:noWrap/>
            <w:hideMark/>
          </w:tcPr>
          <w:p w14:paraId="615308E8" w14:textId="77777777" w:rsidR="00105538" w:rsidRPr="00105538" w:rsidRDefault="00105538">
            <w:r w:rsidRPr="00105538">
              <w:t>Netherlands</w:t>
            </w:r>
          </w:p>
        </w:tc>
        <w:tc>
          <w:tcPr>
            <w:tcW w:w="0" w:type="auto"/>
            <w:noWrap/>
            <w:hideMark/>
          </w:tcPr>
          <w:p w14:paraId="49899089" w14:textId="77777777" w:rsidR="00105538" w:rsidRPr="00105538" w:rsidRDefault="00105538">
            <w:r w:rsidRPr="00105538">
              <w:t>FNV</w:t>
            </w:r>
          </w:p>
        </w:tc>
        <w:tc>
          <w:tcPr>
            <w:tcW w:w="0" w:type="auto"/>
          </w:tcPr>
          <w:p w14:paraId="3D7AB2F5" w14:textId="77777777" w:rsidR="00105538" w:rsidRDefault="00105538">
            <w:pPr>
              <w:rPr>
                <w:rFonts w:ascii="Calibri" w:hAnsi="Calibri" w:cs="Calibri"/>
                <w:color w:val="000000"/>
              </w:rPr>
            </w:pPr>
            <w:r>
              <w:rPr>
                <w:rFonts w:ascii="Calibri" w:hAnsi="Calibri" w:cs="Calibri"/>
                <w:color w:val="000000"/>
              </w:rPr>
              <w:t>It is very difficult to prove pay discrimination, because most women don't know the pay level of colleagues and can't prove discrimination. Fortunately, you can report a suspicion of pay discrimination to the Human rights council, but this is not well known</w:t>
            </w:r>
          </w:p>
        </w:tc>
      </w:tr>
      <w:tr w:rsidR="00105538" w:rsidRPr="00105538" w14:paraId="4D99B235" w14:textId="77777777" w:rsidTr="00457971">
        <w:trPr>
          <w:trHeight w:val="300"/>
        </w:trPr>
        <w:tc>
          <w:tcPr>
            <w:tcW w:w="0" w:type="auto"/>
            <w:noWrap/>
            <w:hideMark/>
          </w:tcPr>
          <w:p w14:paraId="00A19E65" w14:textId="77777777" w:rsidR="00105538" w:rsidRPr="00105538" w:rsidRDefault="00105538">
            <w:r w:rsidRPr="00105538">
              <w:t>Serbia</w:t>
            </w:r>
          </w:p>
        </w:tc>
        <w:tc>
          <w:tcPr>
            <w:tcW w:w="0" w:type="auto"/>
            <w:noWrap/>
            <w:hideMark/>
          </w:tcPr>
          <w:p w14:paraId="5346374C" w14:textId="77777777" w:rsidR="00105538" w:rsidRPr="00105538" w:rsidRDefault="00105538">
            <w:proofErr w:type="spellStart"/>
            <w:r w:rsidRPr="00105538">
              <w:t>Nezavisnost</w:t>
            </w:r>
            <w:proofErr w:type="spellEnd"/>
          </w:p>
        </w:tc>
        <w:tc>
          <w:tcPr>
            <w:tcW w:w="0" w:type="auto"/>
          </w:tcPr>
          <w:p w14:paraId="47C437B3" w14:textId="77777777" w:rsidR="00105538" w:rsidRDefault="009D4BE3" w:rsidP="009D4BE3">
            <w:pPr>
              <w:rPr>
                <w:rFonts w:ascii="Calibri" w:hAnsi="Calibri" w:cs="Calibri"/>
                <w:color w:val="000000"/>
              </w:rPr>
            </w:pPr>
            <w:r>
              <w:rPr>
                <w:rFonts w:ascii="Calibri" w:hAnsi="Calibri" w:cs="Calibri"/>
                <w:color w:val="000000"/>
              </w:rPr>
              <w:t>I</w:t>
            </w:r>
            <w:r w:rsidR="00105538">
              <w:rPr>
                <w:rFonts w:ascii="Calibri" w:hAnsi="Calibri" w:cs="Calibri"/>
                <w:color w:val="000000"/>
              </w:rPr>
              <w:t xml:space="preserve">mplementation of all laws is questionable in Serbia, including the </w:t>
            </w:r>
            <w:r>
              <w:rPr>
                <w:rFonts w:ascii="Calibri" w:hAnsi="Calibri" w:cs="Calibri"/>
                <w:color w:val="000000"/>
              </w:rPr>
              <w:t>Labour</w:t>
            </w:r>
            <w:r w:rsidR="00105538">
              <w:rPr>
                <w:rFonts w:ascii="Calibri" w:hAnsi="Calibri" w:cs="Calibri"/>
                <w:color w:val="000000"/>
              </w:rPr>
              <w:t xml:space="preserve"> </w:t>
            </w:r>
            <w:r>
              <w:rPr>
                <w:rFonts w:ascii="Calibri" w:hAnsi="Calibri" w:cs="Calibri"/>
                <w:color w:val="000000"/>
              </w:rPr>
              <w:t>Code</w:t>
            </w:r>
            <w:r w:rsidR="00105538">
              <w:rPr>
                <w:rFonts w:ascii="Calibri" w:hAnsi="Calibri" w:cs="Calibri"/>
                <w:color w:val="000000"/>
              </w:rPr>
              <w:t xml:space="preserve"> </w:t>
            </w:r>
            <w:r>
              <w:rPr>
                <w:rFonts w:ascii="Calibri" w:hAnsi="Calibri" w:cs="Calibri"/>
                <w:color w:val="000000"/>
              </w:rPr>
              <w:t>with</w:t>
            </w:r>
            <w:r w:rsidR="00105538">
              <w:rPr>
                <w:rFonts w:ascii="Calibri" w:hAnsi="Calibri" w:cs="Calibri"/>
                <w:color w:val="000000"/>
              </w:rPr>
              <w:t xml:space="preserve"> provisions that regulates the right of employees on equal pay for equal work, or work of equal value.</w:t>
            </w:r>
          </w:p>
        </w:tc>
      </w:tr>
      <w:tr w:rsidR="00105538" w:rsidRPr="00105538" w14:paraId="1AC4C5DD" w14:textId="77777777" w:rsidTr="00457971">
        <w:trPr>
          <w:trHeight w:val="300"/>
        </w:trPr>
        <w:tc>
          <w:tcPr>
            <w:tcW w:w="0" w:type="auto"/>
            <w:noWrap/>
            <w:hideMark/>
          </w:tcPr>
          <w:p w14:paraId="1C566F7A" w14:textId="77777777" w:rsidR="00105538" w:rsidRPr="00105538" w:rsidRDefault="00105538">
            <w:r w:rsidRPr="00105538">
              <w:t>Slovenia</w:t>
            </w:r>
          </w:p>
        </w:tc>
        <w:tc>
          <w:tcPr>
            <w:tcW w:w="0" w:type="auto"/>
            <w:noWrap/>
            <w:hideMark/>
          </w:tcPr>
          <w:p w14:paraId="3AFF5517" w14:textId="77777777" w:rsidR="00105538" w:rsidRPr="00105538" w:rsidRDefault="00105538">
            <w:r w:rsidRPr="00105538">
              <w:t>ZSSS</w:t>
            </w:r>
          </w:p>
        </w:tc>
        <w:tc>
          <w:tcPr>
            <w:tcW w:w="0" w:type="auto"/>
          </w:tcPr>
          <w:p w14:paraId="70702EEA" w14:textId="77777777" w:rsidR="00105538" w:rsidRDefault="00105538" w:rsidP="00534E7B">
            <w:pPr>
              <w:rPr>
                <w:rFonts w:ascii="Calibri" w:hAnsi="Calibri" w:cs="Calibri"/>
                <w:color w:val="000000"/>
              </w:rPr>
            </w:pPr>
            <w:r>
              <w:rPr>
                <w:rFonts w:ascii="Calibri" w:hAnsi="Calibri" w:cs="Calibri"/>
                <w:color w:val="000000"/>
              </w:rPr>
              <w:t xml:space="preserve">In Slovenia, there is a </w:t>
            </w:r>
            <w:proofErr w:type="gramStart"/>
            <w:r>
              <w:rPr>
                <w:rFonts w:ascii="Calibri" w:hAnsi="Calibri" w:cs="Calibri"/>
                <w:color w:val="000000"/>
              </w:rPr>
              <w:t>wide spread</w:t>
            </w:r>
            <w:proofErr w:type="gramEnd"/>
            <w:r>
              <w:rPr>
                <w:rFonts w:ascii="Calibri" w:hAnsi="Calibri" w:cs="Calibri"/>
                <w:color w:val="000000"/>
              </w:rPr>
              <w:t xml:space="preserve"> belief that there are no differences in pay between men and women and that such allegations are misleading. This perception is often followed by the fact, that women are guaranteed the right to equal pay for equal work, by the labour law.  The labour law regulates the principle of equal pay for equal work or work of equal </w:t>
            </w:r>
            <w:proofErr w:type="gramStart"/>
            <w:r>
              <w:rPr>
                <w:rFonts w:ascii="Calibri" w:hAnsi="Calibri" w:cs="Calibri"/>
                <w:color w:val="000000"/>
              </w:rPr>
              <w:t>value, but</w:t>
            </w:r>
            <w:proofErr w:type="gramEnd"/>
            <w:r>
              <w:rPr>
                <w:rFonts w:ascii="Calibri" w:hAnsi="Calibri" w:cs="Calibri"/>
                <w:color w:val="000000"/>
              </w:rPr>
              <w:t xml:space="preserve"> lacks the clear definition or criteria for comparing different jobs (concept of work of equal value). There are no provisions in legislation that support transparency in the pay systems of companies and organisations. There is a possibility of initiating litigation by referring to Article 133 in relation to discrimination on gender (Article 6), which ensures penalty for breaches. </w:t>
            </w:r>
            <w:proofErr w:type="gramStart"/>
            <w:r>
              <w:rPr>
                <w:rFonts w:ascii="Calibri" w:hAnsi="Calibri" w:cs="Calibri"/>
                <w:color w:val="000000"/>
              </w:rPr>
              <w:t>Regardless of the fact that</w:t>
            </w:r>
            <w:proofErr w:type="gramEnd"/>
            <w:r>
              <w:rPr>
                <w:rFonts w:ascii="Calibri" w:hAnsi="Calibri" w:cs="Calibri"/>
                <w:color w:val="000000"/>
              </w:rPr>
              <w:t xml:space="preserve"> the burden of proof is on the employers’ side, the person who initiates the dispute must prove the probability that this right has actually been violated.  All that results in practically no cases brought before the court in connection to pay discrimination by gender and makes it hard to prove it.</w:t>
            </w:r>
          </w:p>
        </w:tc>
      </w:tr>
      <w:tr w:rsidR="00105538" w:rsidRPr="009D4BE3" w14:paraId="44DED758" w14:textId="77777777" w:rsidTr="00457971">
        <w:trPr>
          <w:trHeight w:val="300"/>
        </w:trPr>
        <w:tc>
          <w:tcPr>
            <w:tcW w:w="0" w:type="auto"/>
            <w:noWrap/>
            <w:hideMark/>
          </w:tcPr>
          <w:p w14:paraId="09E776B2" w14:textId="77777777" w:rsidR="00105538" w:rsidRPr="00105538" w:rsidRDefault="00105538">
            <w:r w:rsidRPr="00105538">
              <w:lastRenderedPageBreak/>
              <w:t>Spain</w:t>
            </w:r>
          </w:p>
        </w:tc>
        <w:tc>
          <w:tcPr>
            <w:tcW w:w="0" w:type="auto"/>
            <w:noWrap/>
            <w:hideMark/>
          </w:tcPr>
          <w:p w14:paraId="0FC1421D" w14:textId="77777777" w:rsidR="00105538" w:rsidRPr="00105538" w:rsidRDefault="00105538">
            <w:r w:rsidRPr="00105538">
              <w:t>UGT-E</w:t>
            </w:r>
          </w:p>
        </w:tc>
        <w:tc>
          <w:tcPr>
            <w:tcW w:w="0" w:type="auto"/>
          </w:tcPr>
          <w:p w14:paraId="041215E6" w14:textId="77777777" w:rsidR="00105538" w:rsidRPr="009D4BE3" w:rsidRDefault="009D4BE3" w:rsidP="009D4BE3">
            <w:pPr>
              <w:rPr>
                <w:rFonts w:ascii="Calibri" w:hAnsi="Calibri" w:cs="Calibri"/>
                <w:color w:val="000000"/>
              </w:rPr>
            </w:pPr>
            <w:r w:rsidRPr="009D4BE3">
              <w:rPr>
                <w:rFonts w:ascii="Calibri" w:hAnsi="Calibri" w:cs="Calibri"/>
                <w:color w:val="000000"/>
              </w:rPr>
              <w:t>Our national legislation recogni</w:t>
            </w:r>
            <w:r>
              <w:rPr>
                <w:rFonts w:ascii="Calibri" w:hAnsi="Calibri" w:cs="Calibri"/>
                <w:color w:val="000000"/>
              </w:rPr>
              <w:t>s</w:t>
            </w:r>
            <w:r w:rsidRPr="009D4BE3">
              <w:rPr>
                <w:rFonts w:ascii="Calibri" w:hAnsi="Calibri" w:cs="Calibri"/>
                <w:color w:val="000000"/>
              </w:rPr>
              <w:t xml:space="preserve">es equal pay for work of equal value. The difficulty lies in demonstrating the value of the work of men and women. It is very </w:t>
            </w:r>
            <w:r>
              <w:rPr>
                <w:rFonts w:ascii="Calibri" w:hAnsi="Calibri" w:cs="Calibri"/>
                <w:color w:val="000000"/>
              </w:rPr>
              <w:t>difficult</w:t>
            </w:r>
            <w:r w:rsidRPr="009D4BE3">
              <w:rPr>
                <w:rFonts w:ascii="Calibri" w:hAnsi="Calibri" w:cs="Calibri"/>
                <w:color w:val="000000"/>
              </w:rPr>
              <w:t xml:space="preserve"> for most workers, to </w:t>
            </w:r>
            <w:proofErr w:type="gramStart"/>
            <w:r w:rsidRPr="009D4BE3">
              <w:rPr>
                <w:rFonts w:ascii="Calibri" w:hAnsi="Calibri" w:cs="Calibri"/>
                <w:color w:val="000000"/>
              </w:rPr>
              <w:t>make an assessment of</w:t>
            </w:r>
            <w:proofErr w:type="gramEnd"/>
            <w:r w:rsidRPr="009D4BE3">
              <w:rPr>
                <w:rFonts w:ascii="Calibri" w:hAnsi="Calibri" w:cs="Calibri"/>
                <w:color w:val="000000"/>
              </w:rPr>
              <w:t xml:space="preserve"> jobs, with a </w:t>
            </w:r>
            <w:r>
              <w:rPr>
                <w:rFonts w:ascii="Calibri" w:hAnsi="Calibri" w:cs="Calibri"/>
                <w:color w:val="000000"/>
              </w:rPr>
              <w:t xml:space="preserve">non-sexist </w:t>
            </w:r>
            <w:r w:rsidRPr="009D4BE3">
              <w:rPr>
                <w:rFonts w:ascii="Calibri" w:hAnsi="Calibri" w:cs="Calibri"/>
                <w:color w:val="000000"/>
              </w:rPr>
              <w:t>perspective</w:t>
            </w:r>
            <w:r>
              <w:rPr>
                <w:rFonts w:ascii="Calibri" w:hAnsi="Calibri" w:cs="Calibri"/>
                <w:color w:val="000000"/>
              </w:rPr>
              <w:t>.</w:t>
            </w:r>
          </w:p>
        </w:tc>
      </w:tr>
      <w:tr w:rsidR="00105538" w:rsidRPr="00105538" w14:paraId="2C2F21F3" w14:textId="77777777" w:rsidTr="00457971">
        <w:trPr>
          <w:trHeight w:val="300"/>
        </w:trPr>
        <w:tc>
          <w:tcPr>
            <w:tcW w:w="0" w:type="auto"/>
            <w:noWrap/>
            <w:hideMark/>
          </w:tcPr>
          <w:p w14:paraId="33F82D0D" w14:textId="77777777" w:rsidR="00105538" w:rsidRPr="00105538" w:rsidRDefault="00105538">
            <w:r w:rsidRPr="00105538">
              <w:t>Spain</w:t>
            </w:r>
          </w:p>
        </w:tc>
        <w:tc>
          <w:tcPr>
            <w:tcW w:w="0" w:type="auto"/>
            <w:noWrap/>
            <w:hideMark/>
          </w:tcPr>
          <w:p w14:paraId="52E51CA5" w14:textId="77777777" w:rsidR="00105538" w:rsidRPr="00105538" w:rsidRDefault="00105538">
            <w:r w:rsidRPr="00105538">
              <w:t>USO</w:t>
            </w:r>
          </w:p>
        </w:tc>
        <w:tc>
          <w:tcPr>
            <w:tcW w:w="0" w:type="auto"/>
          </w:tcPr>
          <w:p w14:paraId="3A88C660" w14:textId="77777777" w:rsidR="00105538" w:rsidRDefault="00105538" w:rsidP="009D4BE3">
            <w:pPr>
              <w:rPr>
                <w:rFonts w:ascii="Calibri" w:hAnsi="Calibri" w:cs="Calibri"/>
                <w:color w:val="000000"/>
              </w:rPr>
            </w:pPr>
            <w:r>
              <w:rPr>
                <w:rFonts w:ascii="Calibri" w:hAnsi="Calibri" w:cs="Calibri"/>
                <w:color w:val="000000"/>
              </w:rPr>
              <w:t>The difficulty to obtain data in companies when negotiating gender equality plans. As far as collective bargaining is concerned, measures are insufficient</w:t>
            </w:r>
            <w:r w:rsidR="009D4BE3">
              <w:rPr>
                <w:rFonts w:ascii="Calibri" w:hAnsi="Calibri" w:cs="Calibri"/>
                <w:color w:val="000000"/>
              </w:rPr>
              <w:t>, if</w:t>
            </w:r>
            <w:r>
              <w:rPr>
                <w:rFonts w:ascii="Calibri" w:hAnsi="Calibri" w:cs="Calibri"/>
                <w:color w:val="000000"/>
              </w:rPr>
              <w:t xml:space="preserve"> not almost non-existent.</w:t>
            </w:r>
          </w:p>
        </w:tc>
      </w:tr>
      <w:tr w:rsidR="00105538" w:rsidRPr="00105538" w14:paraId="7FE360ED" w14:textId="77777777" w:rsidTr="00457971">
        <w:trPr>
          <w:trHeight w:val="300"/>
        </w:trPr>
        <w:tc>
          <w:tcPr>
            <w:tcW w:w="0" w:type="auto"/>
            <w:noWrap/>
            <w:hideMark/>
          </w:tcPr>
          <w:p w14:paraId="27362F49" w14:textId="77777777" w:rsidR="00105538" w:rsidRPr="00105538" w:rsidRDefault="00105538">
            <w:r w:rsidRPr="00105538">
              <w:t>Sweden</w:t>
            </w:r>
          </w:p>
        </w:tc>
        <w:tc>
          <w:tcPr>
            <w:tcW w:w="0" w:type="auto"/>
            <w:noWrap/>
            <w:hideMark/>
          </w:tcPr>
          <w:p w14:paraId="64C0CC59" w14:textId="77777777" w:rsidR="00105538" w:rsidRPr="00105538" w:rsidRDefault="00105538">
            <w:r w:rsidRPr="00105538">
              <w:t>TCO</w:t>
            </w:r>
          </w:p>
        </w:tc>
        <w:tc>
          <w:tcPr>
            <w:tcW w:w="0" w:type="auto"/>
          </w:tcPr>
          <w:p w14:paraId="536C6173" w14:textId="77777777" w:rsidR="00105538" w:rsidRDefault="00105538" w:rsidP="009D4BE3">
            <w:pPr>
              <w:rPr>
                <w:rFonts w:ascii="Calibri" w:hAnsi="Calibri" w:cs="Calibri"/>
                <w:color w:val="000000"/>
              </w:rPr>
            </w:pPr>
            <w:r>
              <w:rPr>
                <w:rFonts w:ascii="Calibri" w:hAnsi="Calibri" w:cs="Calibri"/>
                <w:color w:val="000000"/>
              </w:rPr>
              <w:t xml:space="preserve">It is hard to convince the Labour court on certain legal conditions, for example “work to which equal value is attributed” and “comparable situation”. In several cases the Court has concluded that the higher salary for the man is </w:t>
            </w:r>
            <w:r w:rsidR="009D4BE3">
              <w:rPr>
                <w:rFonts w:ascii="Calibri" w:hAnsi="Calibri" w:cs="Calibri"/>
                <w:color w:val="000000"/>
              </w:rPr>
              <w:t xml:space="preserve">in line with </w:t>
            </w:r>
            <w:r>
              <w:rPr>
                <w:rFonts w:ascii="Calibri" w:hAnsi="Calibri" w:cs="Calibri"/>
                <w:color w:val="000000"/>
              </w:rPr>
              <w:t xml:space="preserve">the demands of the market, and not to discrimination, and </w:t>
            </w:r>
            <w:r w:rsidR="009D4BE3">
              <w:rPr>
                <w:rFonts w:ascii="Calibri" w:hAnsi="Calibri" w:cs="Calibri"/>
                <w:color w:val="000000"/>
              </w:rPr>
              <w:t>that</w:t>
            </w:r>
            <w:r>
              <w:rPr>
                <w:rFonts w:ascii="Calibri" w:hAnsi="Calibri" w:cs="Calibri"/>
                <w:color w:val="000000"/>
              </w:rPr>
              <w:t xml:space="preserve"> the employer</w:t>
            </w:r>
            <w:r w:rsidR="009D4BE3">
              <w:rPr>
                <w:rFonts w:ascii="Calibri" w:hAnsi="Calibri" w:cs="Calibri"/>
                <w:color w:val="000000"/>
              </w:rPr>
              <w:t xml:space="preserve"> cannot be blamed</w:t>
            </w:r>
            <w:r>
              <w:rPr>
                <w:rFonts w:ascii="Calibri" w:hAnsi="Calibri" w:cs="Calibri"/>
                <w:color w:val="000000"/>
              </w:rPr>
              <w:t>.</w:t>
            </w:r>
          </w:p>
        </w:tc>
      </w:tr>
    </w:tbl>
    <w:p w14:paraId="510A505E" w14:textId="77777777" w:rsidR="00105538" w:rsidRDefault="00105538" w:rsidP="00750ED9"/>
    <w:p w14:paraId="13BA1220" w14:textId="77777777" w:rsidR="00E042A1" w:rsidRDefault="00E042A1" w:rsidP="00E042A1">
      <w:r>
        <w:t>Even among the nine confederations which said that it was “somewhat easy” or “neither easy nor hard” to use the legislation, some identified problems in its operation</w:t>
      </w:r>
      <w:r w:rsidR="00363A0B">
        <w:t xml:space="preserve">, The CFDT (France) said: </w:t>
      </w:r>
      <w:r w:rsidR="00AA7C3F">
        <w:t>“</w:t>
      </w:r>
      <w:r w:rsidR="00363A0B">
        <w:t>The l</w:t>
      </w:r>
      <w:r w:rsidR="00363A0B" w:rsidRPr="00363A0B">
        <w:t>egislation, like the directive, is a series of recommendations. So, at best organi</w:t>
      </w:r>
      <w:r w:rsidR="00363A0B">
        <w:t>s</w:t>
      </w:r>
      <w:r w:rsidR="00363A0B" w:rsidRPr="00363A0B">
        <w:t>ations try to implement</w:t>
      </w:r>
      <w:r w:rsidR="00363A0B">
        <w:t xml:space="preserve"> it</w:t>
      </w:r>
      <w:r w:rsidR="00363A0B" w:rsidRPr="00363A0B">
        <w:t xml:space="preserve">. At worst, </w:t>
      </w:r>
      <w:r w:rsidR="00363A0B">
        <w:t>managers</w:t>
      </w:r>
      <w:r w:rsidR="00363A0B" w:rsidRPr="00363A0B">
        <w:t xml:space="preserve"> dismiss the </w:t>
      </w:r>
      <w:r w:rsidR="00363A0B">
        <w:t>issue”.   The DGB (Germany) stated that “t</w:t>
      </w:r>
      <w:r>
        <w:t xml:space="preserve">he law is not known </w:t>
      </w:r>
      <w:r w:rsidR="00AA7C3F">
        <w:t xml:space="preserve">well </w:t>
      </w:r>
      <w:r>
        <w:t>enough</w:t>
      </w:r>
      <w:r w:rsidR="00363A0B">
        <w:t xml:space="preserve"> and penalties are missing”</w:t>
      </w:r>
      <w:r>
        <w:t xml:space="preserve">. </w:t>
      </w:r>
      <w:r w:rsidR="00363A0B">
        <w:t xml:space="preserve">CCOO </w:t>
      </w:r>
      <w:r w:rsidR="00AA7C3F">
        <w:t>(</w:t>
      </w:r>
      <w:r>
        <w:t>Spain</w:t>
      </w:r>
      <w:r w:rsidR="00AA7C3F">
        <w:t>)</w:t>
      </w:r>
      <w:r w:rsidR="00363A0B">
        <w:t xml:space="preserve"> drew attention to the gap between the wording of the legislation</w:t>
      </w:r>
      <w:r w:rsidR="00AA7C3F">
        <w:t xml:space="preserve"> (</w:t>
      </w:r>
      <w:proofErr w:type="spellStart"/>
      <w:r>
        <w:t>Estatuto</w:t>
      </w:r>
      <w:proofErr w:type="spellEnd"/>
      <w:r>
        <w:t xml:space="preserve"> de los </w:t>
      </w:r>
      <w:proofErr w:type="spellStart"/>
      <w:proofErr w:type="gramStart"/>
      <w:r>
        <w:t>Trabajadores</w:t>
      </w:r>
      <w:proofErr w:type="spellEnd"/>
      <w:r>
        <w:t xml:space="preserve"> </w:t>
      </w:r>
      <w:r w:rsidR="00AA7C3F">
        <w:t xml:space="preserve"> A</w:t>
      </w:r>
      <w:r>
        <w:t>rticle</w:t>
      </w:r>
      <w:proofErr w:type="gramEnd"/>
      <w:r>
        <w:t xml:space="preserve"> 28</w:t>
      </w:r>
      <w:r w:rsidR="00AA7C3F">
        <w:t xml:space="preserve">) which </w:t>
      </w:r>
      <w:r>
        <w:t>includes the obligation to pay for the provision of equal work of the same remuneration</w:t>
      </w:r>
      <w:r w:rsidR="00AA7C3F">
        <w:t xml:space="preserve"> and is reflected in most collective agreements and the reality</w:t>
      </w:r>
      <w:r>
        <w:t xml:space="preserve">. </w:t>
      </w:r>
      <w:r w:rsidR="00AA7C3F">
        <w:t xml:space="preserve"> </w:t>
      </w:r>
      <w:r w:rsidR="0094722E">
        <w:t>In the view of LO</w:t>
      </w:r>
      <w:r w:rsidR="00AA7C3F">
        <w:t xml:space="preserve"> (Sweden</w:t>
      </w:r>
      <w:r w:rsidR="0094722E">
        <w:t>)</w:t>
      </w:r>
      <w:r w:rsidR="00AA7C3F">
        <w:t>, “the l</w:t>
      </w:r>
      <w:r>
        <w:t xml:space="preserve">egislation is OK, but </w:t>
      </w:r>
      <w:r w:rsidR="00AA7C3F">
        <w:t xml:space="preserve">it is </w:t>
      </w:r>
      <w:r>
        <w:t xml:space="preserve">very difficult to prove </w:t>
      </w:r>
      <w:r w:rsidR="00AA7C3F">
        <w:t>‘</w:t>
      </w:r>
      <w:r>
        <w:t>equal work</w:t>
      </w:r>
      <w:r w:rsidR="00AA7C3F">
        <w:t>’</w:t>
      </w:r>
      <w:r>
        <w:t>"</w:t>
      </w:r>
      <w:r w:rsidR="00AA7C3F">
        <w:t>.</w:t>
      </w:r>
    </w:p>
    <w:p w14:paraId="6455FF49" w14:textId="77777777" w:rsidR="00E042A1" w:rsidRDefault="00E042A1" w:rsidP="00E042A1">
      <w:r>
        <w:t>Only the ÖGB (Austria) seemed to be unequivocally positive in its verdict. It said</w:t>
      </w:r>
      <w:r w:rsidR="00363A0B">
        <w:t>:</w:t>
      </w:r>
      <w:r>
        <w:t xml:space="preserve"> “</w:t>
      </w:r>
      <w:r w:rsidRPr="00E042A1">
        <w:t xml:space="preserve">It is easy to bring a case to the </w:t>
      </w:r>
      <w:r w:rsidR="00363A0B">
        <w:t>C</w:t>
      </w:r>
      <w:r w:rsidRPr="00E042A1">
        <w:t xml:space="preserve">ommission </w:t>
      </w:r>
      <w:r w:rsidR="00363A0B">
        <w:t>for E</w:t>
      </w:r>
      <w:r w:rsidRPr="00E042A1">
        <w:t xml:space="preserve">qual </w:t>
      </w:r>
      <w:r w:rsidR="00363A0B">
        <w:t>T</w:t>
      </w:r>
      <w:r w:rsidRPr="00E042A1">
        <w:t>reatment</w:t>
      </w:r>
      <w:r w:rsidR="00363A0B">
        <w:t xml:space="preserve"> [</w:t>
      </w:r>
      <w:proofErr w:type="spellStart"/>
      <w:r w:rsidR="00363A0B" w:rsidRPr="00363A0B">
        <w:t>Gleichbehandlungskommission</w:t>
      </w:r>
      <w:proofErr w:type="spellEnd"/>
      <w:r w:rsidR="00363A0B">
        <w:t xml:space="preserve"> – </w:t>
      </w:r>
      <w:r w:rsidR="00363A0B" w:rsidRPr="00363A0B">
        <w:t>GBK</w:t>
      </w:r>
      <w:r w:rsidR="00363A0B">
        <w:t>]</w:t>
      </w:r>
      <w:r>
        <w:t>”</w:t>
      </w:r>
    </w:p>
    <w:p w14:paraId="522F6D0F" w14:textId="77777777" w:rsidR="001A01A7" w:rsidRDefault="001A01A7" w:rsidP="00277206">
      <w:pPr>
        <w:pStyle w:val="Heading3"/>
      </w:pPr>
      <w:bookmarkStart w:id="51" w:name="_Toc4507597"/>
      <w:bookmarkStart w:id="52" w:name="_Toc6611583"/>
      <w:r>
        <w:t>Pay reporting</w:t>
      </w:r>
      <w:bookmarkEnd w:id="51"/>
      <w:bookmarkEnd w:id="52"/>
    </w:p>
    <w:p w14:paraId="0077B49D" w14:textId="77777777" w:rsidR="00763D5A" w:rsidRDefault="00B53A34" w:rsidP="00264282">
      <w:r>
        <w:t>There are at least 13 European states where some employers are required</w:t>
      </w:r>
      <w:r w:rsidR="00E5069C">
        <w:t xml:space="preserve">, or will soon be required </w:t>
      </w:r>
      <w:r>
        <w:t xml:space="preserve">to provide information on the pay of men and women, Austria, Belgium, Denmark, Finland, France, Germany, Hungary, Iceland, Italy, Lithuania, </w:t>
      </w:r>
      <w:r w:rsidR="00E5069C">
        <w:t>Sweden, Switzerland (</w:t>
      </w:r>
      <w:r w:rsidR="002D7468">
        <w:t>where the implementation regulations are still awaited</w:t>
      </w:r>
      <w:r w:rsidR="00E5069C">
        <w:t>) and the UK.</w:t>
      </w:r>
      <w:r w:rsidR="00E5069C">
        <w:rPr>
          <w:rStyle w:val="FootnoteReference"/>
        </w:rPr>
        <w:footnoteReference w:id="9"/>
      </w:r>
      <w:r>
        <w:t xml:space="preserve"> </w:t>
      </w:r>
      <w:r w:rsidR="00763D5A">
        <w:t xml:space="preserve">Ireland looks likely to join this group fairly shortly, perhaps by the end of 2019, as in April 2019 the government published proposed legislation which would compel employers to publish their gender pay gap figures. The details are </w:t>
      </w:r>
      <w:proofErr w:type="gramStart"/>
      <w:r w:rsidR="00763D5A">
        <w:t>similar to</w:t>
      </w:r>
      <w:proofErr w:type="gramEnd"/>
      <w:r w:rsidR="00763D5A">
        <w:t xml:space="preserve"> those of the UK scheme (see below) but the employment threshold, when the system is fully operational, is intended to be 50 employees rather than the UK’s 250.  </w:t>
      </w:r>
    </w:p>
    <w:p w14:paraId="0B58AE8D" w14:textId="77777777" w:rsidR="00264282" w:rsidRDefault="00264282" w:rsidP="00264282">
      <w:r>
        <w:t xml:space="preserve"> In addition, in Norway, there is an ongoing political process regarding companies' obligation to report on these matters, with</w:t>
      </w:r>
      <w:r w:rsidRPr="00264282">
        <w:t xml:space="preserve"> the gender quality OMBUD argu</w:t>
      </w:r>
      <w:r>
        <w:t>ing</w:t>
      </w:r>
      <w:r w:rsidRPr="00264282">
        <w:t xml:space="preserve"> that this is part of the legislation,</w:t>
      </w:r>
      <w:r>
        <w:t xml:space="preserve"> although this is not clear. There was a public hearing about this in 2018, and a conclusion is expected in 2019.</w:t>
      </w:r>
    </w:p>
    <w:p w14:paraId="642CFD96" w14:textId="77777777" w:rsidR="00B53A34" w:rsidRDefault="000E3D22" w:rsidP="00264282">
      <w:r>
        <w:lastRenderedPageBreak/>
        <w:t xml:space="preserve">However, </w:t>
      </w:r>
      <w:r w:rsidR="00264282">
        <w:t xml:space="preserve">even in the 13 countries with legislation, </w:t>
      </w:r>
      <w:r>
        <w:t xml:space="preserve">there are considerable differences in the way that the process operates.  </w:t>
      </w:r>
    </w:p>
    <w:p w14:paraId="2D0948D6" w14:textId="77777777" w:rsidR="000E3D22" w:rsidRDefault="000E3D22" w:rsidP="00E042A1">
      <w:r>
        <w:t xml:space="preserve">The first difference is the size and type of the organisations covered. In Hungary it is only organisations in the public sector, and the response from Lithuania indicates that “very few” organisations are covered, but </w:t>
      </w:r>
      <w:r w:rsidR="00BB6280">
        <w:t>in other countries</w:t>
      </w:r>
      <w:r>
        <w:t xml:space="preserve"> the responses make it clear that all “companies” above a set size are covered, although it is not clear whether this includes all public sector bodies above the threshold. The thresholds are lowest in the Nordic states. All public and private sector organisations are covered in Sweden, in Iceland it is 25, in </w:t>
      </w:r>
      <w:r w:rsidR="005B5AC6">
        <w:t>Finland 30 and in Denmark 35. Elsewhere the thresholds are higher: 50 in Belgium and France, 100 in Italy and Switzerland, 150 in Austria, 200 in Germany and 250 in the UK.</w:t>
      </w:r>
    </w:p>
    <w:p w14:paraId="583BF3BC" w14:textId="77777777" w:rsidR="005B5AC6" w:rsidRDefault="005B5AC6" w:rsidP="00E042A1">
      <w:r>
        <w:t xml:space="preserve">There are also differences in the information provided. Most typically it is average pay (either mean or median) </w:t>
      </w:r>
      <w:r w:rsidR="005A6FEE">
        <w:t>but in the UK</w:t>
      </w:r>
      <w:r w:rsidR="00BB6280">
        <w:t xml:space="preserve"> </w:t>
      </w:r>
      <w:r w:rsidR="005A6FEE">
        <w:t>bonus figures</w:t>
      </w:r>
      <w:r w:rsidR="00BB6280">
        <w:t>, for example, are</w:t>
      </w:r>
      <w:r w:rsidR="005A6FEE">
        <w:t xml:space="preserve"> reported on separately. In France and Belgium, the pay figures are part of a more general analysis, and, in Finland, this is considerable freedom on what is reported. </w:t>
      </w:r>
    </w:p>
    <w:p w14:paraId="0F0263C4" w14:textId="77777777" w:rsidR="005A6FEE" w:rsidRDefault="005A6FEE" w:rsidP="00E042A1">
      <w:r>
        <w:t xml:space="preserve">There is less variation on the frequency of reporting with most countries </w:t>
      </w:r>
      <w:r w:rsidR="002D7468">
        <w:t xml:space="preserve">requiring information to be provided either annually or once every two years. However, in Switzerland, organisations will only have to report once every </w:t>
      </w:r>
      <w:r w:rsidR="00F052C7">
        <w:t>four</w:t>
      </w:r>
      <w:r w:rsidR="002D7468">
        <w:t xml:space="preserve"> years, and, in Germany, the reporting requirements vary depending on whether the company concerned is covered by a collective agreement. </w:t>
      </w:r>
      <w:r w:rsidR="002D7468" w:rsidRPr="002D7468">
        <w:t xml:space="preserve">Employers bound by </w:t>
      </w:r>
      <w:r w:rsidR="002D7468">
        <w:t xml:space="preserve">a </w:t>
      </w:r>
      <w:r w:rsidR="002D7468" w:rsidRPr="002D7468">
        <w:t xml:space="preserve">collective </w:t>
      </w:r>
      <w:r w:rsidR="002D7468">
        <w:t xml:space="preserve">agreement </w:t>
      </w:r>
      <w:proofErr w:type="gramStart"/>
      <w:r w:rsidR="002D7468" w:rsidRPr="002D7468">
        <w:t>have to</w:t>
      </w:r>
      <w:proofErr w:type="gramEnd"/>
      <w:r w:rsidR="002D7468" w:rsidRPr="002D7468">
        <w:t xml:space="preserve"> prepare a report on equal treatment and equal pay every five years, all other employers every three years.</w:t>
      </w:r>
    </w:p>
    <w:p w14:paraId="69BA2254" w14:textId="77777777" w:rsidR="001A01A7" w:rsidRDefault="00134838" w:rsidP="00E042A1">
      <w:r>
        <w:t xml:space="preserve">In terms of who sees the report, the key difference is </w:t>
      </w:r>
      <w:r w:rsidR="00B6142C">
        <w:t>between those countries, the biggest group, where the information goes to employee representatives within the organisation (Austria, Denmark, Finland and Switzerland), and sometimes also to the government or government bodies (Italy and Sweden), and those where it is published more widely (Germany, Iceland and the UK). In Belgium and France, the employee representatives see the full analysis, while more summary details are provided to the public. In Hungary and Lithuania, the situation is unclear</w:t>
      </w:r>
      <w:r w:rsidR="00720D69">
        <w:t>.</w:t>
      </w:r>
    </w:p>
    <w:p w14:paraId="24C3DF56" w14:textId="77777777" w:rsidR="0062188F" w:rsidRDefault="0062188F" w:rsidP="00E042A1">
      <w:r>
        <w:t xml:space="preserve">One other area of difference is whether the figures have consequences for the companies concerned. In many countries, the figures provided to employee representatives may encourage them to press for improvements. And </w:t>
      </w:r>
      <w:r w:rsidR="005F5410">
        <w:t>where</w:t>
      </w:r>
      <w:r>
        <w:t xml:space="preserve"> the details are published, as in the UK, an above average gender pay gap may result in reputational damage. However, there are two states, France and Iceland, where evidence showing the existence of a gender pay gap may produce more direct results.</w:t>
      </w:r>
    </w:p>
    <w:p w14:paraId="095BB286" w14:textId="77777777" w:rsidR="0062188F" w:rsidRDefault="0062188F" w:rsidP="00E042A1">
      <w:r>
        <w:t xml:space="preserve">In France, </w:t>
      </w:r>
      <w:r w:rsidR="007D245D">
        <w:t>where the gender pay gap is one of five indicators of a company’s performance in relation to equality between women and men, a total index score (maximum 100) is calculated and published for each company.</w:t>
      </w:r>
      <w:r w:rsidRPr="0062188F">
        <w:t xml:space="preserve"> A score </w:t>
      </w:r>
      <w:r w:rsidR="007D245D">
        <w:t xml:space="preserve">below </w:t>
      </w:r>
      <w:r w:rsidRPr="0062188F">
        <w:t xml:space="preserve">75 for consecutive years may be punished by a fine of up to 1% of the company's </w:t>
      </w:r>
      <w:r w:rsidR="007D245D">
        <w:t>wage bill.</w:t>
      </w:r>
    </w:p>
    <w:p w14:paraId="1DDC6EB6" w14:textId="77777777" w:rsidR="007D245D" w:rsidRDefault="007D245D" w:rsidP="00E042A1">
      <w:r>
        <w:t xml:space="preserve">In Iceland, the </w:t>
      </w:r>
      <w:r w:rsidRPr="007D245D">
        <w:t>law on Equal Pay Certification</w:t>
      </w:r>
      <w:r>
        <w:t xml:space="preserve">, which came </w:t>
      </w:r>
      <w:r w:rsidRPr="007D245D">
        <w:t>into force on 1 January 2018,</w:t>
      </w:r>
      <w:r>
        <w:t xml:space="preserve"> requires all c</w:t>
      </w:r>
      <w:r w:rsidRPr="007D245D">
        <w:t xml:space="preserve">ompanies and institutions </w:t>
      </w:r>
      <w:r>
        <w:t xml:space="preserve">with more than 25 employees </w:t>
      </w:r>
      <w:r w:rsidRPr="007D245D">
        <w:t>to obtain equal pay certification of their equal pay system and its implementation</w:t>
      </w:r>
      <w:r>
        <w:t>.</w:t>
      </w:r>
      <w:r w:rsidR="00202DEB" w:rsidRPr="00202DEB">
        <w:t xml:space="preserve"> </w:t>
      </w:r>
      <w:r w:rsidR="00202DEB">
        <w:t xml:space="preserve">The required certification is based on the ISO “Equal pay management system - Requirements and guidance”, and professional certifiers, like private </w:t>
      </w:r>
      <w:r w:rsidR="00202DEB">
        <w:lastRenderedPageBreak/>
        <w:t>consultancy firms, must provide the public Centre for Gender Equality (</w:t>
      </w:r>
      <w:proofErr w:type="spellStart"/>
      <w:r w:rsidR="00202DEB">
        <w:t>Jafnréttisstofa</w:t>
      </w:r>
      <w:proofErr w:type="spellEnd"/>
      <w:r w:rsidR="00202DEB">
        <w:t>) with their assessment. This Centre works with the unions and the employers.</w:t>
      </w:r>
    </w:p>
    <w:p w14:paraId="2C900027" w14:textId="77777777" w:rsidR="00202DEB" w:rsidRDefault="00202DEB" w:rsidP="0017519A">
      <w:pPr>
        <w:pStyle w:val="Heading4"/>
      </w:pPr>
      <w:r>
        <w:t>Table 25: Gender pay reporting arrangements</w:t>
      </w:r>
    </w:p>
    <w:tbl>
      <w:tblPr>
        <w:tblStyle w:val="TableGrid"/>
        <w:tblW w:w="0" w:type="auto"/>
        <w:tblLook w:val="04A0" w:firstRow="1" w:lastRow="0" w:firstColumn="1" w:lastColumn="0" w:noHBand="0" w:noVBand="1"/>
      </w:tblPr>
      <w:tblGrid>
        <w:gridCol w:w="1259"/>
        <w:gridCol w:w="1466"/>
        <w:gridCol w:w="1584"/>
        <w:gridCol w:w="1518"/>
        <w:gridCol w:w="3189"/>
      </w:tblGrid>
      <w:tr w:rsidR="005A6FEE" w14:paraId="536ED039" w14:textId="77777777" w:rsidTr="001A01A7">
        <w:tc>
          <w:tcPr>
            <w:tcW w:w="0" w:type="auto"/>
          </w:tcPr>
          <w:p w14:paraId="2B62AF50" w14:textId="77777777" w:rsidR="00604159" w:rsidRPr="000E3D22" w:rsidRDefault="00604159">
            <w:pPr>
              <w:rPr>
                <w:rFonts w:ascii="Calibri" w:hAnsi="Calibri" w:cs="Calibri"/>
                <w:b/>
                <w:color w:val="000000"/>
              </w:rPr>
            </w:pPr>
            <w:r w:rsidRPr="000E3D22">
              <w:rPr>
                <w:rFonts w:ascii="Calibri" w:hAnsi="Calibri" w:cs="Calibri"/>
                <w:b/>
                <w:color w:val="000000"/>
              </w:rPr>
              <w:t>Country</w:t>
            </w:r>
          </w:p>
        </w:tc>
        <w:tc>
          <w:tcPr>
            <w:tcW w:w="0" w:type="auto"/>
          </w:tcPr>
          <w:p w14:paraId="03EC4D0F" w14:textId="77777777" w:rsidR="00604159" w:rsidRPr="000E3D22" w:rsidRDefault="00604159" w:rsidP="00B12C65">
            <w:pPr>
              <w:rPr>
                <w:b/>
              </w:rPr>
            </w:pPr>
            <w:r w:rsidRPr="000E3D22">
              <w:rPr>
                <w:b/>
              </w:rPr>
              <w:t>Coverage</w:t>
            </w:r>
          </w:p>
        </w:tc>
        <w:tc>
          <w:tcPr>
            <w:tcW w:w="0" w:type="auto"/>
          </w:tcPr>
          <w:p w14:paraId="1B54E662" w14:textId="77777777" w:rsidR="00604159" w:rsidRPr="000E3D22" w:rsidRDefault="00604159" w:rsidP="00B12C65">
            <w:pPr>
              <w:rPr>
                <w:b/>
              </w:rPr>
            </w:pPr>
            <w:r w:rsidRPr="000E3D22">
              <w:rPr>
                <w:b/>
              </w:rPr>
              <w:t>Information disclosed</w:t>
            </w:r>
          </w:p>
        </w:tc>
        <w:tc>
          <w:tcPr>
            <w:tcW w:w="0" w:type="auto"/>
          </w:tcPr>
          <w:p w14:paraId="2316FE57" w14:textId="77777777" w:rsidR="00604159" w:rsidRPr="000E3D22" w:rsidRDefault="00604159" w:rsidP="00B12C65">
            <w:pPr>
              <w:rPr>
                <w:b/>
              </w:rPr>
            </w:pPr>
            <w:r w:rsidRPr="000E3D22">
              <w:rPr>
                <w:b/>
              </w:rPr>
              <w:t>Frequency</w:t>
            </w:r>
          </w:p>
        </w:tc>
        <w:tc>
          <w:tcPr>
            <w:tcW w:w="0" w:type="auto"/>
          </w:tcPr>
          <w:p w14:paraId="4428270C" w14:textId="77777777" w:rsidR="00604159" w:rsidRPr="000E3D22" w:rsidRDefault="00187D22" w:rsidP="00B12C65">
            <w:pPr>
              <w:rPr>
                <w:b/>
              </w:rPr>
            </w:pPr>
            <w:r w:rsidRPr="000E3D22">
              <w:rPr>
                <w:b/>
              </w:rPr>
              <w:t>Publication</w:t>
            </w:r>
          </w:p>
        </w:tc>
      </w:tr>
      <w:tr w:rsidR="005A6FEE" w14:paraId="6F102437" w14:textId="77777777" w:rsidTr="001A01A7">
        <w:tc>
          <w:tcPr>
            <w:tcW w:w="0" w:type="auto"/>
          </w:tcPr>
          <w:p w14:paraId="5D3704E1" w14:textId="77777777" w:rsidR="00604159" w:rsidRDefault="00604159">
            <w:pPr>
              <w:rPr>
                <w:rFonts w:ascii="Calibri" w:hAnsi="Calibri" w:cs="Calibri"/>
                <w:color w:val="000000"/>
              </w:rPr>
            </w:pPr>
            <w:r>
              <w:rPr>
                <w:rFonts w:ascii="Calibri" w:hAnsi="Calibri" w:cs="Calibri"/>
                <w:color w:val="000000"/>
              </w:rPr>
              <w:t>Austria</w:t>
            </w:r>
          </w:p>
        </w:tc>
        <w:tc>
          <w:tcPr>
            <w:tcW w:w="0" w:type="auto"/>
          </w:tcPr>
          <w:p w14:paraId="22C31457" w14:textId="77777777" w:rsidR="00604159" w:rsidRPr="00380E87" w:rsidRDefault="00604159" w:rsidP="00B12C65">
            <w:r w:rsidRPr="00380E87">
              <w:t>Companies with more than 150 employees</w:t>
            </w:r>
          </w:p>
        </w:tc>
        <w:tc>
          <w:tcPr>
            <w:tcW w:w="0" w:type="auto"/>
          </w:tcPr>
          <w:p w14:paraId="30F016F6" w14:textId="77777777" w:rsidR="00604159" w:rsidRPr="00380E87" w:rsidRDefault="00604159" w:rsidP="00B12C65">
            <w:r w:rsidRPr="00380E87">
              <w:t xml:space="preserve">Employer can choose between median pay and average </w:t>
            </w:r>
            <w:r w:rsidR="005B5AC6">
              <w:t>(mean)</w:t>
            </w:r>
            <w:r w:rsidRPr="00380E87">
              <w:t>pay</w:t>
            </w:r>
          </w:p>
        </w:tc>
        <w:tc>
          <w:tcPr>
            <w:tcW w:w="0" w:type="auto"/>
          </w:tcPr>
          <w:p w14:paraId="05ADAE8B" w14:textId="77777777" w:rsidR="00604159" w:rsidRPr="00380E87" w:rsidRDefault="00604159" w:rsidP="00B12C65">
            <w:r w:rsidRPr="00380E87">
              <w:t>Every two years</w:t>
            </w:r>
          </w:p>
        </w:tc>
        <w:tc>
          <w:tcPr>
            <w:tcW w:w="0" w:type="auto"/>
          </w:tcPr>
          <w:p w14:paraId="730DAF6F" w14:textId="77777777" w:rsidR="00604159" w:rsidRPr="00380E87" w:rsidRDefault="00604159" w:rsidP="00007EAA">
            <w:r w:rsidRPr="00380E87">
              <w:t>The works council sees the income report. If a company doesn</w:t>
            </w:r>
            <w:r w:rsidR="00007EAA">
              <w:t>’</w:t>
            </w:r>
            <w:r w:rsidRPr="00380E87">
              <w:t>t have a works council the employee</w:t>
            </w:r>
            <w:r w:rsidR="00007EAA">
              <w:t>s</w:t>
            </w:r>
            <w:r w:rsidRPr="00380E87">
              <w:t xml:space="preserve"> can see the </w:t>
            </w:r>
            <w:r w:rsidR="00007EAA">
              <w:t>pay</w:t>
            </w:r>
            <w:r w:rsidRPr="00380E87">
              <w:t xml:space="preserve"> report.</w:t>
            </w:r>
          </w:p>
        </w:tc>
      </w:tr>
      <w:tr w:rsidR="005A6FEE" w14:paraId="09F0661F" w14:textId="77777777" w:rsidTr="001A01A7">
        <w:tc>
          <w:tcPr>
            <w:tcW w:w="0" w:type="auto"/>
          </w:tcPr>
          <w:p w14:paraId="594A4B96" w14:textId="77777777" w:rsidR="00604159" w:rsidRDefault="00604159">
            <w:pPr>
              <w:rPr>
                <w:rFonts w:ascii="Calibri" w:hAnsi="Calibri" w:cs="Calibri"/>
                <w:color w:val="000000"/>
              </w:rPr>
            </w:pPr>
            <w:r>
              <w:rPr>
                <w:rFonts w:ascii="Calibri" w:hAnsi="Calibri" w:cs="Calibri"/>
                <w:color w:val="000000"/>
              </w:rPr>
              <w:t>Belgium</w:t>
            </w:r>
          </w:p>
        </w:tc>
        <w:tc>
          <w:tcPr>
            <w:tcW w:w="0" w:type="auto"/>
          </w:tcPr>
          <w:p w14:paraId="1242B234" w14:textId="77777777" w:rsidR="00604159" w:rsidRPr="00380E87" w:rsidRDefault="00604159" w:rsidP="00B12C65">
            <w:r w:rsidRPr="00380E87">
              <w:t>Companies employing an average of at least 50 employees</w:t>
            </w:r>
          </w:p>
        </w:tc>
        <w:tc>
          <w:tcPr>
            <w:tcW w:w="0" w:type="auto"/>
          </w:tcPr>
          <w:p w14:paraId="23BB4045" w14:textId="77777777" w:rsidR="00604159" w:rsidRPr="00604159" w:rsidRDefault="00187D22" w:rsidP="00134838">
            <w:r>
              <w:t>The social report contains i</w:t>
            </w:r>
            <w:r w:rsidR="00604159">
              <w:t xml:space="preserve">nformation broken down by gender on: </w:t>
            </w:r>
            <w:r w:rsidR="00604159" w:rsidRPr="00604159">
              <w:t xml:space="preserve">the average number of workers (full-time, part-time, total full-time equivalents), the number of hours worked (full-time, part-time, total), staff costs (full-time, part-time, total), the amount of benefits awarded in addition to </w:t>
            </w:r>
            <w:r w:rsidR="00134838" w:rsidRPr="00604159">
              <w:t>salary</w:t>
            </w:r>
            <w:r w:rsidR="00134838">
              <w:t xml:space="preserve"> </w:t>
            </w:r>
            <w:r w:rsidR="005F5410">
              <w:t xml:space="preserve">and </w:t>
            </w:r>
            <w:r w:rsidR="005F5410" w:rsidRPr="00604159">
              <w:t>training</w:t>
            </w:r>
            <w:r w:rsidR="00604159" w:rsidRPr="00604159">
              <w:t xml:space="preserve"> (number of workers, hours, net cost for the company)</w:t>
            </w:r>
            <w:r w:rsidR="00134838">
              <w:t>. The employer must also carry</w:t>
            </w:r>
            <w:r w:rsidR="00134838" w:rsidRPr="00134838">
              <w:t xml:space="preserve"> out every two years a detailed analysis of the </w:t>
            </w:r>
            <w:r w:rsidR="00134838">
              <w:t>pay</w:t>
            </w:r>
            <w:r w:rsidR="00134838" w:rsidRPr="00134838">
              <w:t xml:space="preserve"> structure </w:t>
            </w:r>
            <w:r w:rsidR="00134838" w:rsidRPr="00134838">
              <w:lastRenderedPageBreak/>
              <w:t xml:space="preserve">within the company. to determine if the company is pursuing a gender-neutral </w:t>
            </w:r>
            <w:r w:rsidR="00134838">
              <w:t>pay</w:t>
            </w:r>
            <w:r w:rsidR="00134838" w:rsidRPr="00134838">
              <w:t xml:space="preserve"> policy</w:t>
            </w:r>
          </w:p>
        </w:tc>
        <w:tc>
          <w:tcPr>
            <w:tcW w:w="0" w:type="auto"/>
          </w:tcPr>
          <w:p w14:paraId="619D6690" w14:textId="77777777" w:rsidR="00604159" w:rsidRPr="00380E87" w:rsidRDefault="00604159" w:rsidP="00604159">
            <w:r>
              <w:lastRenderedPageBreak/>
              <w:t>Social report annually,</w:t>
            </w:r>
            <w:r w:rsidRPr="00380E87">
              <w:t xml:space="preserve"> the deta</w:t>
            </w:r>
            <w:r w:rsidR="00007EAA">
              <w:t>iled structure of remuneration e</w:t>
            </w:r>
            <w:r w:rsidRPr="00380E87">
              <w:t>very two years</w:t>
            </w:r>
          </w:p>
        </w:tc>
        <w:tc>
          <w:tcPr>
            <w:tcW w:w="0" w:type="auto"/>
          </w:tcPr>
          <w:p w14:paraId="6E7497CC" w14:textId="77777777" w:rsidR="00604159" w:rsidRPr="00380E87" w:rsidRDefault="00604159" w:rsidP="00B12C65">
            <w:r w:rsidRPr="00380E87">
              <w:t xml:space="preserve">The social balance is available to the general </w:t>
            </w:r>
            <w:proofErr w:type="gramStart"/>
            <w:r w:rsidRPr="00380E87">
              <w:t>public</w:t>
            </w:r>
            <w:proofErr w:type="gramEnd"/>
            <w:r w:rsidRPr="00380E87">
              <w:t xml:space="preserve"> but the structure of remuneration</w:t>
            </w:r>
            <w:r w:rsidR="00134838">
              <w:t xml:space="preserve"> analysis</w:t>
            </w:r>
            <w:r w:rsidRPr="00380E87">
              <w:t xml:space="preserve"> is only seen by employee representatives </w:t>
            </w:r>
          </w:p>
        </w:tc>
      </w:tr>
      <w:tr w:rsidR="00B53A34" w14:paraId="2998BC82" w14:textId="77777777" w:rsidTr="001A01A7">
        <w:tc>
          <w:tcPr>
            <w:tcW w:w="0" w:type="auto"/>
          </w:tcPr>
          <w:p w14:paraId="668A7439" w14:textId="77777777" w:rsidR="00B53A34" w:rsidRDefault="00B53A34">
            <w:pPr>
              <w:rPr>
                <w:rFonts w:ascii="Calibri" w:hAnsi="Calibri" w:cs="Calibri"/>
                <w:color w:val="000000"/>
              </w:rPr>
            </w:pPr>
            <w:r>
              <w:rPr>
                <w:rFonts w:ascii="Calibri" w:hAnsi="Calibri" w:cs="Calibri"/>
                <w:color w:val="000000"/>
              </w:rPr>
              <w:t>Denmark</w:t>
            </w:r>
          </w:p>
        </w:tc>
        <w:tc>
          <w:tcPr>
            <w:tcW w:w="0" w:type="auto"/>
          </w:tcPr>
          <w:p w14:paraId="68999B0D" w14:textId="77777777" w:rsidR="00B53A34" w:rsidRPr="00380E87" w:rsidRDefault="00B53A34" w:rsidP="00B12C65">
            <w:r>
              <w:t>Organisations with at least 35 employees</w:t>
            </w:r>
          </w:p>
        </w:tc>
        <w:tc>
          <w:tcPr>
            <w:tcW w:w="0" w:type="auto"/>
          </w:tcPr>
          <w:p w14:paraId="67DE3496" w14:textId="77777777" w:rsidR="00B53A34" w:rsidRDefault="00B53A34" w:rsidP="00B53A34">
            <w:r>
              <w:t>Gender disaggregated pay statistics for groups of at least 10 people of each gender with the same</w:t>
            </w:r>
          </w:p>
          <w:p w14:paraId="529449CA" w14:textId="77777777" w:rsidR="00B53A34" w:rsidRDefault="00B53A34" w:rsidP="00B53A34">
            <w:r>
              <w:t>position</w:t>
            </w:r>
          </w:p>
        </w:tc>
        <w:tc>
          <w:tcPr>
            <w:tcW w:w="0" w:type="auto"/>
          </w:tcPr>
          <w:p w14:paraId="1DDFA86C" w14:textId="77777777" w:rsidR="00B53A34" w:rsidRDefault="00B53A34" w:rsidP="00604159">
            <w:r>
              <w:t>Annually</w:t>
            </w:r>
          </w:p>
        </w:tc>
        <w:tc>
          <w:tcPr>
            <w:tcW w:w="0" w:type="auto"/>
          </w:tcPr>
          <w:p w14:paraId="284CE923" w14:textId="77777777" w:rsidR="00B53A34" w:rsidRPr="00380E87" w:rsidRDefault="00B53A34" w:rsidP="00B12C65">
            <w:r>
              <w:t>Employee representatives</w:t>
            </w:r>
            <w:r w:rsidR="00E5069C">
              <w:t xml:space="preserve"> as part of the process of informing and consulting employees</w:t>
            </w:r>
          </w:p>
        </w:tc>
      </w:tr>
      <w:tr w:rsidR="007D245D" w14:paraId="2B7F9477" w14:textId="77777777" w:rsidTr="001A01A7">
        <w:trPr>
          <w:trHeight w:val="2954"/>
        </w:trPr>
        <w:tc>
          <w:tcPr>
            <w:tcW w:w="0" w:type="auto"/>
          </w:tcPr>
          <w:p w14:paraId="63848411" w14:textId="77777777" w:rsidR="00007EAA" w:rsidRDefault="00007EAA">
            <w:pPr>
              <w:rPr>
                <w:rFonts w:ascii="Calibri" w:hAnsi="Calibri" w:cs="Calibri"/>
                <w:color w:val="000000"/>
              </w:rPr>
            </w:pPr>
            <w:r>
              <w:rPr>
                <w:rFonts w:ascii="Calibri" w:hAnsi="Calibri" w:cs="Calibri"/>
                <w:color w:val="000000"/>
              </w:rPr>
              <w:t>Finland</w:t>
            </w:r>
          </w:p>
        </w:tc>
        <w:tc>
          <w:tcPr>
            <w:tcW w:w="0" w:type="auto"/>
          </w:tcPr>
          <w:p w14:paraId="6DCB6CE5" w14:textId="77777777" w:rsidR="00007EAA" w:rsidRPr="00380E87" w:rsidRDefault="00007EAA" w:rsidP="00B12C65">
            <w:r w:rsidRPr="00380E87">
              <w:t>Workplaces with at least 30 employees</w:t>
            </w:r>
          </w:p>
          <w:p w14:paraId="301D7C89" w14:textId="77777777" w:rsidR="00007EAA" w:rsidRPr="00380E87" w:rsidRDefault="00007EAA" w:rsidP="00B12C65"/>
        </w:tc>
        <w:tc>
          <w:tcPr>
            <w:tcW w:w="0" w:type="auto"/>
          </w:tcPr>
          <w:p w14:paraId="763F6A9C" w14:textId="77777777" w:rsidR="00007EAA" w:rsidRPr="00380E87" w:rsidRDefault="00007EAA" w:rsidP="005A4F07">
            <w:r w:rsidRPr="00380E87">
              <w:t>There are no very precise definitions</w:t>
            </w:r>
            <w:r>
              <w:t>. I</w:t>
            </w:r>
            <w:r w:rsidRPr="00380E87">
              <w:t xml:space="preserve">t can be decided at workplaces. The law says they </w:t>
            </w:r>
            <w:proofErr w:type="gramStart"/>
            <w:r w:rsidRPr="00380E87">
              <w:t>have to</w:t>
            </w:r>
            <w:proofErr w:type="gramEnd"/>
            <w:r w:rsidRPr="00380E87">
              <w:t xml:space="preserve"> look the most important parts of salaries</w:t>
            </w:r>
          </w:p>
        </w:tc>
        <w:tc>
          <w:tcPr>
            <w:tcW w:w="0" w:type="auto"/>
          </w:tcPr>
          <w:p w14:paraId="79E9D083" w14:textId="77777777" w:rsidR="00007EAA" w:rsidRPr="00380E87" w:rsidRDefault="00007EAA" w:rsidP="00B12C65">
            <w:r w:rsidRPr="00380E87">
              <w:t>Every two years</w:t>
            </w:r>
          </w:p>
        </w:tc>
        <w:tc>
          <w:tcPr>
            <w:tcW w:w="0" w:type="auto"/>
          </w:tcPr>
          <w:p w14:paraId="19F13CE2" w14:textId="77777777" w:rsidR="00007EAA" w:rsidRPr="00380E87" w:rsidRDefault="00007EAA" w:rsidP="00B12C65">
            <w:r w:rsidRPr="00380E87">
              <w:t>Union representatives</w:t>
            </w:r>
          </w:p>
          <w:p w14:paraId="56B9775A" w14:textId="77777777" w:rsidR="00007EAA" w:rsidRDefault="00007EAA" w:rsidP="00B12C65"/>
          <w:p w14:paraId="24249BF4" w14:textId="77777777" w:rsidR="00007EAA" w:rsidRPr="00380E87" w:rsidRDefault="00007EAA" w:rsidP="00B12C65"/>
        </w:tc>
      </w:tr>
      <w:tr w:rsidR="005A6FEE" w14:paraId="6B5DC2A6" w14:textId="77777777" w:rsidTr="001A01A7">
        <w:tc>
          <w:tcPr>
            <w:tcW w:w="0" w:type="auto"/>
          </w:tcPr>
          <w:p w14:paraId="586F753E" w14:textId="77777777" w:rsidR="00604159" w:rsidRDefault="00604159">
            <w:pPr>
              <w:rPr>
                <w:rFonts w:ascii="Calibri" w:hAnsi="Calibri" w:cs="Calibri"/>
                <w:color w:val="000000"/>
              </w:rPr>
            </w:pPr>
            <w:r>
              <w:rPr>
                <w:rFonts w:ascii="Calibri" w:hAnsi="Calibri" w:cs="Calibri"/>
                <w:color w:val="000000"/>
              </w:rPr>
              <w:t>France</w:t>
            </w:r>
          </w:p>
        </w:tc>
        <w:tc>
          <w:tcPr>
            <w:tcW w:w="0" w:type="auto"/>
          </w:tcPr>
          <w:p w14:paraId="46F1A776" w14:textId="77777777" w:rsidR="00604159" w:rsidRPr="00380E87" w:rsidRDefault="00604159" w:rsidP="00B12C65">
            <w:r w:rsidRPr="00380E87">
              <w:t>More than 50 employees</w:t>
            </w:r>
          </w:p>
        </w:tc>
        <w:tc>
          <w:tcPr>
            <w:tcW w:w="0" w:type="auto"/>
          </w:tcPr>
          <w:p w14:paraId="3FB22ED6" w14:textId="77777777" w:rsidR="005A6FEE" w:rsidRDefault="005A6FEE" w:rsidP="005A6FEE">
            <w:r>
              <w:t xml:space="preserve">Five </w:t>
            </w:r>
            <w:r w:rsidR="00007EAA" w:rsidRPr="00380E87">
              <w:t>indicators</w:t>
            </w:r>
            <w:r w:rsidR="00604159" w:rsidRPr="00380E87">
              <w:t xml:space="preserve"> </w:t>
            </w:r>
            <w:r>
              <w:t>covering: pay (including bonuses);</w:t>
            </w:r>
          </w:p>
          <w:p w14:paraId="31BBA0D5" w14:textId="77777777" w:rsidR="005A6FEE" w:rsidRDefault="005A6FEE" w:rsidP="005A6FEE">
            <w:r>
              <w:t xml:space="preserve">promotions; pay </w:t>
            </w:r>
            <w:proofErr w:type="gramStart"/>
            <w:r>
              <w:t>increases ;</w:t>
            </w:r>
            <w:proofErr w:type="gramEnd"/>
          </w:p>
          <w:p w14:paraId="0615E419" w14:textId="77777777" w:rsidR="00604159" w:rsidRPr="00380E87" w:rsidRDefault="005A6FEE" w:rsidP="005A6FEE">
            <w:r>
              <w:t>pay for women returning from maternity leave; and the proportion of women among those earning the 10 highest salaries</w:t>
            </w:r>
          </w:p>
        </w:tc>
        <w:tc>
          <w:tcPr>
            <w:tcW w:w="0" w:type="auto"/>
          </w:tcPr>
          <w:p w14:paraId="10DC48F5" w14:textId="77777777" w:rsidR="00604159" w:rsidRPr="00380E87" w:rsidRDefault="00604159" w:rsidP="00B12C65">
            <w:r w:rsidRPr="00380E87">
              <w:t>Annually</w:t>
            </w:r>
          </w:p>
        </w:tc>
        <w:tc>
          <w:tcPr>
            <w:tcW w:w="0" w:type="auto"/>
          </w:tcPr>
          <w:p w14:paraId="6DE7A97B" w14:textId="77777777" w:rsidR="00604159" w:rsidRPr="00380E87" w:rsidRDefault="00604159" w:rsidP="00B12C65">
            <w:r w:rsidRPr="00380E87">
              <w:t xml:space="preserve">Overall index is </w:t>
            </w:r>
            <w:proofErr w:type="gramStart"/>
            <w:r w:rsidRPr="00380E87">
              <w:t>published</w:t>
            </w:r>
            <w:proofErr w:type="gramEnd"/>
            <w:r w:rsidRPr="00380E87">
              <w:t xml:space="preserve"> and the details of each indicator are provided to employee representatives</w:t>
            </w:r>
          </w:p>
        </w:tc>
      </w:tr>
      <w:tr w:rsidR="005A6FEE" w14:paraId="1779800A" w14:textId="77777777" w:rsidTr="001A01A7">
        <w:tc>
          <w:tcPr>
            <w:tcW w:w="0" w:type="auto"/>
          </w:tcPr>
          <w:p w14:paraId="07015AF6" w14:textId="77777777" w:rsidR="00604159" w:rsidRDefault="00604159">
            <w:pPr>
              <w:rPr>
                <w:rFonts w:ascii="Calibri" w:hAnsi="Calibri" w:cs="Calibri"/>
                <w:color w:val="000000"/>
              </w:rPr>
            </w:pPr>
            <w:r>
              <w:rPr>
                <w:rFonts w:ascii="Calibri" w:hAnsi="Calibri" w:cs="Calibri"/>
                <w:color w:val="000000"/>
              </w:rPr>
              <w:t>Germany</w:t>
            </w:r>
          </w:p>
        </w:tc>
        <w:tc>
          <w:tcPr>
            <w:tcW w:w="0" w:type="auto"/>
          </w:tcPr>
          <w:p w14:paraId="5A0B3E32" w14:textId="77777777" w:rsidR="00604159" w:rsidRPr="00380E87" w:rsidRDefault="00604159" w:rsidP="00B12C65">
            <w:r w:rsidRPr="00380E87">
              <w:t>Companies with more than 200 employees and at least 6 employees doing a comparable job</w:t>
            </w:r>
          </w:p>
        </w:tc>
        <w:tc>
          <w:tcPr>
            <w:tcW w:w="0" w:type="auto"/>
          </w:tcPr>
          <w:p w14:paraId="7C5DF228" w14:textId="77777777" w:rsidR="00604159" w:rsidRPr="00380E87" w:rsidRDefault="00604159" w:rsidP="00B12C65">
            <w:r w:rsidRPr="00380E87">
              <w:t xml:space="preserve">The average monthly gross remuneration (statistic median) of the respective other gender of a comparison </w:t>
            </w:r>
            <w:r w:rsidRPr="00380E87">
              <w:lastRenderedPageBreak/>
              <w:t>group and up to two individual remuneration components</w:t>
            </w:r>
          </w:p>
        </w:tc>
        <w:tc>
          <w:tcPr>
            <w:tcW w:w="0" w:type="auto"/>
          </w:tcPr>
          <w:p w14:paraId="3B1FDB3F" w14:textId="77777777" w:rsidR="00604159" w:rsidRPr="00380E87" w:rsidRDefault="00604159" w:rsidP="00B12C65">
            <w:r w:rsidRPr="00380E87">
              <w:lastRenderedPageBreak/>
              <w:t xml:space="preserve">The request can principally be made every two years. Employers bound by and implementing collective </w:t>
            </w:r>
            <w:r w:rsidRPr="00380E87">
              <w:lastRenderedPageBreak/>
              <w:t xml:space="preserve">bargaining agreements </w:t>
            </w:r>
            <w:proofErr w:type="gramStart"/>
            <w:r w:rsidRPr="00380E87">
              <w:t>have to</w:t>
            </w:r>
            <w:proofErr w:type="gramEnd"/>
            <w:r w:rsidRPr="00380E87">
              <w:t xml:space="preserve"> prepare a report on equal treatment and equal pay every five years, all other employers every three years</w:t>
            </w:r>
            <w:r w:rsidR="00187D22">
              <w:t>.</w:t>
            </w:r>
          </w:p>
        </w:tc>
        <w:tc>
          <w:tcPr>
            <w:tcW w:w="0" w:type="auto"/>
          </w:tcPr>
          <w:p w14:paraId="502ADD52" w14:textId="77777777" w:rsidR="00604159" w:rsidRPr="00380E87" w:rsidRDefault="00604159" w:rsidP="00187D22">
            <w:r w:rsidRPr="00380E87">
              <w:lastRenderedPageBreak/>
              <w:t>Employee representatives see th</w:t>
            </w:r>
            <w:r w:rsidR="00187D22">
              <w:t xml:space="preserve">e payroll report. It also </w:t>
            </w:r>
            <w:proofErr w:type="gramStart"/>
            <w:r w:rsidRPr="00380E87">
              <w:t>has to</w:t>
            </w:r>
            <w:proofErr w:type="gramEnd"/>
            <w:r w:rsidRPr="00380E87">
              <w:t xml:space="preserve"> be published in the Federal Gazette, together with the management report</w:t>
            </w:r>
          </w:p>
        </w:tc>
      </w:tr>
      <w:tr w:rsidR="005A6FEE" w14:paraId="6094DBF9" w14:textId="77777777" w:rsidTr="001A01A7">
        <w:tc>
          <w:tcPr>
            <w:tcW w:w="0" w:type="auto"/>
          </w:tcPr>
          <w:p w14:paraId="2B31ACAB" w14:textId="77777777" w:rsidR="00604159" w:rsidRDefault="00604159">
            <w:pPr>
              <w:rPr>
                <w:rFonts w:ascii="Calibri" w:hAnsi="Calibri" w:cs="Calibri"/>
                <w:color w:val="000000"/>
              </w:rPr>
            </w:pPr>
            <w:r>
              <w:rPr>
                <w:rFonts w:ascii="Calibri" w:hAnsi="Calibri" w:cs="Calibri"/>
                <w:color w:val="000000"/>
              </w:rPr>
              <w:t>Hungary</w:t>
            </w:r>
          </w:p>
        </w:tc>
        <w:tc>
          <w:tcPr>
            <w:tcW w:w="0" w:type="auto"/>
          </w:tcPr>
          <w:p w14:paraId="2BB9D5F8" w14:textId="77777777" w:rsidR="00604159" w:rsidRPr="00380E87" w:rsidRDefault="00604159" w:rsidP="00B12C65">
            <w:r w:rsidRPr="00380E87">
              <w:t>Public sector</w:t>
            </w:r>
          </w:p>
        </w:tc>
        <w:tc>
          <w:tcPr>
            <w:tcW w:w="0" w:type="auto"/>
          </w:tcPr>
          <w:p w14:paraId="13524744" w14:textId="77777777" w:rsidR="00604159" w:rsidRPr="00380E87" w:rsidRDefault="00604159" w:rsidP="00B12C65"/>
        </w:tc>
        <w:tc>
          <w:tcPr>
            <w:tcW w:w="0" w:type="auto"/>
          </w:tcPr>
          <w:p w14:paraId="5684A9B5" w14:textId="77777777" w:rsidR="00604159" w:rsidRPr="00380E87" w:rsidRDefault="00604159" w:rsidP="00B12C65"/>
        </w:tc>
        <w:tc>
          <w:tcPr>
            <w:tcW w:w="0" w:type="auto"/>
          </w:tcPr>
          <w:p w14:paraId="3A6F72D3" w14:textId="77777777" w:rsidR="00604159" w:rsidRPr="00380E87" w:rsidRDefault="00604159" w:rsidP="00B12C65"/>
        </w:tc>
      </w:tr>
      <w:tr w:rsidR="005A6FEE" w14:paraId="51CC44BA" w14:textId="77777777" w:rsidTr="001A01A7">
        <w:tc>
          <w:tcPr>
            <w:tcW w:w="0" w:type="auto"/>
          </w:tcPr>
          <w:p w14:paraId="49C7B8B2" w14:textId="77777777" w:rsidR="00604159" w:rsidRDefault="00604159">
            <w:pPr>
              <w:rPr>
                <w:rFonts w:ascii="Calibri" w:hAnsi="Calibri" w:cs="Calibri"/>
                <w:color w:val="000000"/>
              </w:rPr>
            </w:pPr>
            <w:r>
              <w:rPr>
                <w:rFonts w:ascii="Calibri" w:hAnsi="Calibri" w:cs="Calibri"/>
                <w:color w:val="000000"/>
              </w:rPr>
              <w:t>Iceland</w:t>
            </w:r>
          </w:p>
        </w:tc>
        <w:tc>
          <w:tcPr>
            <w:tcW w:w="0" w:type="auto"/>
          </w:tcPr>
          <w:p w14:paraId="0E056B52" w14:textId="77777777" w:rsidR="00604159" w:rsidRPr="00380E87" w:rsidRDefault="00604159" w:rsidP="007D245D">
            <w:r w:rsidRPr="00380E87">
              <w:t>Companies and institutions employing 25 or more workers, on annual basis</w:t>
            </w:r>
          </w:p>
        </w:tc>
        <w:tc>
          <w:tcPr>
            <w:tcW w:w="0" w:type="auto"/>
          </w:tcPr>
          <w:p w14:paraId="00F2D66D" w14:textId="77777777" w:rsidR="00604159" w:rsidRPr="00380E87" w:rsidRDefault="00604159" w:rsidP="00B12C65">
            <w:r w:rsidRPr="00380E87">
              <w:t>The purpose of this obligatory certification is to enforce the current legislation prohibiting discriminatory practices based on gender and requiring that women and men working for the same employers shall be paid equal wages and enjoy equal terms of employment for the same jobs or jobs of equal value</w:t>
            </w:r>
            <w:r w:rsidR="00BB6280">
              <w:t>.</w:t>
            </w:r>
          </w:p>
        </w:tc>
        <w:tc>
          <w:tcPr>
            <w:tcW w:w="0" w:type="auto"/>
          </w:tcPr>
          <w:p w14:paraId="7F18B875" w14:textId="77777777" w:rsidR="00604159" w:rsidRPr="00380E87" w:rsidRDefault="00604159" w:rsidP="00B12C65">
            <w:r w:rsidRPr="00380E87">
              <w:t>Companies and institutions are required to have their equal pay certification renewed every three years</w:t>
            </w:r>
            <w:r w:rsidR="00BB6280">
              <w:t>.</w:t>
            </w:r>
          </w:p>
        </w:tc>
        <w:tc>
          <w:tcPr>
            <w:tcW w:w="0" w:type="auto"/>
          </w:tcPr>
          <w:p w14:paraId="72696ECB" w14:textId="77777777" w:rsidR="00604159" w:rsidRPr="00380E87" w:rsidRDefault="00604159" w:rsidP="00B6142C">
            <w:r w:rsidRPr="00380E87">
              <w:t xml:space="preserve">The Equal pay certification is based on the requirements of the Equal Pay Standard and the standard required that the equal pay policy of the company or institution in question </w:t>
            </w:r>
            <w:r w:rsidR="00B6142C">
              <w:t>must</w:t>
            </w:r>
            <w:r w:rsidRPr="00380E87">
              <w:t xml:space="preserve"> be accessible and that it give </w:t>
            </w:r>
            <w:proofErr w:type="gramStart"/>
            <w:r w:rsidRPr="00380E87">
              <w:t>sufficient</w:t>
            </w:r>
            <w:proofErr w:type="gramEnd"/>
            <w:r w:rsidRPr="00380E87">
              <w:t xml:space="preserve"> information to make it possible to assess its effectiveness</w:t>
            </w:r>
            <w:r w:rsidR="00BB6280">
              <w:t>.</w:t>
            </w:r>
          </w:p>
        </w:tc>
      </w:tr>
      <w:tr w:rsidR="00187D22" w14:paraId="06668FA6" w14:textId="77777777" w:rsidTr="001A01A7">
        <w:trPr>
          <w:trHeight w:val="1343"/>
        </w:trPr>
        <w:tc>
          <w:tcPr>
            <w:tcW w:w="0" w:type="auto"/>
          </w:tcPr>
          <w:p w14:paraId="24756B77" w14:textId="77777777" w:rsidR="00007EAA" w:rsidRDefault="00007EAA">
            <w:pPr>
              <w:rPr>
                <w:rFonts w:ascii="Calibri" w:hAnsi="Calibri" w:cs="Calibri"/>
                <w:color w:val="000000"/>
              </w:rPr>
            </w:pPr>
            <w:r>
              <w:rPr>
                <w:rFonts w:ascii="Calibri" w:hAnsi="Calibri" w:cs="Calibri"/>
                <w:color w:val="000000"/>
              </w:rPr>
              <w:t>Italy</w:t>
            </w:r>
          </w:p>
        </w:tc>
        <w:tc>
          <w:tcPr>
            <w:tcW w:w="0" w:type="auto"/>
          </w:tcPr>
          <w:p w14:paraId="47A86A2E" w14:textId="77777777" w:rsidR="00007EAA" w:rsidRPr="00380E87" w:rsidRDefault="00007EAA" w:rsidP="00B12C65">
            <w:r w:rsidRPr="00380E87">
              <w:t>Public and private companies with more than 100 employees</w:t>
            </w:r>
          </w:p>
        </w:tc>
        <w:tc>
          <w:tcPr>
            <w:tcW w:w="0" w:type="auto"/>
          </w:tcPr>
          <w:p w14:paraId="22FE3829" w14:textId="77777777" w:rsidR="00007EAA" w:rsidRPr="00380E87" w:rsidRDefault="00007EAA" w:rsidP="00B12C65">
            <w:r w:rsidRPr="00380E87">
              <w:t>Average pay</w:t>
            </w:r>
          </w:p>
        </w:tc>
        <w:tc>
          <w:tcPr>
            <w:tcW w:w="0" w:type="auto"/>
          </w:tcPr>
          <w:p w14:paraId="0DBD4162" w14:textId="77777777" w:rsidR="00007EAA" w:rsidRPr="00380E87" w:rsidRDefault="00007EAA" w:rsidP="00B12C65">
            <w:r w:rsidRPr="00380E87">
              <w:t>Every two years</w:t>
            </w:r>
          </w:p>
        </w:tc>
        <w:tc>
          <w:tcPr>
            <w:tcW w:w="0" w:type="auto"/>
          </w:tcPr>
          <w:p w14:paraId="308200D4" w14:textId="77777777" w:rsidR="00007EAA" w:rsidRPr="00380E87" w:rsidRDefault="00007EAA" w:rsidP="00B12C65">
            <w:r w:rsidRPr="00380E87">
              <w:t>Government and employee representatives</w:t>
            </w:r>
          </w:p>
        </w:tc>
      </w:tr>
      <w:tr w:rsidR="005A6FEE" w14:paraId="0D83862C" w14:textId="77777777" w:rsidTr="001A01A7">
        <w:tc>
          <w:tcPr>
            <w:tcW w:w="0" w:type="auto"/>
          </w:tcPr>
          <w:p w14:paraId="27A1837C" w14:textId="77777777" w:rsidR="00604159" w:rsidRDefault="00604159">
            <w:pPr>
              <w:rPr>
                <w:rFonts w:ascii="Calibri" w:hAnsi="Calibri" w:cs="Calibri"/>
                <w:color w:val="000000"/>
              </w:rPr>
            </w:pPr>
            <w:r>
              <w:rPr>
                <w:rFonts w:ascii="Calibri" w:hAnsi="Calibri" w:cs="Calibri"/>
                <w:color w:val="000000"/>
              </w:rPr>
              <w:t>Lithuania</w:t>
            </w:r>
          </w:p>
        </w:tc>
        <w:tc>
          <w:tcPr>
            <w:tcW w:w="0" w:type="auto"/>
          </w:tcPr>
          <w:p w14:paraId="7A3DFE04" w14:textId="77777777" w:rsidR="00604159" w:rsidRPr="00380E87" w:rsidRDefault="00187D22" w:rsidP="00B12C65">
            <w:r>
              <w:t>Very few</w:t>
            </w:r>
          </w:p>
        </w:tc>
        <w:tc>
          <w:tcPr>
            <w:tcW w:w="0" w:type="auto"/>
          </w:tcPr>
          <w:p w14:paraId="3746D4B7" w14:textId="77777777" w:rsidR="00604159" w:rsidRPr="00380E87" w:rsidRDefault="00187D22" w:rsidP="00B12C65">
            <w:r>
              <w:t>M</w:t>
            </w:r>
            <w:r w:rsidR="00604159" w:rsidRPr="00380E87">
              <w:t>edian pay</w:t>
            </w:r>
          </w:p>
        </w:tc>
        <w:tc>
          <w:tcPr>
            <w:tcW w:w="0" w:type="auto"/>
          </w:tcPr>
          <w:p w14:paraId="335B54A9" w14:textId="77777777" w:rsidR="00604159" w:rsidRPr="00380E87" w:rsidRDefault="00604159" w:rsidP="00B12C65">
            <w:r w:rsidRPr="00380E87">
              <w:t>Annually</w:t>
            </w:r>
          </w:p>
        </w:tc>
        <w:tc>
          <w:tcPr>
            <w:tcW w:w="0" w:type="auto"/>
          </w:tcPr>
          <w:p w14:paraId="51CBAB9D" w14:textId="77777777" w:rsidR="00604159" w:rsidRPr="00380E87" w:rsidRDefault="00187D22" w:rsidP="00B12C65">
            <w:r>
              <w:t>Very limited distribution</w:t>
            </w:r>
          </w:p>
        </w:tc>
      </w:tr>
      <w:tr w:rsidR="005A6FEE" w14:paraId="27BF9219" w14:textId="77777777" w:rsidTr="001A01A7">
        <w:tc>
          <w:tcPr>
            <w:tcW w:w="0" w:type="auto"/>
          </w:tcPr>
          <w:p w14:paraId="09BEFB30" w14:textId="77777777" w:rsidR="00604159" w:rsidRDefault="00604159">
            <w:pPr>
              <w:rPr>
                <w:rFonts w:ascii="Calibri" w:hAnsi="Calibri" w:cs="Calibri"/>
                <w:color w:val="000000"/>
              </w:rPr>
            </w:pPr>
            <w:r>
              <w:rPr>
                <w:rFonts w:ascii="Calibri" w:hAnsi="Calibri" w:cs="Calibri"/>
                <w:color w:val="000000"/>
              </w:rPr>
              <w:t>Sweden</w:t>
            </w:r>
          </w:p>
        </w:tc>
        <w:tc>
          <w:tcPr>
            <w:tcW w:w="0" w:type="auto"/>
          </w:tcPr>
          <w:p w14:paraId="7EB71290" w14:textId="77777777" w:rsidR="00604159" w:rsidRPr="00380E87" w:rsidRDefault="00604159" w:rsidP="00604159">
            <w:r>
              <w:t>All p</w:t>
            </w:r>
            <w:r w:rsidRPr="00380E87">
              <w:t>ubli</w:t>
            </w:r>
            <w:r w:rsidR="000E3D22">
              <w:t xml:space="preserve">c and private sector employers </w:t>
            </w:r>
            <w:r w:rsidRPr="00380E87">
              <w:t xml:space="preserve"> </w:t>
            </w:r>
          </w:p>
        </w:tc>
        <w:tc>
          <w:tcPr>
            <w:tcW w:w="0" w:type="auto"/>
          </w:tcPr>
          <w:p w14:paraId="50500C02" w14:textId="77777777" w:rsidR="00604159" w:rsidRPr="00380E87" w:rsidRDefault="00604159" w:rsidP="00B12C65">
            <w:r w:rsidRPr="00380E87">
              <w:t>Average pay per month on an aggregated level</w:t>
            </w:r>
          </w:p>
        </w:tc>
        <w:tc>
          <w:tcPr>
            <w:tcW w:w="0" w:type="auto"/>
          </w:tcPr>
          <w:p w14:paraId="29E97F92" w14:textId="77777777" w:rsidR="00604159" w:rsidRPr="00380E87" w:rsidRDefault="00604159" w:rsidP="00B12C65">
            <w:r w:rsidRPr="00380E87">
              <w:t>Annually</w:t>
            </w:r>
          </w:p>
        </w:tc>
        <w:tc>
          <w:tcPr>
            <w:tcW w:w="0" w:type="auto"/>
          </w:tcPr>
          <w:p w14:paraId="7DCFCB84" w14:textId="77777777" w:rsidR="00604159" w:rsidRPr="00380E87" w:rsidRDefault="00604159" w:rsidP="00604159">
            <w:r w:rsidRPr="00380E87">
              <w:t>Employee representatives with an aggregated report to the general public</w:t>
            </w:r>
            <w:r>
              <w:t xml:space="preserve">. Employers </w:t>
            </w:r>
            <w:r w:rsidRPr="005E1F4A">
              <w:t>also report to the Swedish Mediation Office</w:t>
            </w:r>
            <w:r>
              <w:t xml:space="preserve">. </w:t>
            </w:r>
            <w:r w:rsidRPr="00604159">
              <w:t xml:space="preserve">The Equality </w:t>
            </w:r>
            <w:r w:rsidRPr="00604159">
              <w:lastRenderedPageBreak/>
              <w:t xml:space="preserve">Ombudsman, </w:t>
            </w:r>
            <w:proofErr w:type="spellStart"/>
            <w:r w:rsidRPr="00604159">
              <w:t>Diskrimineringsombudsmannen</w:t>
            </w:r>
            <w:proofErr w:type="spellEnd"/>
            <w:r w:rsidRPr="00604159">
              <w:t xml:space="preserve">) </w:t>
            </w:r>
            <w:r>
              <w:t xml:space="preserve">also has a </w:t>
            </w:r>
            <w:r w:rsidRPr="00604159">
              <w:t xml:space="preserve">right to see </w:t>
            </w:r>
            <w:r>
              <w:t xml:space="preserve">the </w:t>
            </w:r>
            <w:r w:rsidRPr="00604159">
              <w:t>salary survey</w:t>
            </w:r>
            <w:r>
              <w:t>.</w:t>
            </w:r>
          </w:p>
        </w:tc>
      </w:tr>
      <w:tr w:rsidR="005A6FEE" w14:paraId="2BA1FE80" w14:textId="77777777" w:rsidTr="001A01A7">
        <w:tc>
          <w:tcPr>
            <w:tcW w:w="0" w:type="auto"/>
          </w:tcPr>
          <w:p w14:paraId="7B548865" w14:textId="77777777" w:rsidR="00604159" w:rsidRDefault="00604159">
            <w:pPr>
              <w:rPr>
                <w:rFonts w:ascii="Calibri" w:hAnsi="Calibri" w:cs="Calibri"/>
                <w:color w:val="000000"/>
              </w:rPr>
            </w:pPr>
            <w:r>
              <w:rPr>
                <w:rFonts w:ascii="Calibri" w:hAnsi="Calibri" w:cs="Calibri"/>
                <w:color w:val="000000"/>
              </w:rPr>
              <w:lastRenderedPageBreak/>
              <w:t>Switzerland</w:t>
            </w:r>
          </w:p>
        </w:tc>
        <w:tc>
          <w:tcPr>
            <w:tcW w:w="0" w:type="auto"/>
          </w:tcPr>
          <w:p w14:paraId="7501772F" w14:textId="77777777" w:rsidR="00604159" w:rsidRPr="00380E87" w:rsidRDefault="00604159" w:rsidP="00B12C65">
            <w:r w:rsidRPr="00380E87">
              <w:t>All employers with more than 100 employees</w:t>
            </w:r>
          </w:p>
        </w:tc>
        <w:tc>
          <w:tcPr>
            <w:tcW w:w="0" w:type="auto"/>
          </w:tcPr>
          <w:p w14:paraId="544646E0" w14:textId="77777777" w:rsidR="00604159" w:rsidRPr="00380E87" w:rsidRDefault="00604159" w:rsidP="00B12C65">
            <w:r w:rsidRPr="00380E87">
              <w:t>Under discussion</w:t>
            </w:r>
          </w:p>
        </w:tc>
        <w:tc>
          <w:tcPr>
            <w:tcW w:w="0" w:type="auto"/>
          </w:tcPr>
          <w:p w14:paraId="2719E282" w14:textId="77777777" w:rsidR="00604159" w:rsidRPr="00380E87" w:rsidRDefault="00604159" w:rsidP="00B12C65">
            <w:r w:rsidRPr="00380E87">
              <w:t>Every four years</w:t>
            </w:r>
          </w:p>
        </w:tc>
        <w:tc>
          <w:tcPr>
            <w:tcW w:w="0" w:type="auto"/>
          </w:tcPr>
          <w:p w14:paraId="2713549E" w14:textId="77777777" w:rsidR="00604159" w:rsidRDefault="00604159" w:rsidP="00B12C65">
            <w:r w:rsidRPr="00380E87">
              <w:t>At least the employees</w:t>
            </w:r>
          </w:p>
        </w:tc>
      </w:tr>
      <w:tr w:rsidR="00F733B6" w14:paraId="6C2F638D" w14:textId="77777777" w:rsidTr="001A01A7">
        <w:tc>
          <w:tcPr>
            <w:tcW w:w="0" w:type="auto"/>
          </w:tcPr>
          <w:p w14:paraId="00AD4AD2" w14:textId="77777777" w:rsidR="00F733B6" w:rsidRDefault="00F733B6">
            <w:pPr>
              <w:rPr>
                <w:rFonts w:ascii="Calibri" w:hAnsi="Calibri" w:cs="Calibri"/>
                <w:color w:val="000000"/>
              </w:rPr>
            </w:pPr>
            <w:r>
              <w:rPr>
                <w:rFonts w:ascii="Calibri" w:hAnsi="Calibri" w:cs="Calibri"/>
                <w:color w:val="000000"/>
              </w:rPr>
              <w:t>UK</w:t>
            </w:r>
          </w:p>
        </w:tc>
        <w:tc>
          <w:tcPr>
            <w:tcW w:w="0" w:type="auto"/>
          </w:tcPr>
          <w:p w14:paraId="131C175C" w14:textId="77777777" w:rsidR="00F733B6" w:rsidRPr="00380E87" w:rsidRDefault="00F733B6" w:rsidP="00B12C65">
            <w:r>
              <w:t>All employers with 250 or more employees</w:t>
            </w:r>
          </w:p>
        </w:tc>
        <w:tc>
          <w:tcPr>
            <w:tcW w:w="0" w:type="auto"/>
          </w:tcPr>
          <w:p w14:paraId="37B8D953" w14:textId="77777777" w:rsidR="00F733B6" w:rsidRDefault="00F733B6" w:rsidP="00F733B6">
            <w:r>
              <w:t xml:space="preserve">The mean and median gender pay gap; the mean and median bonus gender pay gap; the proportion of men and men in the organisation receiving a bonus payment; and </w:t>
            </w:r>
          </w:p>
          <w:p w14:paraId="49760D45" w14:textId="77777777" w:rsidR="00F733B6" w:rsidRPr="00380E87" w:rsidRDefault="00F733B6" w:rsidP="00F733B6">
            <w:r>
              <w:t>proportion of men and women in each quartile pay band</w:t>
            </w:r>
          </w:p>
        </w:tc>
        <w:tc>
          <w:tcPr>
            <w:tcW w:w="0" w:type="auto"/>
          </w:tcPr>
          <w:p w14:paraId="50E7F691" w14:textId="77777777" w:rsidR="00F733B6" w:rsidRPr="00380E87" w:rsidRDefault="00F733B6" w:rsidP="00B12C65">
            <w:r>
              <w:t>Annually</w:t>
            </w:r>
          </w:p>
        </w:tc>
        <w:tc>
          <w:tcPr>
            <w:tcW w:w="0" w:type="auto"/>
          </w:tcPr>
          <w:p w14:paraId="6DEB0518" w14:textId="77777777" w:rsidR="00F733B6" w:rsidRPr="00380E87" w:rsidRDefault="00F733B6" w:rsidP="005F5410">
            <w:r>
              <w:t xml:space="preserve">Published on </w:t>
            </w:r>
            <w:r w:rsidR="00B6142C">
              <w:t xml:space="preserve">the </w:t>
            </w:r>
            <w:r>
              <w:t xml:space="preserve">employer’s and </w:t>
            </w:r>
            <w:r w:rsidR="00B6142C">
              <w:t xml:space="preserve">the </w:t>
            </w:r>
            <w:r>
              <w:t>government</w:t>
            </w:r>
            <w:r w:rsidR="00B6142C">
              <w:t>’s</w:t>
            </w:r>
            <w:r>
              <w:t xml:space="preserve"> website</w:t>
            </w:r>
            <w:r w:rsidR="005F5410">
              <w:t>. The government’s w</w:t>
            </w:r>
            <w:r w:rsidR="005F5410" w:rsidRPr="005F5410">
              <w:t>ebsite has been configured to support public transparency. The complete dataset can be downloaded and there is a comparison tool which allows employers’ data to be compared</w:t>
            </w:r>
            <w:r w:rsidR="005F5410">
              <w:t xml:space="preserve"> by size and by sector.</w:t>
            </w:r>
            <w:r w:rsidR="005F5410" w:rsidRPr="005F5410">
              <w:t xml:space="preserve"> </w:t>
            </w:r>
          </w:p>
        </w:tc>
      </w:tr>
    </w:tbl>
    <w:p w14:paraId="710AFF8C" w14:textId="77777777" w:rsidR="00E042A1" w:rsidRDefault="00E042A1" w:rsidP="00750ED9"/>
    <w:p w14:paraId="4DFA8A48" w14:textId="77777777" w:rsidR="00277206" w:rsidRDefault="00277206" w:rsidP="00277206">
      <w:pPr>
        <w:rPr>
          <w:rFonts w:ascii="Calibri" w:hAnsi="Calibri" w:cs="Calibri"/>
          <w:color w:val="000000"/>
        </w:rPr>
      </w:pPr>
      <w:r>
        <w:t>The confederations’ view of pay reporting legislation in countries where it exists is broadly positive, sometimes because the confederations themselves have been involved in its development. The CFDT in France, for example, has a “rather positive” assessment of the situation. However, a number also call for improvement. The three Belgian confederations, for example, have a common view that “</w:t>
      </w:r>
      <w:r>
        <w:rPr>
          <w:rFonts w:ascii="Calibri" w:hAnsi="Calibri" w:cs="Calibri"/>
          <w:color w:val="000000"/>
        </w:rPr>
        <w:t>improved implementation is essential”. The most negative assessment seems to come from Germany, which assesses the law as falling “</w:t>
      </w:r>
      <w:r w:rsidRPr="00CC0024">
        <w:rPr>
          <w:rFonts w:ascii="Calibri" w:hAnsi="Calibri" w:cs="Calibri"/>
          <w:color w:val="000000"/>
        </w:rPr>
        <w:t xml:space="preserve">far </w:t>
      </w:r>
      <w:r w:rsidR="00A636E5" w:rsidRPr="00CC0024">
        <w:rPr>
          <w:rFonts w:ascii="Calibri" w:hAnsi="Calibri" w:cs="Calibri"/>
          <w:color w:val="000000"/>
        </w:rPr>
        <w:t>short of</w:t>
      </w:r>
      <w:r w:rsidRPr="00CC0024">
        <w:rPr>
          <w:rFonts w:ascii="Calibri" w:hAnsi="Calibri" w:cs="Calibri"/>
          <w:color w:val="000000"/>
        </w:rPr>
        <w:t xml:space="preserve"> what is needed</w:t>
      </w:r>
      <w:r>
        <w:rPr>
          <w:rFonts w:ascii="Calibri" w:hAnsi="Calibri" w:cs="Calibri"/>
          <w:color w:val="000000"/>
        </w:rPr>
        <w:t>”, although it also describes the attacks on the measure as “anti-women”.</w:t>
      </w:r>
    </w:p>
    <w:p w14:paraId="1F97BFB4" w14:textId="77777777" w:rsidR="00277206" w:rsidRDefault="00277206" w:rsidP="0017519A">
      <w:pPr>
        <w:pStyle w:val="Heading4"/>
      </w:pPr>
      <w:r w:rsidRPr="0017519A">
        <w:t xml:space="preserve">Table 26: </w:t>
      </w:r>
      <w:r w:rsidR="00A636E5">
        <w:t>C</w:t>
      </w:r>
      <w:r>
        <w:t>onfederation</w:t>
      </w:r>
      <w:r w:rsidRPr="0017519A">
        <w:t xml:space="preserve"> views on pay reporting legislation</w:t>
      </w:r>
    </w:p>
    <w:tbl>
      <w:tblPr>
        <w:tblW w:w="9056" w:type="dxa"/>
        <w:tblCellMar>
          <w:left w:w="0" w:type="dxa"/>
          <w:right w:w="0" w:type="dxa"/>
        </w:tblCellMar>
        <w:tblLook w:val="04A0" w:firstRow="1" w:lastRow="0" w:firstColumn="1" w:lastColumn="0" w:noHBand="0" w:noVBand="1"/>
      </w:tblPr>
      <w:tblGrid>
        <w:gridCol w:w="9056"/>
      </w:tblGrid>
      <w:tr w:rsidR="00E36CB7" w:rsidRPr="00E36CB7" w14:paraId="4A75C0B2" w14:textId="77777777" w:rsidTr="0018066E">
        <w:trPr>
          <w:trHeight w:val="300"/>
        </w:trPr>
        <w:tc>
          <w:tcPr>
            <w:tcW w:w="9056" w:type="dxa"/>
            <w:tcBorders>
              <w:top w:val="nil"/>
              <w:left w:val="nil"/>
              <w:bottom w:val="nil"/>
              <w:right w:val="nil"/>
            </w:tcBorders>
            <w:shd w:val="clear" w:color="auto" w:fill="auto"/>
            <w:noWrap/>
            <w:tcMar>
              <w:top w:w="15" w:type="dxa"/>
              <w:left w:w="15" w:type="dxa"/>
              <w:bottom w:w="0" w:type="dxa"/>
              <w:right w:w="15" w:type="dxa"/>
            </w:tcMar>
            <w:vAlign w:val="bottom"/>
          </w:tcPr>
          <w:tbl>
            <w:tblPr>
              <w:tblStyle w:val="TableGrid"/>
              <w:tblW w:w="0" w:type="auto"/>
              <w:tblLook w:val="04A0" w:firstRow="1" w:lastRow="0" w:firstColumn="1" w:lastColumn="0" w:noHBand="0" w:noVBand="1"/>
            </w:tblPr>
            <w:tblGrid>
              <w:gridCol w:w="1259"/>
              <w:gridCol w:w="1532"/>
              <w:gridCol w:w="6225"/>
            </w:tblGrid>
            <w:tr w:rsidR="0036662A" w14:paraId="767FE1E2" w14:textId="77777777" w:rsidTr="0018066E">
              <w:tc>
                <w:tcPr>
                  <w:tcW w:w="1259" w:type="dxa"/>
                </w:tcPr>
                <w:p w14:paraId="1BA2242D" w14:textId="77777777" w:rsidR="0036662A" w:rsidRPr="0036662A" w:rsidRDefault="0036662A">
                  <w:pPr>
                    <w:rPr>
                      <w:rFonts w:ascii="Calibri" w:hAnsi="Calibri" w:cs="Calibri"/>
                      <w:b/>
                      <w:color w:val="000000"/>
                    </w:rPr>
                  </w:pPr>
                  <w:r w:rsidRPr="0036662A">
                    <w:rPr>
                      <w:rFonts w:ascii="Calibri" w:hAnsi="Calibri" w:cs="Calibri"/>
                      <w:b/>
                      <w:color w:val="000000"/>
                    </w:rPr>
                    <w:t>Country</w:t>
                  </w:r>
                </w:p>
              </w:tc>
              <w:tc>
                <w:tcPr>
                  <w:tcW w:w="1532" w:type="dxa"/>
                </w:tcPr>
                <w:p w14:paraId="36528646" w14:textId="77777777" w:rsidR="0036662A" w:rsidRPr="0036662A" w:rsidRDefault="0036662A">
                  <w:pPr>
                    <w:rPr>
                      <w:rFonts w:ascii="Calibri" w:hAnsi="Calibri" w:cs="Calibri"/>
                      <w:b/>
                      <w:color w:val="000000"/>
                    </w:rPr>
                  </w:pPr>
                  <w:r w:rsidRPr="0036662A">
                    <w:rPr>
                      <w:rFonts w:ascii="Calibri" w:hAnsi="Calibri" w:cs="Calibri"/>
                      <w:b/>
                      <w:color w:val="000000"/>
                    </w:rPr>
                    <w:t>Confederation</w:t>
                  </w:r>
                </w:p>
              </w:tc>
              <w:tc>
                <w:tcPr>
                  <w:tcW w:w="6225" w:type="dxa"/>
                </w:tcPr>
                <w:p w14:paraId="16F6008D" w14:textId="77777777" w:rsidR="0036662A" w:rsidRPr="0036662A" w:rsidRDefault="0036662A" w:rsidP="00E14197">
                  <w:pPr>
                    <w:rPr>
                      <w:rFonts w:ascii="Calibri" w:hAnsi="Calibri" w:cs="Calibri"/>
                      <w:b/>
                      <w:color w:val="000000"/>
                    </w:rPr>
                  </w:pPr>
                  <w:r w:rsidRPr="0036662A">
                    <w:rPr>
                      <w:rFonts w:ascii="Calibri" w:hAnsi="Calibri" w:cs="Calibri"/>
                      <w:b/>
                      <w:color w:val="000000"/>
                    </w:rPr>
                    <w:t>View on pay reporting legislation</w:t>
                  </w:r>
                </w:p>
              </w:tc>
            </w:tr>
            <w:tr w:rsidR="00264282" w14:paraId="7045DE8E" w14:textId="77777777" w:rsidTr="0018066E">
              <w:tc>
                <w:tcPr>
                  <w:tcW w:w="1259" w:type="dxa"/>
                </w:tcPr>
                <w:p w14:paraId="230991F1" w14:textId="77777777" w:rsidR="00264282" w:rsidRDefault="00264282">
                  <w:pPr>
                    <w:rPr>
                      <w:rFonts w:ascii="Calibri" w:hAnsi="Calibri" w:cs="Calibri"/>
                      <w:color w:val="000000"/>
                    </w:rPr>
                  </w:pPr>
                  <w:r>
                    <w:rPr>
                      <w:rFonts w:ascii="Calibri" w:hAnsi="Calibri" w:cs="Calibri"/>
                      <w:color w:val="000000"/>
                    </w:rPr>
                    <w:t>Austria</w:t>
                  </w:r>
                </w:p>
              </w:tc>
              <w:tc>
                <w:tcPr>
                  <w:tcW w:w="1532" w:type="dxa"/>
                </w:tcPr>
                <w:p w14:paraId="41308153" w14:textId="77777777" w:rsidR="00264282" w:rsidRDefault="00264282">
                  <w:pPr>
                    <w:rPr>
                      <w:rFonts w:ascii="Calibri" w:hAnsi="Calibri" w:cs="Calibri"/>
                      <w:color w:val="000000"/>
                    </w:rPr>
                  </w:pPr>
                  <w:r>
                    <w:rPr>
                      <w:rFonts w:ascii="Calibri" w:hAnsi="Calibri" w:cs="Calibri"/>
                      <w:color w:val="000000"/>
                    </w:rPr>
                    <w:t>ÖGB</w:t>
                  </w:r>
                </w:p>
              </w:tc>
              <w:tc>
                <w:tcPr>
                  <w:tcW w:w="6225" w:type="dxa"/>
                </w:tcPr>
                <w:p w14:paraId="7CDE1E85" w14:textId="77777777" w:rsidR="00264282" w:rsidRDefault="00264282" w:rsidP="00E14197">
                  <w:pPr>
                    <w:rPr>
                      <w:rFonts w:ascii="Calibri" w:hAnsi="Calibri" w:cs="Calibri"/>
                      <w:color w:val="000000"/>
                    </w:rPr>
                  </w:pPr>
                  <w:r>
                    <w:rPr>
                      <w:rFonts w:ascii="Calibri" w:hAnsi="Calibri" w:cs="Calibri"/>
                      <w:color w:val="000000"/>
                    </w:rPr>
                    <w:t xml:space="preserve">The </w:t>
                  </w:r>
                  <w:r w:rsidR="007F658A">
                    <w:rPr>
                      <w:rFonts w:ascii="Calibri" w:hAnsi="Calibri" w:cs="Calibri"/>
                      <w:color w:val="000000"/>
                    </w:rPr>
                    <w:t xml:space="preserve">legislation on </w:t>
                  </w:r>
                  <w:r w:rsidR="00E14197">
                    <w:rPr>
                      <w:rFonts w:ascii="Calibri" w:hAnsi="Calibri" w:cs="Calibri"/>
                      <w:color w:val="000000"/>
                    </w:rPr>
                    <w:t>pay</w:t>
                  </w:r>
                  <w:r>
                    <w:rPr>
                      <w:rFonts w:ascii="Calibri" w:hAnsi="Calibri" w:cs="Calibri"/>
                      <w:color w:val="000000"/>
                    </w:rPr>
                    <w:t xml:space="preserve"> reports are based on an agreement between the social partners.</w:t>
                  </w:r>
                </w:p>
              </w:tc>
            </w:tr>
            <w:tr w:rsidR="00E14197" w:rsidRPr="00E14197" w14:paraId="16BBC7D2" w14:textId="77777777" w:rsidTr="0018066E">
              <w:tc>
                <w:tcPr>
                  <w:tcW w:w="1259" w:type="dxa"/>
                </w:tcPr>
                <w:p w14:paraId="4377F2BC" w14:textId="77777777" w:rsidR="00E14197" w:rsidRDefault="00E14197">
                  <w:pPr>
                    <w:rPr>
                      <w:rFonts w:ascii="Calibri" w:hAnsi="Calibri" w:cs="Calibri"/>
                      <w:color w:val="000000"/>
                    </w:rPr>
                  </w:pPr>
                  <w:r>
                    <w:rPr>
                      <w:rFonts w:ascii="Calibri" w:hAnsi="Calibri" w:cs="Calibri"/>
                      <w:color w:val="000000"/>
                    </w:rPr>
                    <w:t>Belgium</w:t>
                  </w:r>
                </w:p>
              </w:tc>
              <w:tc>
                <w:tcPr>
                  <w:tcW w:w="1532" w:type="dxa"/>
                </w:tcPr>
                <w:p w14:paraId="6BA7E797" w14:textId="77777777" w:rsidR="00E14197" w:rsidRDefault="00E14197">
                  <w:pPr>
                    <w:rPr>
                      <w:rFonts w:ascii="Calibri" w:hAnsi="Calibri" w:cs="Calibri"/>
                      <w:color w:val="000000"/>
                    </w:rPr>
                  </w:pPr>
                  <w:r>
                    <w:rPr>
                      <w:rFonts w:ascii="Calibri" w:hAnsi="Calibri" w:cs="Calibri"/>
                      <w:color w:val="000000"/>
                    </w:rPr>
                    <w:t>ABVV / FGTB</w:t>
                  </w:r>
                </w:p>
              </w:tc>
              <w:tc>
                <w:tcPr>
                  <w:tcW w:w="6225" w:type="dxa"/>
                  <w:vMerge w:val="restart"/>
                </w:tcPr>
                <w:p w14:paraId="236C8F22" w14:textId="77777777" w:rsidR="00E14197" w:rsidRPr="00E14197" w:rsidRDefault="00E14197" w:rsidP="00E14197">
                  <w:pPr>
                    <w:rPr>
                      <w:rFonts w:ascii="Calibri" w:hAnsi="Calibri" w:cs="Calibri"/>
                      <w:color w:val="000000"/>
                    </w:rPr>
                  </w:pPr>
                  <w:r>
                    <w:rPr>
                      <w:rFonts w:ascii="Calibri" w:hAnsi="Calibri" w:cs="Calibri"/>
                      <w:color w:val="000000"/>
                    </w:rPr>
                    <w:t xml:space="preserve">Good legislation but improved implementation is essential. </w:t>
                  </w:r>
                  <w:r>
                    <w:t>U</w:t>
                  </w:r>
                  <w:r w:rsidRPr="00E14197">
                    <w:rPr>
                      <w:rFonts w:ascii="Calibri" w:hAnsi="Calibri" w:cs="Calibri"/>
                      <w:color w:val="000000"/>
                    </w:rPr>
                    <w:t xml:space="preserve">ltimately, if union representatives </w:t>
                  </w:r>
                  <w:r>
                    <w:rPr>
                      <w:rFonts w:ascii="Calibri" w:hAnsi="Calibri" w:cs="Calibri"/>
                      <w:color w:val="000000"/>
                    </w:rPr>
                    <w:t xml:space="preserve">were to </w:t>
                  </w:r>
                  <w:r w:rsidRPr="00E14197">
                    <w:rPr>
                      <w:rFonts w:ascii="Calibri" w:hAnsi="Calibri" w:cs="Calibri"/>
                      <w:color w:val="000000"/>
                    </w:rPr>
                    <w:t xml:space="preserve">face a </w:t>
                  </w:r>
                  <w:proofErr w:type="gramStart"/>
                  <w:r w:rsidRPr="00E14197">
                    <w:rPr>
                      <w:rFonts w:ascii="Calibri" w:hAnsi="Calibri" w:cs="Calibri"/>
                      <w:color w:val="000000"/>
                    </w:rPr>
                    <w:t>particular employer</w:t>
                  </w:r>
                  <w:proofErr w:type="gramEnd"/>
                  <w:r w:rsidRPr="00E14197">
                    <w:rPr>
                      <w:rFonts w:ascii="Calibri" w:hAnsi="Calibri" w:cs="Calibri"/>
                      <w:color w:val="000000"/>
                    </w:rPr>
                    <w:t xml:space="preserve"> over the lack of transparency or the complexity of the numbers provided, </w:t>
                  </w:r>
                  <w:r>
                    <w:rPr>
                      <w:rFonts w:ascii="Calibri" w:hAnsi="Calibri" w:cs="Calibri"/>
                      <w:color w:val="000000"/>
                    </w:rPr>
                    <w:t>they could</w:t>
                  </w:r>
                  <w:r w:rsidRPr="00E14197">
                    <w:rPr>
                      <w:rFonts w:ascii="Calibri" w:hAnsi="Calibri" w:cs="Calibri"/>
                      <w:color w:val="000000"/>
                    </w:rPr>
                    <w:t xml:space="preserve"> seek help from the Federal Public Service Labour Inspectorate (FPS) since non-compliance with this legislation is a criminal offen</w:t>
                  </w:r>
                  <w:r>
                    <w:rPr>
                      <w:rFonts w:ascii="Calibri" w:hAnsi="Calibri" w:cs="Calibri"/>
                      <w:color w:val="000000"/>
                    </w:rPr>
                    <w:t>c</w:t>
                  </w:r>
                  <w:r w:rsidRPr="00E14197">
                    <w:rPr>
                      <w:rFonts w:ascii="Calibri" w:hAnsi="Calibri" w:cs="Calibri"/>
                      <w:color w:val="000000"/>
                    </w:rPr>
                    <w:t>e.</w:t>
                  </w:r>
                </w:p>
              </w:tc>
            </w:tr>
            <w:tr w:rsidR="00E14197" w:rsidRPr="00264282" w14:paraId="79475A0E" w14:textId="77777777" w:rsidTr="0018066E">
              <w:tc>
                <w:tcPr>
                  <w:tcW w:w="1259" w:type="dxa"/>
                </w:tcPr>
                <w:p w14:paraId="3CED8D2B" w14:textId="77777777" w:rsidR="00E14197" w:rsidRDefault="00E14197">
                  <w:pPr>
                    <w:rPr>
                      <w:rFonts w:ascii="Calibri" w:hAnsi="Calibri" w:cs="Calibri"/>
                      <w:color w:val="000000"/>
                    </w:rPr>
                  </w:pPr>
                  <w:r>
                    <w:rPr>
                      <w:rFonts w:ascii="Calibri" w:hAnsi="Calibri" w:cs="Calibri"/>
                      <w:color w:val="000000"/>
                    </w:rPr>
                    <w:t>Belgium</w:t>
                  </w:r>
                </w:p>
              </w:tc>
              <w:tc>
                <w:tcPr>
                  <w:tcW w:w="1532" w:type="dxa"/>
                </w:tcPr>
                <w:p w14:paraId="004D8836" w14:textId="77777777" w:rsidR="00E14197" w:rsidRDefault="00E14197">
                  <w:pPr>
                    <w:rPr>
                      <w:rFonts w:ascii="Calibri" w:hAnsi="Calibri" w:cs="Calibri"/>
                      <w:color w:val="000000"/>
                    </w:rPr>
                  </w:pPr>
                  <w:r>
                    <w:rPr>
                      <w:rFonts w:ascii="Calibri" w:hAnsi="Calibri" w:cs="Calibri"/>
                      <w:color w:val="000000"/>
                    </w:rPr>
                    <w:t>ACLVB/CGSLB</w:t>
                  </w:r>
                </w:p>
              </w:tc>
              <w:tc>
                <w:tcPr>
                  <w:tcW w:w="6225" w:type="dxa"/>
                  <w:vMerge/>
                </w:tcPr>
                <w:p w14:paraId="396F2E13" w14:textId="77777777" w:rsidR="00E14197" w:rsidRPr="00264282" w:rsidRDefault="00E14197">
                  <w:pPr>
                    <w:rPr>
                      <w:rFonts w:ascii="Calibri" w:hAnsi="Calibri" w:cs="Calibri"/>
                      <w:color w:val="000000"/>
                      <w:lang w:val="fr-FR"/>
                    </w:rPr>
                  </w:pPr>
                </w:p>
              </w:tc>
            </w:tr>
            <w:tr w:rsidR="00E14197" w:rsidRPr="00264282" w14:paraId="68295A34" w14:textId="77777777" w:rsidTr="0018066E">
              <w:tc>
                <w:tcPr>
                  <w:tcW w:w="1259" w:type="dxa"/>
                </w:tcPr>
                <w:p w14:paraId="4156BA6E" w14:textId="77777777" w:rsidR="00E14197" w:rsidRDefault="00E14197">
                  <w:pPr>
                    <w:rPr>
                      <w:rFonts w:ascii="Calibri" w:hAnsi="Calibri" w:cs="Calibri"/>
                      <w:color w:val="000000"/>
                    </w:rPr>
                  </w:pPr>
                  <w:r>
                    <w:rPr>
                      <w:rFonts w:ascii="Calibri" w:hAnsi="Calibri" w:cs="Calibri"/>
                      <w:color w:val="000000"/>
                    </w:rPr>
                    <w:t>Belgium</w:t>
                  </w:r>
                </w:p>
              </w:tc>
              <w:tc>
                <w:tcPr>
                  <w:tcW w:w="1532" w:type="dxa"/>
                </w:tcPr>
                <w:p w14:paraId="373AE4CE" w14:textId="77777777" w:rsidR="00E14197" w:rsidRDefault="00E14197">
                  <w:pPr>
                    <w:rPr>
                      <w:rFonts w:ascii="Calibri" w:hAnsi="Calibri" w:cs="Calibri"/>
                      <w:color w:val="000000"/>
                    </w:rPr>
                  </w:pPr>
                  <w:r>
                    <w:rPr>
                      <w:rFonts w:ascii="Calibri" w:hAnsi="Calibri" w:cs="Calibri"/>
                      <w:color w:val="000000"/>
                    </w:rPr>
                    <w:t>ACV / CSC</w:t>
                  </w:r>
                </w:p>
              </w:tc>
              <w:tc>
                <w:tcPr>
                  <w:tcW w:w="6225" w:type="dxa"/>
                  <w:vMerge/>
                </w:tcPr>
                <w:p w14:paraId="69687A51" w14:textId="77777777" w:rsidR="00E14197" w:rsidRPr="00264282" w:rsidRDefault="00E14197">
                  <w:pPr>
                    <w:rPr>
                      <w:rFonts w:ascii="Calibri" w:hAnsi="Calibri" w:cs="Calibri"/>
                      <w:color w:val="000000"/>
                      <w:lang w:val="fr-FR"/>
                    </w:rPr>
                  </w:pPr>
                </w:p>
              </w:tc>
            </w:tr>
            <w:tr w:rsidR="00264282" w14:paraId="7B2D353C" w14:textId="77777777" w:rsidTr="0018066E">
              <w:tc>
                <w:tcPr>
                  <w:tcW w:w="1259" w:type="dxa"/>
                </w:tcPr>
                <w:p w14:paraId="1576627F" w14:textId="77777777" w:rsidR="00264282" w:rsidRDefault="00264282">
                  <w:pPr>
                    <w:rPr>
                      <w:rFonts w:ascii="Calibri" w:hAnsi="Calibri" w:cs="Calibri"/>
                      <w:color w:val="000000"/>
                    </w:rPr>
                  </w:pPr>
                  <w:r>
                    <w:rPr>
                      <w:rFonts w:ascii="Calibri" w:hAnsi="Calibri" w:cs="Calibri"/>
                      <w:color w:val="000000"/>
                    </w:rPr>
                    <w:t>Finland</w:t>
                  </w:r>
                </w:p>
              </w:tc>
              <w:tc>
                <w:tcPr>
                  <w:tcW w:w="1532" w:type="dxa"/>
                </w:tcPr>
                <w:p w14:paraId="79AD614C" w14:textId="77777777" w:rsidR="00264282" w:rsidRDefault="00264282">
                  <w:pPr>
                    <w:rPr>
                      <w:rFonts w:ascii="Calibri" w:hAnsi="Calibri" w:cs="Calibri"/>
                      <w:color w:val="000000"/>
                    </w:rPr>
                  </w:pPr>
                  <w:r>
                    <w:rPr>
                      <w:rFonts w:ascii="Calibri" w:hAnsi="Calibri" w:cs="Calibri"/>
                      <w:color w:val="000000"/>
                    </w:rPr>
                    <w:t>AKAVA</w:t>
                  </w:r>
                </w:p>
              </w:tc>
              <w:tc>
                <w:tcPr>
                  <w:tcW w:w="6225" w:type="dxa"/>
                </w:tcPr>
                <w:p w14:paraId="0B7AA589" w14:textId="77777777" w:rsidR="00264282" w:rsidRDefault="00264282">
                  <w:pPr>
                    <w:rPr>
                      <w:rFonts w:ascii="Calibri" w:hAnsi="Calibri" w:cs="Calibri"/>
                      <w:color w:val="000000"/>
                    </w:rPr>
                  </w:pPr>
                  <w:r>
                    <w:rPr>
                      <w:rFonts w:ascii="Calibri" w:hAnsi="Calibri" w:cs="Calibri"/>
                      <w:color w:val="000000"/>
                    </w:rPr>
                    <w:t>There is a need for more precise legislation</w:t>
                  </w:r>
                </w:p>
              </w:tc>
            </w:tr>
            <w:tr w:rsidR="00264282" w14:paraId="64548F31" w14:textId="77777777" w:rsidTr="0018066E">
              <w:tc>
                <w:tcPr>
                  <w:tcW w:w="1259" w:type="dxa"/>
                </w:tcPr>
                <w:p w14:paraId="10602F0B" w14:textId="77777777" w:rsidR="00264282" w:rsidRDefault="00264282">
                  <w:pPr>
                    <w:rPr>
                      <w:rFonts w:ascii="Calibri" w:hAnsi="Calibri" w:cs="Calibri"/>
                      <w:color w:val="000000"/>
                    </w:rPr>
                  </w:pPr>
                  <w:r>
                    <w:rPr>
                      <w:rFonts w:ascii="Calibri" w:hAnsi="Calibri" w:cs="Calibri"/>
                      <w:color w:val="000000"/>
                    </w:rPr>
                    <w:t>Finland</w:t>
                  </w:r>
                </w:p>
              </w:tc>
              <w:tc>
                <w:tcPr>
                  <w:tcW w:w="1532" w:type="dxa"/>
                </w:tcPr>
                <w:p w14:paraId="54F9705E" w14:textId="77777777" w:rsidR="00264282" w:rsidRDefault="00264282">
                  <w:pPr>
                    <w:rPr>
                      <w:rFonts w:ascii="Calibri" w:hAnsi="Calibri" w:cs="Calibri"/>
                      <w:color w:val="000000"/>
                    </w:rPr>
                  </w:pPr>
                  <w:r>
                    <w:rPr>
                      <w:rFonts w:ascii="Calibri" w:hAnsi="Calibri" w:cs="Calibri"/>
                      <w:color w:val="000000"/>
                    </w:rPr>
                    <w:t>SAK</w:t>
                  </w:r>
                </w:p>
              </w:tc>
              <w:tc>
                <w:tcPr>
                  <w:tcW w:w="6225" w:type="dxa"/>
                </w:tcPr>
                <w:p w14:paraId="0058A8E8" w14:textId="77777777" w:rsidR="00264282" w:rsidRDefault="00264282">
                  <w:pPr>
                    <w:rPr>
                      <w:rFonts w:ascii="Calibri" w:hAnsi="Calibri" w:cs="Calibri"/>
                      <w:color w:val="000000"/>
                    </w:rPr>
                  </w:pPr>
                  <w:r>
                    <w:rPr>
                      <w:rFonts w:ascii="Calibri" w:hAnsi="Calibri" w:cs="Calibri"/>
                      <w:color w:val="000000"/>
                    </w:rPr>
                    <w:t>We would like to renew the legislation, because it is not accurate or effective enough</w:t>
                  </w:r>
                </w:p>
              </w:tc>
            </w:tr>
            <w:tr w:rsidR="00264282" w14:paraId="1C34631B" w14:textId="77777777" w:rsidTr="0018066E">
              <w:tc>
                <w:tcPr>
                  <w:tcW w:w="1259" w:type="dxa"/>
                </w:tcPr>
                <w:p w14:paraId="1B062C83" w14:textId="77777777" w:rsidR="00264282" w:rsidRDefault="00264282">
                  <w:pPr>
                    <w:rPr>
                      <w:rFonts w:ascii="Calibri" w:hAnsi="Calibri" w:cs="Calibri"/>
                      <w:color w:val="000000"/>
                    </w:rPr>
                  </w:pPr>
                  <w:r>
                    <w:rPr>
                      <w:rFonts w:ascii="Calibri" w:hAnsi="Calibri" w:cs="Calibri"/>
                      <w:color w:val="000000"/>
                    </w:rPr>
                    <w:lastRenderedPageBreak/>
                    <w:t>Finland</w:t>
                  </w:r>
                </w:p>
              </w:tc>
              <w:tc>
                <w:tcPr>
                  <w:tcW w:w="1532" w:type="dxa"/>
                </w:tcPr>
                <w:p w14:paraId="56E65A0E" w14:textId="77777777" w:rsidR="00264282" w:rsidRDefault="00264282">
                  <w:pPr>
                    <w:rPr>
                      <w:rFonts w:ascii="Calibri" w:hAnsi="Calibri" w:cs="Calibri"/>
                      <w:color w:val="000000"/>
                    </w:rPr>
                  </w:pPr>
                  <w:r>
                    <w:rPr>
                      <w:rFonts w:ascii="Calibri" w:hAnsi="Calibri" w:cs="Calibri"/>
                      <w:color w:val="000000"/>
                    </w:rPr>
                    <w:t>STTK</w:t>
                  </w:r>
                </w:p>
              </w:tc>
              <w:tc>
                <w:tcPr>
                  <w:tcW w:w="6225" w:type="dxa"/>
                </w:tcPr>
                <w:p w14:paraId="5E19BB54" w14:textId="77777777" w:rsidR="00264282" w:rsidRDefault="00264282">
                  <w:pPr>
                    <w:rPr>
                      <w:rFonts w:ascii="Calibri" w:hAnsi="Calibri" w:cs="Calibri"/>
                      <w:color w:val="000000"/>
                    </w:rPr>
                  </w:pPr>
                  <w:r>
                    <w:rPr>
                      <w:rFonts w:ascii="Calibri" w:hAnsi="Calibri" w:cs="Calibri"/>
                      <w:color w:val="000000"/>
                    </w:rPr>
                    <w:t>We would like to renew the legislation because it is not accurate enough</w:t>
                  </w:r>
                </w:p>
              </w:tc>
            </w:tr>
            <w:tr w:rsidR="00264282" w14:paraId="25BDD571" w14:textId="77777777" w:rsidTr="0018066E">
              <w:tc>
                <w:tcPr>
                  <w:tcW w:w="1259" w:type="dxa"/>
                </w:tcPr>
                <w:p w14:paraId="20CAB144" w14:textId="77777777" w:rsidR="00264282" w:rsidRDefault="00264282">
                  <w:pPr>
                    <w:rPr>
                      <w:rFonts w:ascii="Calibri" w:hAnsi="Calibri" w:cs="Calibri"/>
                      <w:color w:val="000000"/>
                    </w:rPr>
                  </w:pPr>
                  <w:r>
                    <w:rPr>
                      <w:rFonts w:ascii="Calibri" w:hAnsi="Calibri" w:cs="Calibri"/>
                      <w:color w:val="000000"/>
                    </w:rPr>
                    <w:t>France</w:t>
                  </w:r>
                </w:p>
              </w:tc>
              <w:tc>
                <w:tcPr>
                  <w:tcW w:w="1532" w:type="dxa"/>
                </w:tcPr>
                <w:p w14:paraId="1AFF48DC" w14:textId="77777777" w:rsidR="00264282" w:rsidRDefault="00264282">
                  <w:pPr>
                    <w:rPr>
                      <w:rFonts w:ascii="Calibri" w:hAnsi="Calibri" w:cs="Calibri"/>
                      <w:color w:val="000000"/>
                    </w:rPr>
                  </w:pPr>
                  <w:r>
                    <w:rPr>
                      <w:rFonts w:ascii="Calibri" w:hAnsi="Calibri" w:cs="Calibri"/>
                      <w:color w:val="000000"/>
                    </w:rPr>
                    <w:t>CFDT</w:t>
                  </w:r>
                </w:p>
              </w:tc>
              <w:tc>
                <w:tcPr>
                  <w:tcW w:w="6225" w:type="dxa"/>
                </w:tcPr>
                <w:p w14:paraId="4E9ADA84" w14:textId="77777777" w:rsidR="00264282" w:rsidRDefault="00E14197" w:rsidP="00E14197">
                  <w:pPr>
                    <w:rPr>
                      <w:rFonts w:ascii="Calibri" w:hAnsi="Calibri" w:cs="Calibri"/>
                      <w:color w:val="000000"/>
                    </w:rPr>
                  </w:pPr>
                  <w:r>
                    <w:rPr>
                      <w:rFonts w:ascii="Calibri" w:hAnsi="Calibri" w:cs="Calibri"/>
                      <w:color w:val="000000"/>
                    </w:rPr>
                    <w:t>Our view of the legislation is r</w:t>
                  </w:r>
                  <w:r w:rsidR="00264282">
                    <w:rPr>
                      <w:rFonts w:ascii="Calibri" w:hAnsi="Calibri" w:cs="Calibri"/>
                      <w:color w:val="000000"/>
                    </w:rPr>
                    <w:t xml:space="preserve">ather </w:t>
                  </w:r>
                  <w:r w:rsidR="00202DEB">
                    <w:rPr>
                      <w:rFonts w:ascii="Calibri" w:hAnsi="Calibri" w:cs="Calibri"/>
                      <w:color w:val="000000"/>
                    </w:rPr>
                    <w:t>positive</w:t>
                  </w:r>
                </w:p>
              </w:tc>
            </w:tr>
            <w:tr w:rsidR="00264282" w:rsidRPr="00DE66BA" w14:paraId="493A466B" w14:textId="77777777" w:rsidTr="0018066E">
              <w:tc>
                <w:tcPr>
                  <w:tcW w:w="1259" w:type="dxa"/>
                </w:tcPr>
                <w:p w14:paraId="7EB22192" w14:textId="77777777" w:rsidR="00264282" w:rsidRDefault="00264282">
                  <w:pPr>
                    <w:rPr>
                      <w:rFonts w:ascii="Calibri" w:hAnsi="Calibri" w:cs="Calibri"/>
                      <w:color w:val="000000"/>
                    </w:rPr>
                  </w:pPr>
                  <w:r>
                    <w:rPr>
                      <w:rFonts w:ascii="Calibri" w:hAnsi="Calibri" w:cs="Calibri"/>
                      <w:color w:val="000000"/>
                    </w:rPr>
                    <w:t>Germany</w:t>
                  </w:r>
                </w:p>
              </w:tc>
              <w:tc>
                <w:tcPr>
                  <w:tcW w:w="1532" w:type="dxa"/>
                </w:tcPr>
                <w:p w14:paraId="12BECFDC" w14:textId="77777777" w:rsidR="00264282" w:rsidRDefault="00264282">
                  <w:pPr>
                    <w:rPr>
                      <w:rFonts w:ascii="Calibri" w:hAnsi="Calibri" w:cs="Calibri"/>
                      <w:color w:val="000000"/>
                    </w:rPr>
                  </w:pPr>
                  <w:r>
                    <w:rPr>
                      <w:rFonts w:ascii="Calibri" w:hAnsi="Calibri" w:cs="Calibri"/>
                      <w:color w:val="000000"/>
                    </w:rPr>
                    <w:t>DGB</w:t>
                  </w:r>
                </w:p>
              </w:tc>
              <w:tc>
                <w:tcPr>
                  <w:tcW w:w="6225" w:type="dxa"/>
                </w:tcPr>
                <w:p w14:paraId="3D38DB1A" w14:textId="77777777" w:rsidR="00264282" w:rsidRPr="00DE66BA" w:rsidRDefault="00DE66BA" w:rsidP="007F658A">
                  <w:pPr>
                    <w:rPr>
                      <w:rFonts w:ascii="Calibri" w:hAnsi="Calibri" w:cs="Calibri"/>
                      <w:color w:val="000000"/>
                    </w:rPr>
                  </w:pPr>
                  <w:r>
                    <w:rPr>
                      <w:rFonts w:ascii="Calibri" w:hAnsi="Calibri" w:cs="Calibri"/>
                      <w:color w:val="000000"/>
                    </w:rPr>
                    <w:t>“</w:t>
                  </w:r>
                  <w:r w:rsidR="00A02390" w:rsidRPr="00A02390">
                    <w:rPr>
                      <w:rFonts w:ascii="Calibri" w:hAnsi="Calibri" w:cs="Calibri"/>
                      <w:color w:val="000000"/>
                    </w:rPr>
                    <w:t xml:space="preserve">The measure falls far </w:t>
                  </w:r>
                  <w:proofErr w:type="gramStart"/>
                  <w:r w:rsidR="00A02390" w:rsidRPr="00A02390">
                    <w:rPr>
                      <w:rFonts w:ascii="Calibri" w:hAnsi="Calibri" w:cs="Calibri"/>
                      <w:color w:val="000000"/>
                    </w:rPr>
                    <w:t>short  of</w:t>
                  </w:r>
                  <w:proofErr w:type="gramEnd"/>
                  <w:r w:rsidR="00A02390" w:rsidRPr="00A02390">
                    <w:rPr>
                      <w:rFonts w:ascii="Calibri" w:hAnsi="Calibri" w:cs="Calibri"/>
                      <w:color w:val="000000"/>
                    </w:rPr>
                    <w:t xml:space="preserve"> </w:t>
                  </w:r>
                  <w:r>
                    <w:rPr>
                      <w:rFonts w:ascii="Calibri" w:hAnsi="Calibri" w:cs="Calibri"/>
                      <w:color w:val="000000"/>
                    </w:rPr>
                    <w:t>what is need</w:t>
                  </w:r>
                  <w:r w:rsidR="007F658A">
                    <w:rPr>
                      <w:rFonts w:ascii="Calibri" w:hAnsi="Calibri" w:cs="Calibri"/>
                      <w:color w:val="000000"/>
                    </w:rPr>
                    <w:t>ed</w:t>
                  </w:r>
                  <w:r>
                    <w:rPr>
                      <w:rFonts w:ascii="Calibri" w:hAnsi="Calibri" w:cs="Calibri"/>
                      <w:color w:val="000000"/>
                    </w:rPr>
                    <w:t xml:space="preserve"> to </w:t>
                  </w:r>
                  <w:r w:rsidR="00A02390" w:rsidRPr="00A02390">
                    <w:rPr>
                      <w:rFonts w:ascii="Calibri" w:hAnsi="Calibri" w:cs="Calibri"/>
                      <w:color w:val="000000"/>
                    </w:rPr>
                    <w:t>recognis</w:t>
                  </w:r>
                  <w:r>
                    <w:rPr>
                      <w:rFonts w:ascii="Calibri" w:hAnsi="Calibri" w:cs="Calibri"/>
                      <w:color w:val="000000"/>
                    </w:rPr>
                    <w:t>e</w:t>
                  </w:r>
                  <w:r w:rsidR="00A02390" w:rsidRPr="00A02390">
                    <w:rPr>
                      <w:rFonts w:ascii="Calibri" w:hAnsi="Calibri" w:cs="Calibri"/>
                      <w:color w:val="000000"/>
                    </w:rPr>
                    <w:t xml:space="preserve"> and elimi</w:t>
                  </w:r>
                  <w:r w:rsidR="00A02390">
                    <w:rPr>
                      <w:rFonts w:ascii="Calibri" w:hAnsi="Calibri" w:cs="Calibri"/>
                      <w:color w:val="000000"/>
                    </w:rPr>
                    <w:t>n</w:t>
                  </w:r>
                  <w:r w:rsidR="00A02390" w:rsidRPr="00A02390">
                    <w:rPr>
                      <w:rFonts w:ascii="Calibri" w:hAnsi="Calibri" w:cs="Calibri"/>
                      <w:color w:val="000000"/>
                    </w:rPr>
                    <w:t>a</w:t>
                  </w:r>
                  <w:r w:rsidR="00A02390">
                    <w:rPr>
                      <w:rFonts w:ascii="Calibri" w:hAnsi="Calibri" w:cs="Calibri"/>
                      <w:color w:val="000000"/>
                    </w:rPr>
                    <w:t>t</w:t>
                  </w:r>
                  <w:r>
                    <w:rPr>
                      <w:rFonts w:ascii="Calibri" w:hAnsi="Calibri" w:cs="Calibri"/>
                      <w:color w:val="000000"/>
                    </w:rPr>
                    <w:t>e</w:t>
                  </w:r>
                  <w:r w:rsidR="00A02390" w:rsidRPr="00A02390">
                    <w:rPr>
                      <w:rFonts w:ascii="Calibri" w:hAnsi="Calibri" w:cs="Calibri"/>
                      <w:color w:val="000000"/>
                    </w:rPr>
                    <w:t xml:space="preserve"> </w:t>
                  </w:r>
                  <w:r w:rsidR="00A02390">
                    <w:rPr>
                      <w:rFonts w:ascii="Calibri" w:hAnsi="Calibri" w:cs="Calibri"/>
                      <w:color w:val="000000"/>
                    </w:rPr>
                    <w:t>direct and indirect discrimination</w:t>
                  </w:r>
                  <w:r>
                    <w:rPr>
                      <w:rFonts w:ascii="Calibri" w:hAnsi="Calibri" w:cs="Calibri"/>
                      <w:color w:val="000000"/>
                    </w:rPr>
                    <w:t>”</w:t>
                  </w:r>
                </w:p>
              </w:tc>
            </w:tr>
            <w:tr w:rsidR="00264282" w14:paraId="6C1541A0" w14:textId="77777777" w:rsidTr="0018066E">
              <w:tc>
                <w:tcPr>
                  <w:tcW w:w="1259" w:type="dxa"/>
                </w:tcPr>
                <w:p w14:paraId="5BAC45C5" w14:textId="77777777" w:rsidR="00264282" w:rsidRDefault="00264282">
                  <w:pPr>
                    <w:rPr>
                      <w:rFonts w:ascii="Calibri" w:hAnsi="Calibri" w:cs="Calibri"/>
                      <w:color w:val="000000"/>
                    </w:rPr>
                  </w:pPr>
                  <w:r>
                    <w:rPr>
                      <w:rFonts w:ascii="Calibri" w:hAnsi="Calibri" w:cs="Calibri"/>
                      <w:color w:val="000000"/>
                    </w:rPr>
                    <w:t>Hungary</w:t>
                  </w:r>
                </w:p>
              </w:tc>
              <w:tc>
                <w:tcPr>
                  <w:tcW w:w="1532" w:type="dxa"/>
                </w:tcPr>
                <w:p w14:paraId="7AFD7AAB" w14:textId="77777777" w:rsidR="00264282" w:rsidRDefault="00264282">
                  <w:pPr>
                    <w:rPr>
                      <w:rFonts w:ascii="Calibri" w:hAnsi="Calibri" w:cs="Calibri"/>
                      <w:color w:val="000000"/>
                    </w:rPr>
                  </w:pPr>
                  <w:r>
                    <w:rPr>
                      <w:rFonts w:ascii="Calibri" w:hAnsi="Calibri" w:cs="Calibri"/>
                      <w:color w:val="000000"/>
                    </w:rPr>
                    <w:t>LIGA</w:t>
                  </w:r>
                </w:p>
              </w:tc>
              <w:tc>
                <w:tcPr>
                  <w:tcW w:w="6225" w:type="dxa"/>
                </w:tcPr>
                <w:p w14:paraId="6957E5BC" w14:textId="77777777" w:rsidR="00264282" w:rsidRDefault="00264282">
                  <w:pPr>
                    <w:rPr>
                      <w:rFonts w:ascii="Calibri" w:hAnsi="Calibri" w:cs="Calibri"/>
                      <w:color w:val="000000"/>
                    </w:rPr>
                  </w:pPr>
                  <w:r>
                    <w:rPr>
                      <w:rFonts w:ascii="Calibri" w:hAnsi="Calibri" w:cs="Calibri"/>
                      <w:color w:val="000000"/>
                    </w:rPr>
                    <w:t>It is a useful tool to know the full scope of wages in that sector</w:t>
                  </w:r>
                </w:p>
              </w:tc>
            </w:tr>
            <w:tr w:rsidR="00264282" w14:paraId="213802DD" w14:textId="77777777" w:rsidTr="0018066E">
              <w:tc>
                <w:tcPr>
                  <w:tcW w:w="1259" w:type="dxa"/>
                </w:tcPr>
                <w:p w14:paraId="06837949" w14:textId="77777777" w:rsidR="00264282" w:rsidRDefault="00264282">
                  <w:pPr>
                    <w:rPr>
                      <w:rFonts w:ascii="Calibri" w:hAnsi="Calibri" w:cs="Calibri"/>
                      <w:color w:val="000000"/>
                    </w:rPr>
                  </w:pPr>
                  <w:r>
                    <w:rPr>
                      <w:rFonts w:ascii="Calibri" w:hAnsi="Calibri" w:cs="Calibri"/>
                      <w:color w:val="000000"/>
                    </w:rPr>
                    <w:t>Iceland</w:t>
                  </w:r>
                </w:p>
              </w:tc>
              <w:tc>
                <w:tcPr>
                  <w:tcW w:w="1532" w:type="dxa"/>
                </w:tcPr>
                <w:p w14:paraId="7CD09732" w14:textId="77777777" w:rsidR="00264282" w:rsidRDefault="008D6859">
                  <w:pPr>
                    <w:rPr>
                      <w:rFonts w:ascii="Calibri" w:hAnsi="Calibri" w:cs="Calibri"/>
                      <w:color w:val="000000"/>
                    </w:rPr>
                  </w:pPr>
                  <w:r>
                    <w:rPr>
                      <w:rFonts w:ascii="Calibri" w:hAnsi="Calibri" w:cs="Calibri"/>
                      <w:color w:val="000000"/>
                    </w:rPr>
                    <w:t>ASÍ</w:t>
                  </w:r>
                </w:p>
              </w:tc>
              <w:tc>
                <w:tcPr>
                  <w:tcW w:w="6225" w:type="dxa"/>
                </w:tcPr>
                <w:p w14:paraId="69454369" w14:textId="77777777" w:rsidR="00264282" w:rsidRDefault="00DE66BA">
                  <w:pPr>
                    <w:rPr>
                      <w:rFonts w:ascii="Calibri" w:hAnsi="Calibri" w:cs="Calibri"/>
                      <w:color w:val="000000"/>
                    </w:rPr>
                  </w:pPr>
                  <w:r>
                    <w:rPr>
                      <w:rFonts w:ascii="Calibri" w:hAnsi="Calibri" w:cs="Calibri"/>
                      <w:color w:val="000000"/>
                    </w:rPr>
                    <w:t xml:space="preserve">The </w:t>
                  </w:r>
                  <w:r w:rsidR="008D6859">
                    <w:rPr>
                      <w:rFonts w:ascii="Calibri" w:hAnsi="Calibri" w:cs="Calibri"/>
                      <w:color w:val="000000"/>
                    </w:rPr>
                    <w:t>ASÍ</w:t>
                  </w:r>
                  <w:r>
                    <w:rPr>
                      <w:rFonts w:ascii="Calibri" w:hAnsi="Calibri" w:cs="Calibri"/>
                      <w:color w:val="000000"/>
                    </w:rPr>
                    <w:t xml:space="preserve"> was involved in its introduction</w:t>
                  </w:r>
                </w:p>
              </w:tc>
            </w:tr>
            <w:tr w:rsidR="00264282" w14:paraId="0C4EB40E" w14:textId="77777777" w:rsidTr="0018066E">
              <w:tc>
                <w:tcPr>
                  <w:tcW w:w="1259" w:type="dxa"/>
                </w:tcPr>
                <w:p w14:paraId="7CD2AB74" w14:textId="77777777" w:rsidR="00264282" w:rsidRDefault="00264282">
                  <w:pPr>
                    <w:rPr>
                      <w:rFonts w:ascii="Calibri" w:hAnsi="Calibri" w:cs="Calibri"/>
                      <w:color w:val="000000"/>
                    </w:rPr>
                  </w:pPr>
                  <w:r>
                    <w:rPr>
                      <w:rFonts w:ascii="Calibri" w:hAnsi="Calibri" w:cs="Calibri"/>
                      <w:color w:val="000000"/>
                    </w:rPr>
                    <w:t>Italy</w:t>
                  </w:r>
                </w:p>
              </w:tc>
              <w:tc>
                <w:tcPr>
                  <w:tcW w:w="1532" w:type="dxa"/>
                </w:tcPr>
                <w:p w14:paraId="390872CF" w14:textId="77777777" w:rsidR="00264282" w:rsidRDefault="00264282">
                  <w:pPr>
                    <w:rPr>
                      <w:rFonts w:ascii="Calibri" w:hAnsi="Calibri" w:cs="Calibri"/>
                      <w:color w:val="000000"/>
                    </w:rPr>
                  </w:pPr>
                  <w:r>
                    <w:rPr>
                      <w:rFonts w:ascii="Calibri" w:hAnsi="Calibri" w:cs="Calibri"/>
                      <w:color w:val="000000"/>
                    </w:rPr>
                    <w:t>CISL</w:t>
                  </w:r>
                </w:p>
              </w:tc>
              <w:tc>
                <w:tcPr>
                  <w:tcW w:w="6225" w:type="dxa"/>
                </w:tcPr>
                <w:p w14:paraId="142937CF" w14:textId="77777777" w:rsidR="00264282" w:rsidRDefault="00264282" w:rsidP="00BB6280">
                  <w:pPr>
                    <w:rPr>
                      <w:rFonts w:ascii="Calibri" w:hAnsi="Calibri" w:cs="Calibri"/>
                      <w:color w:val="000000"/>
                    </w:rPr>
                  </w:pPr>
                  <w:r>
                    <w:rPr>
                      <w:rFonts w:ascii="Calibri" w:hAnsi="Calibri" w:cs="Calibri"/>
                      <w:color w:val="000000"/>
                    </w:rPr>
                    <w:t>Positive</w:t>
                  </w:r>
                  <w:r w:rsidR="00BB6280">
                    <w:rPr>
                      <w:rFonts w:ascii="Calibri" w:hAnsi="Calibri" w:cs="Calibri"/>
                      <w:color w:val="000000"/>
                    </w:rPr>
                    <w:t xml:space="preserve"> </w:t>
                  </w:r>
                  <w:r>
                    <w:rPr>
                      <w:rFonts w:ascii="Calibri" w:hAnsi="Calibri" w:cs="Calibri"/>
                      <w:color w:val="000000"/>
                    </w:rPr>
                    <w:t>but it must be enhanced and reinforced</w:t>
                  </w:r>
                </w:p>
              </w:tc>
            </w:tr>
            <w:tr w:rsidR="00264282" w14:paraId="7C23CEC7" w14:textId="77777777" w:rsidTr="0018066E">
              <w:tc>
                <w:tcPr>
                  <w:tcW w:w="1259" w:type="dxa"/>
                </w:tcPr>
                <w:p w14:paraId="425E24E0" w14:textId="77777777" w:rsidR="00264282" w:rsidRDefault="00264282">
                  <w:pPr>
                    <w:rPr>
                      <w:rFonts w:ascii="Calibri" w:hAnsi="Calibri" w:cs="Calibri"/>
                      <w:color w:val="000000"/>
                    </w:rPr>
                  </w:pPr>
                  <w:r>
                    <w:rPr>
                      <w:rFonts w:ascii="Calibri" w:hAnsi="Calibri" w:cs="Calibri"/>
                      <w:color w:val="000000"/>
                    </w:rPr>
                    <w:t>Italy</w:t>
                  </w:r>
                </w:p>
              </w:tc>
              <w:tc>
                <w:tcPr>
                  <w:tcW w:w="1532" w:type="dxa"/>
                </w:tcPr>
                <w:p w14:paraId="30B96A29" w14:textId="77777777" w:rsidR="00264282" w:rsidRDefault="00264282">
                  <w:pPr>
                    <w:rPr>
                      <w:rFonts w:ascii="Calibri" w:hAnsi="Calibri" w:cs="Calibri"/>
                      <w:color w:val="000000"/>
                    </w:rPr>
                  </w:pPr>
                  <w:r>
                    <w:rPr>
                      <w:rFonts w:ascii="Calibri" w:hAnsi="Calibri" w:cs="Calibri"/>
                      <w:color w:val="000000"/>
                    </w:rPr>
                    <w:t>UIL</w:t>
                  </w:r>
                </w:p>
              </w:tc>
              <w:tc>
                <w:tcPr>
                  <w:tcW w:w="6225" w:type="dxa"/>
                </w:tcPr>
                <w:p w14:paraId="542A76FE" w14:textId="77777777" w:rsidR="00264282" w:rsidRDefault="00264282">
                  <w:pPr>
                    <w:rPr>
                      <w:rFonts w:ascii="Calibri" w:hAnsi="Calibri" w:cs="Calibri"/>
                      <w:color w:val="000000"/>
                    </w:rPr>
                  </w:pPr>
                  <w:r>
                    <w:rPr>
                      <w:rFonts w:ascii="Calibri" w:hAnsi="Calibri" w:cs="Calibri"/>
                      <w:color w:val="000000"/>
                    </w:rPr>
                    <w:t>Legislation needs to be strengthened</w:t>
                  </w:r>
                </w:p>
              </w:tc>
            </w:tr>
            <w:tr w:rsidR="00264282" w14:paraId="655FA341" w14:textId="77777777" w:rsidTr="0018066E">
              <w:tc>
                <w:tcPr>
                  <w:tcW w:w="1259" w:type="dxa"/>
                </w:tcPr>
                <w:p w14:paraId="04C0A6B3" w14:textId="77777777" w:rsidR="00264282" w:rsidRDefault="00264282">
                  <w:pPr>
                    <w:rPr>
                      <w:rFonts w:ascii="Calibri" w:hAnsi="Calibri" w:cs="Calibri"/>
                      <w:color w:val="000000"/>
                    </w:rPr>
                  </w:pPr>
                  <w:r>
                    <w:rPr>
                      <w:rFonts w:ascii="Calibri" w:hAnsi="Calibri" w:cs="Calibri"/>
                      <w:color w:val="000000"/>
                    </w:rPr>
                    <w:t>Lithuania</w:t>
                  </w:r>
                </w:p>
              </w:tc>
              <w:tc>
                <w:tcPr>
                  <w:tcW w:w="1532" w:type="dxa"/>
                </w:tcPr>
                <w:p w14:paraId="6DC7E4FC" w14:textId="77777777" w:rsidR="00264282" w:rsidRDefault="00264282">
                  <w:pPr>
                    <w:rPr>
                      <w:rFonts w:ascii="Calibri" w:hAnsi="Calibri" w:cs="Calibri"/>
                      <w:color w:val="000000"/>
                    </w:rPr>
                  </w:pPr>
                  <w:r>
                    <w:rPr>
                      <w:rFonts w:ascii="Calibri" w:hAnsi="Calibri" w:cs="Calibri"/>
                      <w:color w:val="000000"/>
                    </w:rPr>
                    <w:t>LPSK / LTUC</w:t>
                  </w:r>
                </w:p>
              </w:tc>
              <w:tc>
                <w:tcPr>
                  <w:tcW w:w="6225" w:type="dxa"/>
                </w:tcPr>
                <w:p w14:paraId="28A88E16" w14:textId="77777777" w:rsidR="00264282" w:rsidRDefault="00264282">
                  <w:pPr>
                    <w:rPr>
                      <w:rFonts w:ascii="Calibri" w:hAnsi="Calibri" w:cs="Calibri"/>
                      <w:color w:val="000000"/>
                    </w:rPr>
                  </w:pPr>
                  <w:r>
                    <w:rPr>
                      <w:rFonts w:ascii="Calibri" w:hAnsi="Calibri" w:cs="Calibri"/>
                      <w:color w:val="000000"/>
                    </w:rPr>
                    <w:t>Yes</w:t>
                  </w:r>
                  <w:r w:rsidR="00CC0024">
                    <w:rPr>
                      <w:rFonts w:ascii="Calibri" w:hAnsi="Calibri" w:cs="Calibri"/>
                      <w:color w:val="000000"/>
                    </w:rPr>
                    <w:t xml:space="preserve"> </w:t>
                  </w:r>
                </w:p>
              </w:tc>
            </w:tr>
            <w:tr w:rsidR="00AA01A8" w14:paraId="6D68ED6D" w14:textId="77777777" w:rsidTr="0018066E">
              <w:tc>
                <w:tcPr>
                  <w:tcW w:w="1259" w:type="dxa"/>
                </w:tcPr>
                <w:p w14:paraId="024981FD" w14:textId="6E9C3841" w:rsidR="00AA01A8" w:rsidRDefault="00AA01A8">
                  <w:pPr>
                    <w:rPr>
                      <w:rFonts w:ascii="Calibri" w:hAnsi="Calibri" w:cs="Calibri"/>
                      <w:color w:val="000000"/>
                    </w:rPr>
                  </w:pPr>
                  <w:r>
                    <w:rPr>
                      <w:rFonts w:ascii="Calibri" w:hAnsi="Calibri" w:cs="Calibri"/>
                      <w:color w:val="000000"/>
                    </w:rPr>
                    <w:t>Slovenia</w:t>
                  </w:r>
                </w:p>
              </w:tc>
              <w:tc>
                <w:tcPr>
                  <w:tcW w:w="1532" w:type="dxa"/>
                </w:tcPr>
                <w:p w14:paraId="590C6960" w14:textId="0F69DC70" w:rsidR="00AA01A8" w:rsidRDefault="00AA01A8">
                  <w:pPr>
                    <w:rPr>
                      <w:rFonts w:ascii="Calibri" w:hAnsi="Calibri" w:cs="Calibri"/>
                      <w:color w:val="000000"/>
                    </w:rPr>
                  </w:pPr>
                  <w:r>
                    <w:rPr>
                      <w:rFonts w:ascii="Calibri" w:hAnsi="Calibri" w:cs="Calibri"/>
                      <w:color w:val="000000"/>
                    </w:rPr>
                    <w:t>ZSSS</w:t>
                  </w:r>
                </w:p>
              </w:tc>
              <w:tc>
                <w:tcPr>
                  <w:tcW w:w="6225" w:type="dxa"/>
                </w:tcPr>
                <w:p w14:paraId="4C3376FF" w14:textId="43127436" w:rsidR="00AA01A8" w:rsidRDefault="00606BFE" w:rsidP="00BE6198">
                  <w:pPr>
                    <w:rPr>
                      <w:rFonts w:ascii="Calibri" w:hAnsi="Calibri" w:cs="Calibri"/>
                      <w:color w:val="000000"/>
                    </w:rPr>
                  </w:pPr>
                  <w:r>
                    <w:rPr>
                      <w:rFonts w:ascii="Calibri" w:hAnsi="Calibri" w:cs="Calibri"/>
                      <w:color w:val="000000"/>
                    </w:rPr>
                    <w:t>We</w:t>
                  </w:r>
                  <w:r w:rsidRPr="00606BFE">
                    <w:rPr>
                      <w:rFonts w:ascii="Calibri" w:hAnsi="Calibri" w:cs="Calibri"/>
                      <w:color w:val="000000"/>
                    </w:rPr>
                    <w:t xml:space="preserve"> demanded the improvement of the legislation in several meetings with the Ministries</w:t>
                  </w:r>
                  <w:r>
                    <w:rPr>
                      <w:rFonts w:ascii="Calibri" w:hAnsi="Calibri" w:cs="Calibri"/>
                      <w:color w:val="000000"/>
                    </w:rPr>
                    <w:t xml:space="preserve"> and </w:t>
                  </w:r>
                  <w:r w:rsidRPr="00606BFE">
                    <w:rPr>
                      <w:rFonts w:ascii="Calibri" w:hAnsi="Calibri" w:cs="Calibri"/>
                      <w:color w:val="000000"/>
                    </w:rPr>
                    <w:t xml:space="preserve">governmental bodies. </w:t>
                  </w:r>
                  <w:r w:rsidR="004E608A" w:rsidRPr="00606BFE">
                    <w:rPr>
                      <w:rFonts w:ascii="Calibri" w:hAnsi="Calibri" w:cs="Calibri"/>
                      <w:color w:val="000000"/>
                    </w:rPr>
                    <w:t xml:space="preserve">The common aims are to highlight the importance of this topic and bring it to the political agenda, and to </w:t>
                  </w:r>
                  <w:r w:rsidR="004E608A" w:rsidRPr="00606BFE">
                    <w:rPr>
                      <w:rFonts w:ascii="Calibri" w:hAnsi="Calibri" w:cs="Calibri"/>
                      <w:color w:val="000000"/>
                    </w:rPr>
                    <w:t>further</w:t>
                  </w:r>
                  <w:r w:rsidR="004E608A" w:rsidRPr="00606BFE">
                    <w:rPr>
                      <w:rFonts w:ascii="Calibri" w:hAnsi="Calibri" w:cs="Calibri"/>
                      <w:color w:val="000000"/>
                    </w:rPr>
                    <w:t xml:space="preserve"> strengthen the legislation. </w:t>
                  </w:r>
                  <w:r w:rsidR="00BE6198">
                    <w:rPr>
                      <w:rFonts w:ascii="Calibri" w:hAnsi="Calibri" w:cs="Calibri"/>
                      <w:color w:val="000000"/>
                    </w:rPr>
                    <w:t>I</w:t>
                  </w:r>
                  <w:r w:rsidR="004E608A" w:rsidRPr="00606BFE">
                    <w:rPr>
                      <w:rFonts w:ascii="Calibri" w:hAnsi="Calibri" w:cs="Calibri"/>
                      <w:color w:val="000000"/>
                    </w:rPr>
                    <w:t>n 2012, an analysis of the wage gap in selected companies was prepared (Gender Pay Gap – from expertise to Action), and the measures which should be implemented to reduce the pay gap at the workplace levels were introduced. In 2018, further analysis was conducted, which showed that the positions of women in the labour market are not being improved, on the contrary, in the last years the gender pay gap is increasing.</w:t>
                  </w:r>
                </w:p>
              </w:tc>
            </w:tr>
            <w:tr w:rsidR="00264282" w14:paraId="471B6990" w14:textId="77777777" w:rsidTr="0018066E">
              <w:tc>
                <w:tcPr>
                  <w:tcW w:w="1259" w:type="dxa"/>
                </w:tcPr>
                <w:p w14:paraId="2106D679" w14:textId="77777777" w:rsidR="00264282" w:rsidRDefault="00264282">
                  <w:pPr>
                    <w:rPr>
                      <w:rFonts w:ascii="Calibri" w:hAnsi="Calibri" w:cs="Calibri"/>
                      <w:color w:val="000000"/>
                    </w:rPr>
                  </w:pPr>
                  <w:r>
                    <w:rPr>
                      <w:rFonts w:ascii="Calibri" w:hAnsi="Calibri" w:cs="Calibri"/>
                      <w:color w:val="000000"/>
                    </w:rPr>
                    <w:t>Sweden</w:t>
                  </w:r>
                </w:p>
              </w:tc>
              <w:tc>
                <w:tcPr>
                  <w:tcW w:w="1532" w:type="dxa"/>
                </w:tcPr>
                <w:p w14:paraId="1E5E9BFA" w14:textId="77777777" w:rsidR="00264282" w:rsidRDefault="00264282">
                  <w:pPr>
                    <w:rPr>
                      <w:rFonts w:ascii="Calibri" w:hAnsi="Calibri" w:cs="Calibri"/>
                      <w:color w:val="000000"/>
                    </w:rPr>
                  </w:pPr>
                  <w:r>
                    <w:rPr>
                      <w:rFonts w:ascii="Calibri" w:hAnsi="Calibri" w:cs="Calibri"/>
                      <w:color w:val="000000"/>
                    </w:rPr>
                    <w:t>LO-S</w:t>
                  </w:r>
                </w:p>
              </w:tc>
              <w:tc>
                <w:tcPr>
                  <w:tcW w:w="6225" w:type="dxa"/>
                </w:tcPr>
                <w:p w14:paraId="2E928C41" w14:textId="77777777" w:rsidR="00264282" w:rsidRDefault="00264282">
                  <w:pPr>
                    <w:rPr>
                      <w:rFonts w:ascii="Calibri" w:hAnsi="Calibri" w:cs="Calibri"/>
                      <w:color w:val="000000"/>
                    </w:rPr>
                  </w:pPr>
                  <w:r>
                    <w:rPr>
                      <w:rFonts w:ascii="Calibri" w:hAnsi="Calibri" w:cs="Calibri"/>
                      <w:color w:val="000000"/>
                    </w:rPr>
                    <w:t>We think it is valuable and useful</w:t>
                  </w:r>
                </w:p>
              </w:tc>
            </w:tr>
            <w:tr w:rsidR="00264282" w14:paraId="56C246C5" w14:textId="77777777" w:rsidTr="0018066E">
              <w:tc>
                <w:tcPr>
                  <w:tcW w:w="1259" w:type="dxa"/>
                </w:tcPr>
                <w:p w14:paraId="01AD8BE3" w14:textId="77777777" w:rsidR="00264282" w:rsidRDefault="00264282">
                  <w:pPr>
                    <w:rPr>
                      <w:rFonts w:ascii="Calibri" w:hAnsi="Calibri" w:cs="Calibri"/>
                      <w:color w:val="000000"/>
                    </w:rPr>
                  </w:pPr>
                  <w:r>
                    <w:rPr>
                      <w:rFonts w:ascii="Calibri" w:hAnsi="Calibri" w:cs="Calibri"/>
                      <w:color w:val="000000"/>
                    </w:rPr>
                    <w:t>Sweden</w:t>
                  </w:r>
                </w:p>
              </w:tc>
              <w:tc>
                <w:tcPr>
                  <w:tcW w:w="1532" w:type="dxa"/>
                </w:tcPr>
                <w:p w14:paraId="79DC3D62" w14:textId="77777777" w:rsidR="00264282" w:rsidRDefault="00264282">
                  <w:pPr>
                    <w:rPr>
                      <w:rFonts w:ascii="Calibri" w:hAnsi="Calibri" w:cs="Calibri"/>
                      <w:color w:val="000000"/>
                    </w:rPr>
                  </w:pPr>
                  <w:r>
                    <w:rPr>
                      <w:rFonts w:ascii="Calibri" w:hAnsi="Calibri" w:cs="Calibri"/>
                      <w:color w:val="000000"/>
                    </w:rPr>
                    <w:t>TCO</w:t>
                  </w:r>
                </w:p>
              </w:tc>
              <w:tc>
                <w:tcPr>
                  <w:tcW w:w="6225" w:type="dxa"/>
                </w:tcPr>
                <w:p w14:paraId="112BC21B" w14:textId="77777777" w:rsidR="00264282" w:rsidRDefault="00264282">
                  <w:pPr>
                    <w:rPr>
                      <w:rFonts w:ascii="Calibri" w:hAnsi="Calibri" w:cs="Calibri"/>
                      <w:color w:val="000000"/>
                    </w:rPr>
                  </w:pPr>
                  <w:r>
                    <w:rPr>
                      <w:rFonts w:ascii="Calibri" w:hAnsi="Calibri" w:cs="Calibri"/>
                      <w:color w:val="000000"/>
                    </w:rPr>
                    <w:t>TCO is very much in favour of this legislation.</w:t>
                  </w:r>
                </w:p>
              </w:tc>
            </w:tr>
            <w:tr w:rsidR="00264282" w14:paraId="68ABC095" w14:textId="77777777" w:rsidTr="0018066E">
              <w:tc>
                <w:tcPr>
                  <w:tcW w:w="1259" w:type="dxa"/>
                </w:tcPr>
                <w:p w14:paraId="7621DFE9" w14:textId="77777777" w:rsidR="00264282" w:rsidRDefault="00264282">
                  <w:pPr>
                    <w:rPr>
                      <w:rFonts w:ascii="Calibri" w:hAnsi="Calibri" w:cs="Calibri"/>
                      <w:color w:val="000000"/>
                    </w:rPr>
                  </w:pPr>
                  <w:r>
                    <w:rPr>
                      <w:rFonts w:ascii="Calibri" w:hAnsi="Calibri" w:cs="Calibri"/>
                      <w:color w:val="000000"/>
                    </w:rPr>
                    <w:t>Switzerland</w:t>
                  </w:r>
                </w:p>
              </w:tc>
              <w:tc>
                <w:tcPr>
                  <w:tcW w:w="1532" w:type="dxa"/>
                </w:tcPr>
                <w:p w14:paraId="0C97E083" w14:textId="77777777" w:rsidR="00264282" w:rsidRDefault="00264282">
                  <w:pPr>
                    <w:rPr>
                      <w:rFonts w:ascii="Calibri" w:hAnsi="Calibri" w:cs="Calibri"/>
                      <w:color w:val="000000"/>
                    </w:rPr>
                  </w:pPr>
                  <w:r>
                    <w:rPr>
                      <w:rFonts w:ascii="Calibri" w:hAnsi="Calibri" w:cs="Calibri"/>
                      <w:color w:val="000000"/>
                    </w:rPr>
                    <w:t>SGB/USS</w:t>
                  </w:r>
                </w:p>
              </w:tc>
              <w:tc>
                <w:tcPr>
                  <w:tcW w:w="6225" w:type="dxa"/>
                </w:tcPr>
                <w:p w14:paraId="398CC699" w14:textId="77777777" w:rsidR="00264282" w:rsidRDefault="00264282">
                  <w:pPr>
                    <w:rPr>
                      <w:rFonts w:ascii="Calibri" w:hAnsi="Calibri" w:cs="Calibri"/>
                      <w:color w:val="000000"/>
                    </w:rPr>
                  </w:pPr>
                  <w:r>
                    <w:rPr>
                      <w:rFonts w:ascii="Calibri" w:hAnsi="Calibri" w:cs="Calibri"/>
                      <w:color w:val="000000"/>
                    </w:rPr>
                    <w:t xml:space="preserve">We wanted stronger </w:t>
                  </w:r>
                  <w:r w:rsidR="00CC0024">
                    <w:rPr>
                      <w:rFonts w:ascii="Calibri" w:hAnsi="Calibri" w:cs="Calibri"/>
                      <w:color w:val="000000"/>
                    </w:rPr>
                    <w:t>legislation</w:t>
                  </w:r>
                </w:p>
              </w:tc>
            </w:tr>
            <w:tr w:rsidR="005F5410" w14:paraId="099F39EE" w14:textId="77777777" w:rsidTr="0018066E">
              <w:tc>
                <w:tcPr>
                  <w:tcW w:w="1259" w:type="dxa"/>
                </w:tcPr>
                <w:p w14:paraId="20080EA4" w14:textId="77777777" w:rsidR="005F5410" w:rsidRDefault="005F5410">
                  <w:pPr>
                    <w:rPr>
                      <w:rFonts w:ascii="Calibri" w:hAnsi="Calibri" w:cs="Calibri"/>
                      <w:color w:val="000000"/>
                    </w:rPr>
                  </w:pPr>
                  <w:r>
                    <w:rPr>
                      <w:rFonts w:ascii="Calibri" w:hAnsi="Calibri" w:cs="Calibri"/>
                      <w:color w:val="000000"/>
                    </w:rPr>
                    <w:t xml:space="preserve">UK </w:t>
                  </w:r>
                </w:p>
              </w:tc>
              <w:tc>
                <w:tcPr>
                  <w:tcW w:w="1532" w:type="dxa"/>
                </w:tcPr>
                <w:p w14:paraId="70265C60" w14:textId="77777777" w:rsidR="005F5410" w:rsidRDefault="005F5410">
                  <w:pPr>
                    <w:rPr>
                      <w:rFonts w:ascii="Calibri" w:hAnsi="Calibri" w:cs="Calibri"/>
                      <w:color w:val="000000"/>
                    </w:rPr>
                  </w:pPr>
                  <w:r>
                    <w:rPr>
                      <w:rFonts w:ascii="Calibri" w:hAnsi="Calibri" w:cs="Calibri"/>
                      <w:color w:val="000000"/>
                    </w:rPr>
                    <w:t>TUC</w:t>
                  </w:r>
                </w:p>
              </w:tc>
              <w:tc>
                <w:tcPr>
                  <w:tcW w:w="6225" w:type="dxa"/>
                </w:tcPr>
                <w:p w14:paraId="0AB2D4ED" w14:textId="77777777" w:rsidR="005F5410" w:rsidRDefault="005F5410" w:rsidP="005F5410">
                  <w:pPr>
                    <w:rPr>
                      <w:rFonts w:ascii="Calibri" w:hAnsi="Calibri" w:cs="Calibri"/>
                      <w:color w:val="000000"/>
                    </w:rPr>
                  </w:pPr>
                  <w:r w:rsidRPr="005F5410">
                    <w:rPr>
                      <w:rFonts w:ascii="Calibri" w:hAnsi="Calibri" w:cs="Calibri"/>
                      <w:color w:val="000000"/>
                    </w:rPr>
                    <w:t xml:space="preserve">The TUC </w:t>
                  </w:r>
                  <w:r>
                    <w:rPr>
                      <w:rFonts w:ascii="Calibri" w:hAnsi="Calibri" w:cs="Calibri"/>
                      <w:color w:val="000000"/>
                    </w:rPr>
                    <w:t xml:space="preserve">has </w:t>
                  </w:r>
                  <w:r w:rsidRPr="005F5410">
                    <w:rPr>
                      <w:rFonts w:ascii="Calibri" w:hAnsi="Calibri" w:cs="Calibri"/>
                      <w:color w:val="000000"/>
                    </w:rPr>
                    <w:t xml:space="preserve">continued to argue that the gender pay gap reporting regulations, while providing an opportunity to focus on issues of pay inequality, are not </w:t>
                  </w:r>
                  <w:proofErr w:type="gramStart"/>
                  <w:r w:rsidRPr="005F5410">
                    <w:rPr>
                      <w:rFonts w:ascii="Calibri" w:hAnsi="Calibri" w:cs="Calibri"/>
                      <w:color w:val="000000"/>
                    </w:rPr>
                    <w:t>sufficient</w:t>
                  </w:r>
                  <w:proofErr w:type="gramEnd"/>
                  <w:r w:rsidRPr="005F5410">
                    <w:rPr>
                      <w:rFonts w:ascii="Calibri" w:hAnsi="Calibri" w:cs="Calibri"/>
                      <w:color w:val="000000"/>
                    </w:rPr>
                    <w:t xml:space="preserve"> to drive action to close the gender pay gap. The regulations to do not require employers to include narrative reports nor action plans about how they propose to close the gender pay gap. The TUC also believes the regulations should apply to smaller employers</w:t>
                  </w:r>
                  <w:r w:rsidR="002B2FB4">
                    <w:rPr>
                      <w:rFonts w:ascii="Calibri" w:hAnsi="Calibri" w:cs="Calibri"/>
                      <w:color w:val="000000"/>
                    </w:rPr>
                    <w:t>, with the threshold set at 50 rather than the current 250</w:t>
                  </w:r>
                  <w:r w:rsidRPr="005F5410">
                    <w:rPr>
                      <w:rFonts w:ascii="Calibri" w:hAnsi="Calibri" w:cs="Calibri"/>
                      <w:color w:val="000000"/>
                    </w:rPr>
                    <w:t>. The TUC does not believe the regulations will be effective without stronger and more effective enforcement mechanisms and sanctions for non-compliance.</w:t>
                  </w:r>
                </w:p>
              </w:tc>
            </w:tr>
          </w:tbl>
          <w:p w14:paraId="3C7E0AEB" w14:textId="77777777" w:rsidR="00264282" w:rsidRPr="00E36CB7" w:rsidRDefault="00264282" w:rsidP="00E36CB7"/>
        </w:tc>
      </w:tr>
    </w:tbl>
    <w:p w14:paraId="226E5903" w14:textId="77777777" w:rsidR="00A636E5" w:rsidRDefault="00A636E5" w:rsidP="00277206"/>
    <w:p w14:paraId="7E599497" w14:textId="77777777" w:rsidR="00EE4975" w:rsidRDefault="00A636E5" w:rsidP="00277206">
      <w:r>
        <w:t xml:space="preserve">The responses from some other confederations in countries where this form of gender pay reporting does not exist indicate that there </w:t>
      </w:r>
      <w:r w:rsidR="00A6379C">
        <w:t>are</w:t>
      </w:r>
      <w:r>
        <w:t xml:space="preserve"> some demand</w:t>
      </w:r>
      <w:r w:rsidR="00A6379C">
        <w:t>s</w:t>
      </w:r>
      <w:r>
        <w:t xml:space="preserve"> for its introduction. </w:t>
      </w:r>
      <w:r w:rsidR="00EE4975">
        <w:t xml:space="preserve"> </w:t>
      </w:r>
    </w:p>
    <w:p w14:paraId="4DA65027" w14:textId="77777777" w:rsidR="00A636E5" w:rsidRDefault="00EE4975" w:rsidP="00277206">
      <w:r>
        <w:t>In the Netherlands, FNV report</w:t>
      </w:r>
      <w:r w:rsidR="00A6379C">
        <w:t>s</w:t>
      </w:r>
      <w:r>
        <w:t>:</w:t>
      </w:r>
      <w:r w:rsidRPr="00EE4975">
        <w:t xml:space="preserve"> </w:t>
      </w:r>
      <w:r>
        <w:t>“</w:t>
      </w:r>
      <w:r w:rsidRPr="00EE4975">
        <w:t>There is an initiative of a few parties in Dutch parliament to have new legislation on Equal pay (it follows the example of Iceland), but this is still an initiative and not reality. FNV has strongly supported this initiative in media and in hearings in parliament</w:t>
      </w:r>
      <w:r>
        <w:t>.”</w:t>
      </w:r>
    </w:p>
    <w:p w14:paraId="005DC635" w14:textId="77777777" w:rsidR="00EE4975" w:rsidRDefault="00EE4975" w:rsidP="00277206">
      <w:r>
        <w:t>In Norway, LO point</w:t>
      </w:r>
      <w:r w:rsidR="00A6379C">
        <w:t>s</w:t>
      </w:r>
      <w:r>
        <w:t xml:space="preserve"> out that</w:t>
      </w:r>
      <w:r w:rsidR="00A6379C">
        <w:t xml:space="preserve"> there is a discussion about over whether employers already </w:t>
      </w:r>
      <w:proofErr w:type="gramStart"/>
      <w:r w:rsidR="00A6379C">
        <w:t>have to</w:t>
      </w:r>
      <w:proofErr w:type="gramEnd"/>
      <w:r w:rsidR="00A6379C">
        <w:t xml:space="preserve"> report</w:t>
      </w:r>
      <w:r>
        <w:t xml:space="preserve"> </w:t>
      </w:r>
      <w:r w:rsidR="00A6379C" w:rsidRPr="00A6379C">
        <w:t>on income/</w:t>
      </w:r>
      <w:r w:rsidR="00BB6280" w:rsidRPr="00A6379C">
        <w:t xml:space="preserve">salaries </w:t>
      </w:r>
      <w:r w:rsidR="00BB6280">
        <w:t>split</w:t>
      </w:r>
      <w:r w:rsidR="00A6379C">
        <w:t xml:space="preserve"> by gender, something LO would welcome. It states that, “</w:t>
      </w:r>
      <w:r w:rsidR="00A6379C" w:rsidRPr="00A6379C">
        <w:t>the gender quality OMBUD argue</w:t>
      </w:r>
      <w:r w:rsidR="00A6379C">
        <w:t>s</w:t>
      </w:r>
      <w:r w:rsidR="00A6379C" w:rsidRPr="00A6379C">
        <w:t xml:space="preserve"> that this is part of the legislation, but it is not clear from the law</w:t>
      </w:r>
      <w:r w:rsidR="00A6379C">
        <w:t xml:space="preserve">”. </w:t>
      </w:r>
      <w:r>
        <w:t xml:space="preserve">YS </w:t>
      </w:r>
      <w:r w:rsidR="00A6379C">
        <w:t xml:space="preserve">agrees, </w:t>
      </w:r>
      <w:r>
        <w:t>report</w:t>
      </w:r>
      <w:r w:rsidR="00A6379C">
        <w:t>ing</w:t>
      </w:r>
      <w:r>
        <w:t xml:space="preserve"> that</w:t>
      </w:r>
      <w:r w:rsidR="00A6379C">
        <w:t>,</w:t>
      </w:r>
      <w:r>
        <w:t xml:space="preserve"> “there </w:t>
      </w:r>
      <w:r w:rsidRPr="00EE4975">
        <w:t>is an ongoing political process regarding companies' obligation to report on these matters. There was a public hearing about this in 2018, and a conclusion is expected in 2019</w:t>
      </w:r>
      <w:r>
        <w:t>.”</w:t>
      </w:r>
    </w:p>
    <w:p w14:paraId="28899128" w14:textId="77777777" w:rsidR="002A7144" w:rsidRDefault="00EE4975" w:rsidP="002A7144">
      <w:r>
        <w:lastRenderedPageBreak/>
        <w:t>In Spain</w:t>
      </w:r>
      <w:r w:rsidR="00A6379C">
        <w:t>, USO report</w:t>
      </w:r>
      <w:r w:rsidR="00BB6280">
        <w:t>ed</w:t>
      </w:r>
      <w:r w:rsidR="00A6379C">
        <w:t xml:space="preserve"> that, “</w:t>
      </w:r>
      <w:r w:rsidR="00BB6280">
        <w:t>t</w:t>
      </w:r>
      <w:r w:rsidR="002A7144" w:rsidRPr="00CC255E">
        <w:t xml:space="preserve">here are </w:t>
      </w:r>
      <w:r w:rsidR="002A7144">
        <w:t xml:space="preserve">also </w:t>
      </w:r>
      <w:r w:rsidR="002A7144" w:rsidRPr="00CC255E">
        <w:t xml:space="preserve">currently two bills pending in Congress introduced by two parties, PSOE and Unidos-Podemos which aim is to establish a presumption of discrimination when there is a substantial difference in average pay or in the overall payroll. </w:t>
      </w:r>
    </w:p>
    <w:p w14:paraId="40928453" w14:textId="77777777" w:rsidR="002A7144" w:rsidRDefault="002A7144" w:rsidP="002A7144">
      <w:pPr>
        <w:pStyle w:val="ListParagraph"/>
        <w:numPr>
          <w:ilvl w:val="0"/>
          <w:numId w:val="18"/>
        </w:numPr>
      </w:pPr>
      <w:r w:rsidRPr="00CC255E">
        <w:t xml:space="preserve">PSOE wants to include the obligation for a company to carry out a wage audit as soon as it </w:t>
      </w:r>
      <w:r>
        <w:t>employs</w:t>
      </w:r>
      <w:r w:rsidRPr="00CC255E">
        <w:t xml:space="preserve"> more than 250 workers; as the majority of companies in Spain are SMEs, this measure is not going to have much repercussion in terms of the number of companies, but rather in terms of the number of workers affected by it. </w:t>
      </w:r>
    </w:p>
    <w:p w14:paraId="4FEB2F61" w14:textId="77777777" w:rsidR="00EE4975" w:rsidRDefault="002A7144" w:rsidP="002A7144">
      <w:pPr>
        <w:pStyle w:val="ListParagraph"/>
        <w:numPr>
          <w:ilvl w:val="0"/>
          <w:numId w:val="18"/>
        </w:numPr>
      </w:pPr>
      <w:r w:rsidRPr="00CC255E">
        <w:t>Podemos suggests recognising the right of workers to have access to the remuneration information of the workforce broken down by gender. This documentation must also be attached to the salary statement.</w:t>
      </w:r>
      <w:r w:rsidR="00A6379C">
        <w:t xml:space="preserve"> </w:t>
      </w:r>
      <w:r>
        <w:t>“</w:t>
      </w:r>
    </w:p>
    <w:p w14:paraId="0C85842B" w14:textId="77777777" w:rsidR="00BB6280" w:rsidRDefault="00BB6280" w:rsidP="00BB6280">
      <w:r>
        <w:t>This was before the elections were</w:t>
      </w:r>
      <w:r w:rsidR="00B34EC9">
        <w:t xml:space="preserve"> called for April 2019, so the future of these two proposals is uncertain.</w:t>
      </w:r>
    </w:p>
    <w:p w14:paraId="792C169F" w14:textId="77777777" w:rsidR="00F052C7" w:rsidRDefault="00F052C7" w:rsidP="00F052C7">
      <w:pPr>
        <w:pStyle w:val="Heading3"/>
      </w:pPr>
      <w:bookmarkStart w:id="53" w:name="_Toc4507598"/>
      <w:bookmarkStart w:id="54" w:name="_Toc6611584"/>
      <w:r>
        <w:t>Other national legislation relevant to tackling the gender pay gap</w:t>
      </w:r>
      <w:bookmarkEnd w:id="53"/>
      <w:bookmarkEnd w:id="54"/>
    </w:p>
    <w:p w14:paraId="2B6CCA06" w14:textId="77777777" w:rsidR="00277206" w:rsidRDefault="00277206" w:rsidP="00277206">
      <w:r>
        <w:t xml:space="preserve">As well as asking about pay reporting, the survey also asked whether, other than </w:t>
      </w:r>
      <w:r w:rsidRPr="00F61CC1">
        <w:t xml:space="preserve">anti-discrimination legislation, </w:t>
      </w:r>
      <w:r>
        <w:t xml:space="preserve">there was </w:t>
      </w:r>
      <w:r w:rsidRPr="00F61CC1">
        <w:t xml:space="preserve">there legislation covering other aspects of gender equality which </w:t>
      </w:r>
      <w:r>
        <w:t xml:space="preserve">aimed to </w:t>
      </w:r>
      <w:r w:rsidRPr="00F61CC1">
        <w:t>reduce the gender pay gap</w:t>
      </w:r>
      <w:r>
        <w:t>. In total, 2</w:t>
      </w:r>
      <w:r w:rsidR="002F69FC">
        <w:t>2</w:t>
      </w:r>
      <w:r>
        <w:t xml:space="preserve"> confederations said there was legislation of this sort, although not all of them described in detail what it involved.  Where the contents of the legislation were defined, the most common form of action required was the production of an equality plan. This is required, in certain circumstances, in France, Hungary, Iceland, Lithuania, Norway, Spain and Sweden.</w:t>
      </w:r>
    </w:p>
    <w:p w14:paraId="078F1031" w14:textId="77777777" w:rsidR="00277206" w:rsidRDefault="00277206" w:rsidP="00277206">
      <w:r>
        <w:t>However, in other countries, other measures were identified, such as, a requirement to list minimum pay in advertisements (Austria), a right to return to full work after a period of part time work (Germany), a requirement that collective agreements should take account of work-life balance issues (Italy)</w:t>
      </w:r>
      <w:r w:rsidR="005F5410">
        <w:t>,</w:t>
      </w:r>
      <w:r>
        <w:t xml:space="preserve"> a requirement to report on progress on diversity (Slovenia)</w:t>
      </w:r>
      <w:r w:rsidR="005F5410">
        <w:t xml:space="preserve"> and rights to much greater flexibility at work for both men and women (UK)</w:t>
      </w:r>
      <w:r>
        <w:t>. In addition, France, Germany</w:t>
      </w:r>
      <w:r w:rsidR="00B34EC9">
        <w:t>, Norway</w:t>
      </w:r>
      <w:r>
        <w:t xml:space="preserve"> and Slovenia have gender quota requirements for employee board-level representatives. There is, of course, legislation in all countries on maternity, paternity and parental leave and pay.</w:t>
      </w:r>
    </w:p>
    <w:p w14:paraId="166CCA45" w14:textId="77777777" w:rsidR="00277206" w:rsidRDefault="00277206" w:rsidP="0017519A">
      <w:pPr>
        <w:pStyle w:val="Heading4"/>
      </w:pPr>
      <w:r>
        <w:t xml:space="preserve">Table 27: </w:t>
      </w:r>
      <w:r w:rsidRPr="0027768D">
        <w:t>Other equality legislation affecting the gender pay gap</w:t>
      </w:r>
    </w:p>
    <w:tbl>
      <w:tblPr>
        <w:tblW w:w="9056" w:type="dxa"/>
        <w:tblCellMar>
          <w:left w:w="0" w:type="dxa"/>
          <w:right w:w="0" w:type="dxa"/>
        </w:tblCellMar>
        <w:tblLook w:val="04A0" w:firstRow="1" w:lastRow="0" w:firstColumn="1" w:lastColumn="0" w:noHBand="0" w:noVBand="1"/>
      </w:tblPr>
      <w:tblGrid>
        <w:gridCol w:w="9056"/>
      </w:tblGrid>
      <w:tr w:rsidR="00E36CB7" w:rsidRPr="00F61CC1" w14:paraId="79794FD2" w14:textId="77777777" w:rsidTr="0018066E">
        <w:trPr>
          <w:trHeight w:val="300"/>
        </w:trPr>
        <w:tc>
          <w:tcPr>
            <w:tcW w:w="9056" w:type="dxa"/>
            <w:tcBorders>
              <w:top w:val="nil"/>
              <w:left w:val="nil"/>
              <w:bottom w:val="nil"/>
              <w:right w:val="nil"/>
            </w:tcBorders>
            <w:shd w:val="clear" w:color="auto" w:fill="auto"/>
            <w:noWrap/>
            <w:tcMar>
              <w:top w:w="15" w:type="dxa"/>
              <w:left w:w="15" w:type="dxa"/>
              <w:bottom w:w="0" w:type="dxa"/>
              <w:right w:w="15" w:type="dxa"/>
            </w:tcMar>
            <w:vAlign w:val="bottom"/>
          </w:tcPr>
          <w:tbl>
            <w:tblPr>
              <w:tblStyle w:val="TableGrid"/>
              <w:tblW w:w="0" w:type="auto"/>
              <w:tblLook w:val="04A0" w:firstRow="1" w:lastRow="0" w:firstColumn="1" w:lastColumn="0" w:noHBand="0" w:noVBand="1"/>
            </w:tblPr>
            <w:tblGrid>
              <w:gridCol w:w="1316"/>
              <w:gridCol w:w="1532"/>
              <w:gridCol w:w="3106"/>
              <w:gridCol w:w="3062"/>
            </w:tblGrid>
            <w:tr w:rsidR="00342525" w:rsidRPr="00F61CC1" w14:paraId="6FBFC5F8" w14:textId="77777777" w:rsidTr="0018066E">
              <w:trPr>
                <w:trHeight w:val="300"/>
              </w:trPr>
              <w:tc>
                <w:tcPr>
                  <w:tcW w:w="1316" w:type="dxa"/>
                  <w:noWrap/>
                </w:tcPr>
                <w:p w14:paraId="669881D2" w14:textId="77777777" w:rsidR="00342525" w:rsidRPr="00342525" w:rsidRDefault="00342525" w:rsidP="00E246E0">
                  <w:pPr>
                    <w:rPr>
                      <w:b/>
                    </w:rPr>
                  </w:pPr>
                  <w:r w:rsidRPr="00342525">
                    <w:rPr>
                      <w:b/>
                    </w:rPr>
                    <w:t>Country</w:t>
                  </w:r>
                </w:p>
              </w:tc>
              <w:tc>
                <w:tcPr>
                  <w:tcW w:w="1532" w:type="dxa"/>
                  <w:noWrap/>
                </w:tcPr>
                <w:p w14:paraId="03B93D72" w14:textId="77777777" w:rsidR="00342525" w:rsidRPr="00342525" w:rsidRDefault="00342525" w:rsidP="00E246E0">
                  <w:pPr>
                    <w:rPr>
                      <w:b/>
                    </w:rPr>
                  </w:pPr>
                  <w:r w:rsidRPr="00342525">
                    <w:rPr>
                      <w:b/>
                    </w:rPr>
                    <w:t>Confederation</w:t>
                  </w:r>
                </w:p>
              </w:tc>
              <w:tc>
                <w:tcPr>
                  <w:tcW w:w="3106" w:type="dxa"/>
                </w:tcPr>
                <w:p w14:paraId="7476DDF5" w14:textId="77777777" w:rsidR="00342525" w:rsidRPr="00342525" w:rsidRDefault="00342525" w:rsidP="00342525">
                  <w:pPr>
                    <w:rPr>
                      <w:b/>
                    </w:rPr>
                  </w:pPr>
                  <w:r>
                    <w:rPr>
                      <w:b/>
                    </w:rPr>
                    <w:t>Other equality legislation affecting the gender pay gap</w:t>
                  </w:r>
                </w:p>
              </w:tc>
              <w:tc>
                <w:tcPr>
                  <w:tcW w:w="3062" w:type="dxa"/>
                </w:tcPr>
                <w:p w14:paraId="0F2DEBE7" w14:textId="77777777" w:rsidR="00342525" w:rsidRPr="00342525" w:rsidRDefault="00342525" w:rsidP="00E246E0">
                  <w:pPr>
                    <w:rPr>
                      <w:b/>
                    </w:rPr>
                  </w:pPr>
                  <w:r>
                    <w:rPr>
                      <w:b/>
                    </w:rPr>
                    <w:t>Confederation view</w:t>
                  </w:r>
                </w:p>
              </w:tc>
            </w:tr>
            <w:tr w:rsidR="00446B1D" w:rsidRPr="00F61CC1" w14:paraId="1AA653F9" w14:textId="77777777" w:rsidTr="0018066E">
              <w:trPr>
                <w:trHeight w:val="300"/>
              </w:trPr>
              <w:tc>
                <w:tcPr>
                  <w:tcW w:w="1316" w:type="dxa"/>
                  <w:noWrap/>
                  <w:hideMark/>
                </w:tcPr>
                <w:p w14:paraId="2B1ABF1E" w14:textId="77777777" w:rsidR="00446B1D" w:rsidRPr="00F61CC1" w:rsidRDefault="00446B1D">
                  <w:r w:rsidRPr="00F61CC1">
                    <w:t>Austria</w:t>
                  </w:r>
                </w:p>
              </w:tc>
              <w:tc>
                <w:tcPr>
                  <w:tcW w:w="1532" w:type="dxa"/>
                  <w:noWrap/>
                  <w:hideMark/>
                </w:tcPr>
                <w:p w14:paraId="3C22BDD6" w14:textId="77777777" w:rsidR="00446B1D" w:rsidRPr="00F61CC1" w:rsidRDefault="00446B1D">
                  <w:r w:rsidRPr="00F61CC1">
                    <w:t>ÖGB</w:t>
                  </w:r>
                </w:p>
              </w:tc>
              <w:tc>
                <w:tcPr>
                  <w:tcW w:w="3106" w:type="dxa"/>
                </w:tcPr>
                <w:p w14:paraId="1BD98FB7" w14:textId="77777777" w:rsidR="00446B1D" w:rsidRDefault="00446B1D">
                  <w:pPr>
                    <w:rPr>
                      <w:rFonts w:ascii="Calibri" w:hAnsi="Calibri" w:cs="Calibri"/>
                      <w:color w:val="000000"/>
                    </w:rPr>
                  </w:pPr>
                  <w:r>
                    <w:rPr>
                      <w:rFonts w:ascii="Calibri" w:hAnsi="Calibri" w:cs="Calibri"/>
                      <w:color w:val="000000"/>
                    </w:rPr>
                    <w:t>In a job advertisement the minimum income which will be paid for this job has to be announced</w:t>
                  </w:r>
                </w:p>
              </w:tc>
              <w:tc>
                <w:tcPr>
                  <w:tcW w:w="3062" w:type="dxa"/>
                </w:tcPr>
                <w:p w14:paraId="046B1236" w14:textId="77777777" w:rsidR="00446B1D" w:rsidRDefault="00446B1D">
                  <w:pPr>
                    <w:rPr>
                      <w:rFonts w:ascii="Calibri" w:hAnsi="Calibri" w:cs="Calibri"/>
                      <w:color w:val="000000"/>
                    </w:rPr>
                  </w:pPr>
                  <w:r>
                    <w:rPr>
                      <w:rFonts w:ascii="Calibri" w:hAnsi="Calibri" w:cs="Calibri"/>
                      <w:color w:val="000000"/>
                    </w:rPr>
                    <w:t xml:space="preserve">It was also an agreement between the social partners that in a job advertisement the minimum income of the job </w:t>
                  </w:r>
                  <w:proofErr w:type="gramStart"/>
                  <w:r>
                    <w:rPr>
                      <w:rFonts w:ascii="Calibri" w:hAnsi="Calibri" w:cs="Calibri"/>
                      <w:color w:val="000000"/>
                    </w:rPr>
                    <w:t>has to</w:t>
                  </w:r>
                  <w:proofErr w:type="gramEnd"/>
                  <w:r>
                    <w:rPr>
                      <w:rFonts w:ascii="Calibri" w:hAnsi="Calibri" w:cs="Calibri"/>
                      <w:color w:val="000000"/>
                    </w:rPr>
                    <w:t xml:space="preserve"> be announced. </w:t>
                  </w:r>
                </w:p>
              </w:tc>
            </w:tr>
            <w:tr w:rsidR="00446B1D" w:rsidRPr="00F61CC1" w14:paraId="3CB54469" w14:textId="77777777" w:rsidTr="0018066E">
              <w:trPr>
                <w:trHeight w:val="300"/>
              </w:trPr>
              <w:tc>
                <w:tcPr>
                  <w:tcW w:w="1316" w:type="dxa"/>
                  <w:noWrap/>
                  <w:hideMark/>
                </w:tcPr>
                <w:p w14:paraId="79F02D54" w14:textId="77777777" w:rsidR="00446B1D" w:rsidRPr="00F61CC1" w:rsidRDefault="00446B1D">
                  <w:r w:rsidRPr="00F61CC1">
                    <w:t>Estonia</w:t>
                  </w:r>
                </w:p>
              </w:tc>
              <w:tc>
                <w:tcPr>
                  <w:tcW w:w="1532" w:type="dxa"/>
                  <w:noWrap/>
                  <w:hideMark/>
                </w:tcPr>
                <w:p w14:paraId="0E07E05C" w14:textId="77777777" w:rsidR="00446B1D" w:rsidRPr="00F61CC1" w:rsidRDefault="00446B1D">
                  <w:r w:rsidRPr="00F61CC1">
                    <w:t>EAKL</w:t>
                  </w:r>
                </w:p>
              </w:tc>
              <w:tc>
                <w:tcPr>
                  <w:tcW w:w="3106" w:type="dxa"/>
                </w:tcPr>
                <w:p w14:paraId="5F36F22D" w14:textId="77777777" w:rsidR="00446B1D" w:rsidRDefault="00446B1D">
                  <w:pPr>
                    <w:rPr>
                      <w:rFonts w:ascii="Calibri" w:hAnsi="Calibri" w:cs="Calibri"/>
                      <w:color w:val="000000"/>
                    </w:rPr>
                  </w:pPr>
                  <w:r>
                    <w:rPr>
                      <w:rFonts w:ascii="Calibri" w:hAnsi="Calibri" w:cs="Calibri"/>
                      <w:color w:val="000000"/>
                    </w:rPr>
                    <w:t>Gender Equality Act</w:t>
                  </w:r>
                </w:p>
              </w:tc>
              <w:tc>
                <w:tcPr>
                  <w:tcW w:w="3062" w:type="dxa"/>
                </w:tcPr>
                <w:p w14:paraId="59F5907F" w14:textId="77777777" w:rsidR="00446B1D" w:rsidRDefault="00446B1D">
                  <w:pPr>
                    <w:rPr>
                      <w:rFonts w:ascii="Calibri" w:hAnsi="Calibri" w:cs="Calibri"/>
                      <w:color w:val="000000"/>
                    </w:rPr>
                  </w:pPr>
                  <w:r>
                    <w:rPr>
                      <w:rFonts w:ascii="Calibri" w:hAnsi="Calibri" w:cs="Calibri"/>
                      <w:color w:val="000000"/>
                    </w:rPr>
                    <w:t xml:space="preserve">Gender Equality Act is not </w:t>
                  </w:r>
                  <w:proofErr w:type="gramStart"/>
                  <w:r>
                    <w:rPr>
                      <w:rFonts w:ascii="Calibri" w:hAnsi="Calibri" w:cs="Calibri"/>
                      <w:color w:val="000000"/>
                    </w:rPr>
                    <w:t>bad</w:t>
                  </w:r>
                  <w:proofErr w:type="gramEnd"/>
                  <w:r>
                    <w:rPr>
                      <w:rFonts w:ascii="Calibri" w:hAnsi="Calibri" w:cs="Calibri"/>
                      <w:color w:val="000000"/>
                    </w:rPr>
                    <w:t xml:space="preserve"> but the implementation is insufficient</w:t>
                  </w:r>
                </w:p>
              </w:tc>
            </w:tr>
            <w:tr w:rsidR="00446B1D" w:rsidRPr="00F61CC1" w14:paraId="25FF1C70" w14:textId="77777777" w:rsidTr="0018066E">
              <w:trPr>
                <w:trHeight w:val="300"/>
              </w:trPr>
              <w:tc>
                <w:tcPr>
                  <w:tcW w:w="1316" w:type="dxa"/>
                  <w:noWrap/>
                  <w:hideMark/>
                </w:tcPr>
                <w:p w14:paraId="110E35AE" w14:textId="77777777" w:rsidR="00446B1D" w:rsidRPr="00F61CC1" w:rsidRDefault="00446B1D">
                  <w:r w:rsidRPr="00F61CC1">
                    <w:t>France</w:t>
                  </w:r>
                </w:p>
              </w:tc>
              <w:tc>
                <w:tcPr>
                  <w:tcW w:w="1532" w:type="dxa"/>
                  <w:noWrap/>
                  <w:hideMark/>
                </w:tcPr>
                <w:p w14:paraId="692E1D44" w14:textId="77777777" w:rsidR="00446B1D" w:rsidRPr="00F61CC1" w:rsidRDefault="00446B1D">
                  <w:r w:rsidRPr="00F61CC1">
                    <w:t>CFDT</w:t>
                  </w:r>
                </w:p>
              </w:tc>
              <w:tc>
                <w:tcPr>
                  <w:tcW w:w="3106" w:type="dxa"/>
                </w:tcPr>
                <w:p w14:paraId="2925975D" w14:textId="77777777" w:rsidR="00446B1D" w:rsidRDefault="00446B1D">
                  <w:pPr>
                    <w:rPr>
                      <w:rFonts w:ascii="Calibri" w:hAnsi="Calibri" w:cs="Calibri"/>
                      <w:color w:val="000000"/>
                    </w:rPr>
                  </w:pPr>
                  <w:r>
                    <w:rPr>
                      <w:rFonts w:ascii="Calibri" w:hAnsi="Calibri" w:cs="Calibri"/>
                      <w:color w:val="000000"/>
                    </w:rPr>
                    <w:t xml:space="preserve">Obligation to negotiate an agreement or construct an annual action </w:t>
                  </w:r>
                  <w:proofErr w:type="gramStart"/>
                  <w:r>
                    <w:rPr>
                      <w:rFonts w:ascii="Calibri" w:hAnsi="Calibri" w:cs="Calibri"/>
                      <w:color w:val="000000"/>
                    </w:rPr>
                    <w:t>plan  on</w:t>
                  </w:r>
                  <w:proofErr w:type="gramEnd"/>
                  <w:r>
                    <w:rPr>
                      <w:rFonts w:ascii="Calibri" w:hAnsi="Calibri" w:cs="Calibri"/>
                      <w:color w:val="000000"/>
                    </w:rPr>
                    <w:t xml:space="preserve"> equality between men and women and to provide employee </w:t>
                  </w:r>
                  <w:r w:rsidR="00597029">
                    <w:rPr>
                      <w:rFonts w:ascii="Calibri" w:hAnsi="Calibri" w:cs="Calibri"/>
                      <w:color w:val="000000"/>
                    </w:rPr>
                    <w:lastRenderedPageBreak/>
                    <w:t>representatives</w:t>
                  </w:r>
                  <w:r>
                    <w:rPr>
                      <w:rFonts w:ascii="Calibri" w:hAnsi="Calibri" w:cs="Calibri"/>
                      <w:color w:val="000000"/>
                    </w:rPr>
                    <w:t xml:space="preserve"> with a report comparing the </w:t>
                  </w:r>
                  <w:r w:rsidR="005F5410">
                    <w:rPr>
                      <w:rFonts w:ascii="Calibri" w:hAnsi="Calibri" w:cs="Calibri"/>
                      <w:color w:val="000000"/>
                    </w:rPr>
                    <w:t>situation</w:t>
                  </w:r>
                  <w:r>
                    <w:rPr>
                      <w:rFonts w:ascii="Calibri" w:hAnsi="Calibri" w:cs="Calibri"/>
                      <w:color w:val="000000"/>
                    </w:rPr>
                    <w:t xml:space="preserve"> of men and women</w:t>
                  </w:r>
                </w:p>
              </w:tc>
              <w:tc>
                <w:tcPr>
                  <w:tcW w:w="3062" w:type="dxa"/>
                </w:tcPr>
                <w:p w14:paraId="222CA693" w14:textId="77777777" w:rsidR="00446B1D" w:rsidRDefault="00446B1D">
                  <w:pPr>
                    <w:rPr>
                      <w:rFonts w:ascii="Calibri" w:hAnsi="Calibri" w:cs="Calibri"/>
                      <w:color w:val="000000"/>
                    </w:rPr>
                  </w:pPr>
                  <w:r>
                    <w:rPr>
                      <w:rFonts w:ascii="Calibri" w:hAnsi="Calibri" w:cs="Calibri"/>
                      <w:color w:val="000000"/>
                    </w:rPr>
                    <w:lastRenderedPageBreak/>
                    <w:t>Favourable</w:t>
                  </w:r>
                </w:p>
              </w:tc>
            </w:tr>
            <w:tr w:rsidR="00446B1D" w:rsidRPr="00F61CC1" w14:paraId="4F2C9FE3" w14:textId="77777777" w:rsidTr="0018066E">
              <w:trPr>
                <w:trHeight w:val="300"/>
              </w:trPr>
              <w:tc>
                <w:tcPr>
                  <w:tcW w:w="1316" w:type="dxa"/>
                  <w:noWrap/>
                  <w:hideMark/>
                </w:tcPr>
                <w:p w14:paraId="46F2AFA8" w14:textId="77777777" w:rsidR="00446B1D" w:rsidRPr="00F61CC1" w:rsidRDefault="00446B1D">
                  <w:r w:rsidRPr="00F61CC1">
                    <w:t>Germany</w:t>
                  </w:r>
                </w:p>
              </w:tc>
              <w:tc>
                <w:tcPr>
                  <w:tcW w:w="1532" w:type="dxa"/>
                  <w:noWrap/>
                  <w:hideMark/>
                </w:tcPr>
                <w:p w14:paraId="674997FF" w14:textId="77777777" w:rsidR="00446B1D" w:rsidRPr="00F61CC1" w:rsidRDefault="00446B1D">
                  <w:r w:rsidRPr="00F61CC1">
                    <w:t>DGB</w:t>
                  </w:r>
                </w:p>
              </w:tc>
              <w:tc>
                <w:tcPr>
                  <w:tcW w:w="3106" w:type="dxa"/>
                </w:tcPr>
                <w:p w14:paraId="0D58F4EC" w14:textId="77777777" w:rsidR="00446B1D" w:rsidRDefault="00597029" w:rsidP="00575F5F">
                  <w:pPr>
                    <w:rPr>
                      <w:rFonts w:ascii="Calibri" w:hAnsi="Calibri" w:cs="Calibri"/>
                      <w:color w:val="000000"/>
                    </w:rPr>
                  </w:pPr>
                  <w:r>
                    <w:rPr>
                      <w:rFonts w:ascii="Calibri" w:hAnsi="Calibri" w:cs="Calibri"/>
                      <w:color w:val="000000"/>
                    </w:rPr>
                    <w:t>Right</w:t>
                  </w:r>
                  <w:r w:rsidR="00446B1D">
                    <w:rPr>
                      <w:rFonts w:ascii="Calibri" w:hAnsi="Calibri" w:cs="Calibri"/>
                      <w:color w:val="000000"/>
                    </w:rPr>
                    <w:t xml:space="preserve"> to return full time after a phase of part time work; </w:t>
                  </w:r>
                  <w:proofErr w:type="spellStart"/>
                  <w:r w:rsidR="00446B1D">
                    <w:rPr>
                      <w:rFonts w:ascii="Calibri" w:hAnsi="Calibri" w:cs="Calibri"/>
                      <w:color w:val="000000"/>
                    </w:rPr>
                    <w:t>pari</w:t>
                  </w:r>
                  <w:proofErr w:type="spellEnd"/>
                  <w:r w:rsidR="00446B1D">
                    <w:rPr>
                      <w:rFonts w:ascii="Calibri" w:hAnsi="Calibri" w:cs="Calibri"/>
                      <w:color w:val="000000"/>
                    </w:rPr>
                    <w:t xml:space="preserve"> </w:t>
                  </w:r>
                  <w:proofErr w:type="spellStart"/>
                  <w:r w:rsidR="00446B1D">
                    <w:rPr>
                      <w:rFonts w:ascii="Calibri" w:hAnsi="Calibri" w:cs="Calibri"/>
                      <w:color w:val="000000"/>
                    </w:rPr>
                    <w:t>passu</w:t>
                  </w:r>
                  <w:proofErr w:type="spellEnd"/>
                  <w:r w:rsidR="00446B1D">
                    <w:rPr>
                      <w:rFonts w:ascii="Calibri" w:hAnsi="Calibri" w:cs="Calibri"/>
                      <w:color w:val="000000"/>
                    </w:rPr>
                    <w:t xml:space="preserve"> participation of women and men in executive positions, expanding childcare facilities</w:t>
                  </w:r>
                </w:p>
              </w:tc>
              <w:tc>
                <w:tcPr>
                  <w:tcW w:w="3062" w:type="dxa"/>
                </w:tcPr>
                <w:p w14:paraId="28B8A8B3" w14:textId="77777777" w:rsidR="00446B1D" w:rsidRDefault="00446B1D" w:rsidP="00B34EC9">
                  <w:pPr>
                    <w:rPr>
                      <w:rFonts w:ascii="Calibri" w:hAnsi="Calibri" w:cs="Calibri"/>
                      <w:color w:val="000000"/>
                    </w:rPr>
                  </w:pPr>
                  <w:r>
                    <w:rPr>
                      <w:rFonts w:ascii="Calibri" w:hAnsi="Calibri" w:cs="Calibri"/>
                      <w:color w:val="000000"/>
                    </w:rPr>
                    <w:t>It doesn´t go far enough</w:t>
                  </w:r>
                  <w:r w:rsidR="00B34EC9">
                    <w:rPr>
                      <w:rFonts w:ascii="Calibri" w:hAnsi="Calibri" w:cs="Calibri"/>
                      <w:color w:val="000000"/>
                    </w:rPr>
                    <w:t>.</w:t>
                  </w:r>
                </w:p>
              </w:tc>
            </w:tr>
            <w:tr w:rsidR="00446B1D" w:rsidRPr="00F61CC1" w14:paraId="09E3AA9E" w14:textId="77777777" w:rsidTr="0018066E">
              <w:trPr>
                <w:trHeight w:val="300"/>
              </w:trPr>
              <w:tc>
                <w:tcPr>
                  <w:tcW w:w="1316" w:type="dxa"/>
                  <w:noWrap/>
                  <w:hideMark/>
                </w:tcPr>
                <w:p w14:paraId="7DFE9E87" w14:textId="77777777" w:rsidR="00446B1D" w:rsidRPr="00F61CC1" w:rsidRDefault="00446B1D">
                  <w:r w:rsidRPr="00F61CC1">
                    <w:t>Hungary</w:t>
                  </w:r>
                </w:p>
              </w:tc>
              <w:tc>
                <w:tcPr>
                  <w:tcW w:w="1532" w:type="dxa"/>
                  <w:noWrap/>
                  <w:hideMark/>
                </w:tcPr>
                <w:p w14:paraId="2C14A3CB" w14:textId="77777777" w:rsidR="00446B1D" w:rsidRPr="00F61CC1" w:rsidRDefault="00446B1D">
                  <w:r w:rsidRPr="00F61CC1">
                    <w:t>LIGA</w:t>
                  </w:r>
                </w:p>
              </w:tc>
              <w:tc>
                <w:tcPr>
                  <w:tcW w:w="3106" w:type="dxa"/>
                </w:tcPr>
                <w:p w14:paraId="2EDC7B3D" w14:textId="77777777" w:rsidR="00446B1D" w:rsidRDefault="00446B1D">
                  <w:pPr>
                    <w:rPr>
                      <w:rFonts w:ascii="Calibri" w:hAnsi="Calibri" w:cs="Calibri"/>
                      <w:color w:val="000000"/>
                    </w:rPr>
                  </w:pPr>
                  <w:r>
                    <w:rPr>
                      <w:rFonts w:ascii="Calibri" w:hAnsi="Calibri" w:cs="Calibri"/>
                      <w:color w:val="000000"/>
                    </w:rPr>
                    <w:t xml:space="preserve">Some employers </w:t>
                  </w:r>
                  <w:proofErr w:type="gramStart"/>
                  <w:r>
                    <w:rPr>
                      <w:rFonts w:ascii="Calibri" w:hAnsi="Calibri" w:cs="Calibri"/>
                      <w:color w:val="000000"/>
                    </w:rPr>
                    <w:t>have to</w:t>
                  </w:r>
                  <w:proofErr w:type="gramEnd"/>
                  <w:r>
                    <w:rPr>
                      <w:rFonts w:ascii="Calibri" w:hAnsi="Calibri" w:cs="Calibri"/>
                      <w:color w:val="000000"/>
                    </w:rPr>
                    <w:t xml:space="preserve"> draw up equality plans</w:t>
                  </w:r>
                </w:p>
              </w:tc>
              <w:tc>
                <w:tcPr>
                  <w:tcW w:w="3062" w:type="dxa"/>
                </w:tcPr>
                <w:p w14:paraId="5B709A7E" w14:textId="77777777" w:rsidR="00446B1D" w:rsidRDefault="00446B1D">
                  <w:pPr>
                    <w:rPr>
                      <w:rFonts w:ascii="Calibri" w:hAnsi="Calibri" w:cs="Calibri"/>
                      <w:color w:val="000000"/>
                    </w:rPr>
                  </w:pPr>
                  <w:r>
                    <w:rPr>
                      <w:rFonts w:ascii="Calibri" w:hAnsi="Calibri" w:cs="Calibri"/>
                      <w:color w:val="000000"/>
                    </w:rPr>
                    <w:t xml:space="preserve">It is good practice. Employers and workers representatives </w:t>
                  </w:r>
                  <w:proofErr w:type="gramStart"/>
                  <w:r>
                    <w:rPr>
                      <w:rFonts w:ascii="Calibri" w:hAnsi="Calibri" w:cs="Calibri"/>
                      <w:color w:val="000000"/>
                    </w:rPr>
                    <w:t>have to</w:t>
                  </w:r>
                  <w:proofErr w:type="gramEnd"/>
                  <w:r>
                    <w:rPr>
                      <w:rFonts w:ascii="Calibri" w:hAnsi="Calibri" w:cs="Calibri"/>
                      <w:color w:val="000000"/>
                    </w:rPr>
                    <w:t xml:space="preserve"> discuss the content of the equality plan which helps trade unions to fight better conditions for the most vulnerable groups on the labour market</w:t>
                  </w:r>
                </w:p>
              </w:tc>
            </w:tr>
            <w:tr w:rsidR="00446B1D" w:rsidRPr="00F61CC1" w14:paraId="34A4F0FD" w14:textId="77777777" w:rsidTr="0018066E">
              <w:trPr>
                <w:trHeight w:val="300"/>
              </w:trPr>
              <w:tc>
                <w:tcPr>
                  <w:tcW w:w="1316" w:type="dxa"/>
                  <w:noWrap/>
                  <w:hideMark/>
                </w:tcPr>
                <w:p w14:paraId="7E1536E0" w14:textId="77777777" w:rsidR="00446B1D" w:rsidRPr="00F61CC1" w:rsidRDefault="00446B1D">
                  <w:r w:rsidRPr="00F61CC1">
                    <w:t>Iceland</w:t>
                  </w:r>
                </w:p>
              </w:tc>
              <w:tc>
                <w:tcPr>
                  <w:tcW w:w="1532" w:type="dxa"/>
                  <w:noWrap/>
                  <w:hideMark/>
                </w:tcPr>
                <w:p w14:paraId="0EE73A85" w14:textId="77777777" w:rsidR="00446B1D" w:rsidRPr="00F61CC1" w:rsidRDefault="008D6859">
                  <w:r>
                    <w:t>ASÍ</w:t>
                  </w:r>
                </w:p>
              </w:tc>
              <w:tc>
                <w:tcPr>
                  <w:tcW w:w="3106" w:type="dxa"/>
                </w:tcPr>
                <w:p w14:paraId="57BCBFA1" w14:textId="77777777" w:rsidR="00446B1D" w:rsidRDefault="00446B1D">
                  <w:pPr>
                    <w:rPr>
                      <w:rFonts w:ascii="Calibri" w:hAnsi="Calibri" w:cs="Calibri"/>
                      <w:color w:val="000000"/>
                    </w:rPr>
                  </w:pPr>
                  <w:r>
                    <w:rPr>
                      <w:rFonts w:ascii="Calibri" w:hAnsi="Calibri" w:cs="Calibri"/>
                      <w:color w:val="000000"/>
                    </w:rPr>
                    <w:t>In the Act on Gender Equality no. 10/2008 it is required that enterprises and institutions with 25 or more employees, on average over the year, shall set themselves a gender equality programme or mainstream gender equality perspectives into their personnel policy.</w:t>
                  </w:r>
                </w:p>
              </w:tc>
              <w:tc>
                <w:tcPr>
                  <w:tcW w:w="3062" w:type="dxa"/>
                </w:tcPr>
                <w:p w14:paraId="7F106FFB" w14:textId="77777777" w:rsidR="00446B1D" w:rsidRDefault="00446B1D">
                  <w:pPr>
                    <w:rPr>
                      <w:rFonts w:ascii="Calibri" w:hAnsi="Calibri" w:cs="Calibri"/>
                      <w:color w:val="000000"/>
                    </w:rPr>
                  </w:pPr>
                  <w:r>
                    <w:rPr>
                      <w:rFonts w:ascii="Calibri" w:hAnsi="Calibri" w:cs="Calibri"/>
                      <w:color w:val="000000"/>
                    </w:rPr>
                    <w:t>The union supports this legislation and one of the requirements in the Equal Pay Standard is that a workplace shall have in place a gender equality programme.</w:t>
                  </w:r>
                </w:p>
              </w:tc>
            </w:tr>
            <w:tr w:rsidR="00446B1D" w:rsidRPr="00F61CC1" w14:paraId="0AB42348" w14:textId="77777777" w:rsidTr="0018066E">
              <w:trPr>
                <w:trHeight w:val="300"/>
              </w:trPr>
              <w:tc>
                <w:tcPr>
                  <w:tcW w:w="1316" w:type="dxa"/>
                  <w:noWrap/>
                  <w:hideMark/>
                </w:tcPr>
                <w:p w14:paraId="36BDD6AE" w14:textId="77777777" w:rsidR="00446B1D" w:rsidRPr="00F61CC1" w:rsidRDefault="00446B1D">
                  <w:r w:rsidRPr="00F61CC1">
                    <w:t>Ireland</w:t>
                  </w:r>
                </w:p>
              </w:tc>
              <w:tc>
                <w:tcPr>
                  <w:tcW w:w="1532" w:type="dxa"/>
                  <w:noWrap/>
                  <w:hideMark/>
                </w:tcPr>
                <w:p w14:paraId="2BE1909A" w14:textId="77777777" w:rsidR="00446B1D" w:rsidRPr="00F61CC1" w:rsidRDefault="00446B1D">
                  <w:r w:rsidRPr="00F61CC1">
                    <w:t>ICTU</w:t>
                  </w:r>
                </w:p>
              </w:tc>
              <w:tc>
                <w:tcPr>
                  <w:tcW w:w="3106" w:type="dxa"/>
                </w:tcPr>
                <w:p w14:paraId="0775310D" w14:textId="77777777" w:rsidR="00446B1D" w:rsidRDefault="00446B1D">
                  <w:pPr>
                    <w:rPr>
                      <w:rFonts w:ascii="Calibri" w:hAnsi="Calibri" w:cs="Calibri"/>
                      <w:color w:val="000000"/>
                    </w:rPr>
                  </w:pPr>
                  <w:r>
                    <w:rPr>
                      <w:rFonts w:ascii="Calibri" w:hAnsi="Calibri" w:cs="Calibri"/>
                      <w:color w:val="000000"/>
                    </w:rPr>
                    <w:t xml:space="preserve">The Employment Equality Act: </w:t>
                  </w:r>
                  <w:hyperlink r:id="rId23" w:history="1">
                    <w:r w:rsidRPr="00B34EC9">
                      <w:rPr>
                        <w:rStyle w:val="Hyperlink"/>
                        <w:rFonts w:ascii="Calibri" w:hAnsi="Calibri" w:cs="Calibri"/>
                      </w:rPr>
                      <w:t>https://www.ihrec.ie/your-rights/i-have-an-issue-at-work/discrimination-in-the-workplace/</w:t>
                    </w:r>
                  </w:hyperlink>
                </w:p>
              </w:tc>
              <w:tc>
                <w:tcPr>
                  <w:tcW w:w="3062" w:type="dxa"/>
                </w:tcPr>
                <w:p w14:paraId="35E76FAD" w14:textId="77777777" w:rsidR="00446B1D" w:rsidRDefault="00446B1D">
                  <w:pPr>
                    <w:rPr>
                      <w:rFonts w:ascii="Calibri" w:hAnsi="Calibri" w:cs="Calibri"/>
                      <w:color w:val="000000"/>
                    </w:rPr>
                  </w:pPr>
                  <w:r>
                    <w:rPr>
                      <w:rFonts w:ascii="Calibri" w:hAnsi="Calibri" w:cs="Calibri"/>
                      <w:color w:val="000000"/>
                    </w:rPr>
                    <w:t>We are in favour of this legislation and promote it within our affiliate membership</w:t>
                  </w:r>
                </w:p>
              </w:tc>
            </w:tr>
            <w:tr w:rsidR="00446B1D" w:rsidRPr="00F61CC1" w14:paraId="61B670F7" w14:textId="77777777" w:rsidTr="0018066E">
              <w:trPr>
                <w:trHeight w:val="300"/>
              </w:trPr>
              <w:tc>
                <w:tcPr>
                  <w:tcW w:w="1316" w:type="dxa"/>
                  <w:noWrap/>
                  <w:hideMark/>
                </w:tcPr>
                <w:p w14:paraId="3BBA360E" w14:textId="77777777" w:rsidR="00446B1D" w:rsidRPr="00F61CC1" w:rsidRDefault="00446B1D">
                  <w:r w:rsidRPr="00F61CC1">
                    <w:t>Italy</w:t>
                  </w:r>
                </w:p>
              </w:tc>
              <w:tc>
                <w:tcPr>
                  <w:tcW w:w="1532" w:type="dxa"/>
                  <w:noWrap/>
                  <w:hideMark/>
                </w:tcPr>
                <w:p w14:paraId="71B89A10" w14:textId="77777777" w:rsidR="00446B1D" w:rsidRPr="00F61CC1" w:rsidRDefault="00446B1D">
                  <w:r w:rsidRPr="00F61CC1">
                    <w:t>CISL</w:t>
                  </w:r>
                </w:p>
              </w:tc>
              <w:tc>
                <w:tcPr>
                  <w:tcW w:w="3106" w:type="dxa"/>
                </w:tcPr>
                <w:p w14:paraId="51FB55FE" w14:textId="77777777" w:rsidR="00446B1D" w:rsidRDefault="00597029">
                  <w:pPr>
                    <w:rPr>
                      <w:rFonts w:ascii="Calibri" w:hAnsi="Calibri" w:cs="Calibri"/>
                      <w:color w:val="000000"/>
                    </w:rPr>
                  </w:pPr>
                  <w:r>
                    <w:rPr>
                      <w:rFonts w:ascii="Calibri" w:hAnsi="Calibri" w:cs="Calibri"/>
                      <w:color w:val="000000"/>
                    </w:rPr>
                    <w:t>Legislation</w:t>
                  </w:r>
                  <w:r w:rsidR="00446B1D">
                    <w:rPr>
                      <w:rFonts w:ascii="Calibri" w:hAnsi="Calibri" w:cs="Calibri"/>
                      <w:color w:val="000000"/>
                    </w:rPr>
                    <w:t xml:space="preserve"> that requires that collective agreements (CCNL) should take account of work-life balance</w:t>
                  </w:r>
                </w:p>
              </w:tc>
              <w:tc>
                <w:tcPr>
                  <w:tcW w:w="3062" w:type="dxa"/>
                </w:tcPr>
                <w:p w14:paraId="321EC69E" w14:textId="77777777" w:rsidR="00446B1D" w:rsidRDefault="00446B1D">
                  <w:pPr>
                    <w:rPr>
                      <w:rFonts w:ascii="Calibri" w:hAnsi="Calibri" w:cs="Calibri"/>
                      <w:color w:val="000000"/>
                    </w:rPr>
                  </w:pPr>
                  <w:r>
                    <w:rPr>
                      <w:rFonts w:ascii="Calibri" w:hAnsi="Calibri" w:cs="Calibri"/>
                      <w:color w:val="000000"/>
                    </w:rPr>
                    <w:t>It is important because it promotes local company agreements which are more suitable for facilitating working-time flexibi</w:t>
                  </w:r>
                  <w:r w:rsidR="00B34EC9">
                    <w:rPr>
                      <w:rFonts w:ascii="Calibri" w:hAnsi="Calibri" w:cs="Calibri"/>
                      <w:color w:val="000000"/>
                    </w:rPr>
                    <w:t>li</w:t>
                  </w:r>
                  <w:r>
                    <w:rPr>
                      <w:rFonts w:ascii="Calibri" w:hAnsi="Calibri" w:cs="Calibri"/>
                      <w:color w:val="000000"/>
                    </w:rPr>
                    <w:t>ty and work-life balance</w:t>
                  </w:r>
                </w:p>
              </w:tc>
            </w:tr>
            <w:tr w:rsidR="00446B1D" w:rsidRPr="00F61CC1" w14:paraId="5F1064CF" w14:textId="77777777" w:rsidTr="0018066E">
              <w:trPr>
                <w:trHeight w:val="300"/>
              </w:trPr>
              <w:tc>
                <w:tcPr>
                  <w:tcW w:w="1316" w:type="dxa"/>
                  <w:noWrap/>
                  <w:hideMark/>
                </w:tcPr>
                <w:p w14:paraId="2F189E34" w14:textId="77777777" w:rsidR="00446B1D" w:rsidRPr="00F61CC1" w:rsidRDefault="00446B1D">
                  <w:r w:rsidRPr="00F61CC1">
                    <w:t>Latvia</w:t>
                  </w:r>
                </w:p>
              </w:tc>
              <w:tc>
                <w:tcPr>
                  <w:tcW w:w="1532" w:type="dxa"/>
                  <w:noWrap/>
                  <w:hideMark/>
                </w:tcPr>
                <w:p w14:paraId="5E7A0F00" w14:textId="77777777" w:rsidR="00446B1D" w:rsidRPr="00F61CC1" w:rsidRDefault="00446B1D">
                  <w:r w:rsidRPr="00F61CC1">
                    <w:t>LBAS</w:t>
                  </w:r>
                </w:p>
              </w:tc>
              <w:tc>
                <w:tcPr>
                  <w:tcW w:w="3106" w:type="dxa"/>
                </w:tcPr>
                <w:p w14:paraId="0B9E523D" w14:textId="77777777" w:rsidR="00446B1D" w:rsidRDefault="00446B1D">
                  <w:pPr>
                    <w:rPr>
                      <w:rFonts w:ascii="Calibri" w:hAnsi="Calibri" w:cs="Calibri"/>
                      <w:color w:val="000000"/>
                    </w:rPr>
                  </w:pPr>
                  <w:r>
                    <w:rPr>
                      <w:rFonts w:ascii="Calibri" w:hAnsi="Calibri" w:cs="Calibri"/>
                      <w:color w:val="000000"/>
                    </w:rPr>
                    <w:t>Labour Law Art.95</w:t>
                  </w:r>
                </w:p>
              </w:tc>
              <w:tc>
                <w:tcPr>
                  <w:tcW w:w="3062" w:type="dxa"/>
                </w:tcPr>
                <w:p w14:paraId="53C59C77" w14:textId="77777777" w:rsidR="00446B1D" w:rsidRDefault="00446B1D">
                  <w:pPr>
                    <w:rPr>
                      <w:rFonts w:ascii="Calibri" w:hAnsi="Calibri" w:cs="Calibri"/>
                      <w:color w:val="000000"/>
                    </w:rPr>
                  </w:pPr>
                  <w:r>
                    <w:rPr>
                      <w:rFonts w:ascii="Calibri" w:hAnsi="Calibri" w:cs="Calibri"/>
                      <w:color w:val="000000"/>
                    </w:rPr>
                    <w:t>We support the legislation but difficult to prove in practice</w:t>
                  </w:r>
                </w:p>
              </w:tc>
            </w:tr>
            <w:tr w:rsidR="00446B1D" w:rsidRPr="00F61CC1" w14:paraId="1E8B7682" w14:textId="77777777" w:rsidTr="0018066E">
              <w:trPr>
                <w:trHeight w:val="300"/>
              </w:trPr>
              <w:tc>
                <w:tcPr>
                  <w:tcW w:w="1316" w:type="dxa"/>
                  <w:noWrap/>
                  <w:hideMark/>
                </w:tcPr>
                <w:p w14:paraId="12F84267" w14:textId="77777777" w:rsidR="00446B1D" w:rsidRPr="00F61CC1" w:rsidRDefault="00446B1D">
                  <w:r w:rsidRPr="00F61CC1">
                    <w:t>Lithuania</w:t>
                  </w:r>
                </w:p>
              </w:tc>
              <w:tc>
                <w:tcPr>
                  <w:tcW w:w="1532" w:type="dxa"/>
                  <w:noWrap/>
                  <w:hideMark/>
                </w:tcPr>
                <w:p w14:paraId="59181DCB" w14:textId="77777777" w:rsidR="00446B1D" w:rsidRPr="00F61CC1" w:rsidRDefault="00446B1D">
                  <w:r w:rsidRPr="00F61CC1">
                    <w:t>LPSK / LTUC</w:t>
                  </w:r>
                </w:p>
              </w:tc>
              <w:tc>
                <w:tcPr>
                  <w:tcW w:w="3106" w:type="dxa"/>
                </w:tcPr>
                <w:p w14:paraId="0D3BCD51" w14:textId="77777777" w:rsidR="00446B1D" w:rsidRDefault="00446B1D" w:rsidP="00BD4C87">
                  <w:pPr>
                    <w:rPr>
                      <w:rFonts w:ascii="Calibri" w:hAnsi="Calibri" w:cs="Calibri"/>
                      <w:color w:val="000000"/>
                    </w:rPr>
                  </w:pPr>
                  <w:r>
                    <w:rPr>
                      <w:rFonts w:ascii="Calibri" w:hAnsi="Calibri" w:cs="Calibri"/>
                      <w:color w:val="000000"/>
                    </w:rPr>
                    <w:t xml:space="preserve">According </w:t>
                  </w:r>
                  <w:r w:rsidR="00BD4C87">
                    <w:rPr>
                      <w:rFonts w:ascii="Calibri" w:hAnsi="Calibri" w:cs="Calibri"/>
                      <w:color w:val="000000"/>
                    </w:rPr>
                    <w:t xml:space="preserve">to the </w:t>
                  </w:r>
                  <w:r>
                    <w:rPr>
                      <w:rFonts w:ascii="Calibri" w:hAnsi="Calibri" w:cs="Calibri"/>
                      <w:color w:val="000000"/>
                    </w:rPr>
                    <w:t>new Labour Code in companies</w:t>
                  </w:r>
                  <w:r w:rsidR="00BD4C87">
                    <w:rPr>
                      <w:rFonts w:ascii="Calibri" w:hAnsi="Calibri" w:cs="Calibri"/>
                      <w:color w:val="000000"/>
                    </w:rPr>
                    <w:t xml:space="preserve"> it</w:t>
                  </w:r>
                  <w:r>
                    <w:rPr>
                      <w:rFonts w:ascii="Calibri" w:hAnsi="Calibri" w:cs="Calibri"/>
                      <w:color w:val="000000"/>
                    </w:rPr>
                    <w:t xml:space="preserve"> is</w:t>
                  </w:r>
                  <w:r w:rsidR="00BD4C87">
                    <w:rPr>
                      <w:rFonts w:ascii="Calibri" w:hAnsi="Calibri" w:cs="Calibri"/>
                      <w:color w:val="000000"/>
                    </w:rPr>
                    <w:t xml:space="preserve"> a</w:t>
                  </w:r>
                  <w:r>
                    <w:rPr>
                      <w:rFonts w:ascii="Calibri" w:hAnsi="Calibri" w:cs="Calibri"/>
                      <w:color w:val="000000"/>
                    </w:rPr>
                    <w:t xml:space="preserve"> mandatory requirement to draw up company equality document </w:t>
                  </w:r>
                </w:p>
              </w:tc>
              <w:tc>
                <w:tcPr>
                  <w:tcW w:w="3062" w:type="dxa"/>
                </w:tcPr>
                <w:p w14:paraId="4A40445D" w14:textId="77777777" w:rsidR="00446B1D" w:rsidRDefault="00446B1D">
                  <w:pPr>
                    <w:rPr>
                      <w:rFonts w:ascii="Calibri" w:hAnsi="Calibri" w:cs="Calibri"/>
                      <w:color w:val="000000"/>
                    </w:rPr>
                  </w:pPr>
                  <w:r>
                    <w:rPr>
                      <w:rFonts w:ascii="Calibri" w:hAnsi="Calibri" w:cs="Calibri"/>
                      <w:color w:val="000000"/>
                    </w:rPr>
                    <w:t>It is important</w:t>
                  </w:r>
                </w:p>
              </w:tc>
            </w:tr>
            <w:tr w:rsidR="00446B1D" w:rsidRPr="00F61CC1" w14:paraId="398DEE05" w14:textId="77777777" w:rsidTr="0018066E">
              <w:trPr>
                <w:trHeight w:val="300"/>
              </w:trPr>
              <w:tc>
                <w:tcPr>
                  <w:tcW w:w="1316" w:type="dxa"/>
                  <w:noWrap/>
                  <w:hideMark/>
                </w:tcPr>
                <w:p w14:paraId="674E2115" w14:textId="77777777" w:rsidR="00446B1D" w:rsidRPr="00F61CC1" w:rsidRDefault="00446B1D">
                  <w:r w:rsidRPr="00F61CC1">
                    <w:t>Netherlands</w:t>
                  </w:r>
                </w:p>
              </w:tc>
              <w:tc>
                <w:tcPr>
                  <w:tcW w:w="1532" w:type="dxa"/>
                  <w:noWrap/>
                  <w:hideMark/>
                </w:tcPr>
                <w:p w14:paraId="3B5803E3" w14:textId="77777777" w:rsidR="00446B1D" w:rsidRPr="00F61CC1" w:rsidRDefault="00446B1D">
                  <w:r w:rsidRPr="00F61CC1">
                    <w:t>FNV</w:t>
                  </w:r>
                </w:p>
              </w:tc>
              <w:tc>
                <w:tcPr>
                  <w:tcW w:w="3106" w:type="dxa"/>
                </w:tcPr>
                <w:p w14:paraId="3A99EC77" w14:textId="77777777" w:rsidR="00446B1D" w:rsidRDefault="00446B1D">
                  <w:pPr>
                    <w:rPr>
                      <w:rFonts w:ascii="Calibri" w:hAnsi="Calibri" w:cs="Calibri"/>
                      <w:color w:val="000000"/>
                    </w:rPr>
                  </w:pPr>
                  <w:r>
                    <w:rPr>
                      <w:rFonts w:ascii="Calibri" w:hAnsi="Calibri" w:cs="Calibri"/>
                      <w:color w:val="000000"/>
                    </w:rPr>
                    <w:t>Not really in legislation, because a lot of subjects such as diversity is a responsibility of social partners in the Labour Foundation. The Labour Foundation issued a checklist for companies on equal pay and gender equ</w:t>
                  </w:r>
                  <w:r w:rsidR="00597029">
                    <w:rPr>
                      <w:rFonts w:ascii="Calibri" w:hAnsi="Calibri" w:cs="Calibri"/>
                      <w:color w:val="000000"/>
                    </w:rPr>
                    <w:t xml:space="preserve">ality. Besides this </w:t>
                  </w:r>
                  <w:r w:rsidR="00597029">
                    <w:rPr>
                      <w:rFonts w:ascii="Calibri" w:hAnsi="Calibri" w:cs="Calibri"/>
                      <w:color w:val="000000"/>
                    </w:rPr>
                    <w:lastRenderedPageBreak/>
                    <w:t>there is of</w:t>
                  </w:r>
                  <w:r>
                    <w:rPr>
                      <w:rFonts w:ascii="Calibri" w:hAnsi="Calibri" w:cs="Calibri"/>
                      <w:color w:val="000000"/>
                    </w:rPr>
                    <w:t xml:space="preserve"> course legislation on maternity and parental leave and childcare, which in the opinion of FNV also helps to reduce the gender pay gap.</w:t>
                  </w:r>
                </w:p>
              </w:tc>
              <w:tc>
                <w:tcPr>
                  <w:tcW w:w="3062" w:type="dxa"/>
                </w:tcPr>
                <w:p w14:paraId="3E115245" w14:textId="77777777" w:rsidR="00446B1D" w:rsidRDefault="00446B1D">
                  <w:pPr>
                    <w:rPr>
                      <w:rFonts w:ascii="Calibri" w:hAnsi="Calibri" w:cs="Calibri"/>
                      <w:color w:val="000000"/>
                    </w:rPr>
                  </w:pPr>
                  <w:r>
                    <w:rPr>
                      <w:rFonts w:ascii="Calibri" w:hAnsi="Calibri" w:cs="Calibri"/>
                      <w:color w:val="000000"/>
                    </w:rPr>
                    <w:lastRenderedPageBreak/>
                    <w:t>It could be much better</w:t>
                  </w:r>
                </w:p>
              </w:tc>
            </w:tr>
            <w:tr w:rsidR="00BD4C87" w:rsidRPr="00F61CC1" w14:paraId="370AA9E1" w14:textId="77777777" w:rsidTr="0017519A">
              <w:trPr>
                <w:trHeight w:val="300"/>
              </w:trPr>
              <w:tc>
                <w:tcPr>
                  <w:tcW w:w="1316" w:type="dxa"/>
                  <w:noWrap/>
                  <w:hideMark/>
                </w:tcPr>
                <w:p w14:paraId="14F0FE33" w14:textId="77777777" w:rsidR="00BD4C87" w:rsidRPr="00F61CC1" w:rsidRDefault="00BD4C87">
                  <w:r w:rsidRPr="00F61CC1">
                    <w:t>Norway</w:t>
                  </w:r>
                </w:p>
              </w:tc>
              <w:tc>
                <w:tcPr>
                  <w:tcW w:w="1532" w:type="dxa"/>
                  <w:noWrap/>
                  <w:hideMark/>
                </w:tcPr>
                <w:p w14:paraId="7C54AFD5" w14:textId="77777777" w:rsidR="00BD4C87" w:rsidRPr="00F61CC1" w:rsidRDefault="00BD4C87">
                  <w:r w:rsidRPr="00F61CC1">
                    <w:t>LO-N</w:t>
                  </w:r>
                </w:p>
              </w:tc>
              <w:tc>
                <w:tcPr>
                  <w:tcW w:w="3106" w:type="dxa"/>
                  <w:vMerge w:val="restart"/>
                </w:tcPr>
                <w:p w14:paraId="57EA7F41" w14:textId="77777777" w:rsidR="00BD4C87" w:rsidRDefault="00BD4C87" w:rsidP="00BC2F4A">
                  <w:pPr>
                    <w:rPr>
                      <w:rFonts w:ascii="Calibri" w:hAnsi="Calibri" w:cs="Calibri"/>
                      <w:color w:val="000000"/>
                    </w:rPr>
                  </w:pPr>
                  <w:r>
                    <w:rPr>
                      <w:rFonts w:ascii="Calibri" w:hAnsi="Calibri" w:cs="Calibri"/>
                      <w:color w:val="000000"/>
                    </w:rPr>
                    <w:t xml:space="preserve">As part of the Gender equality and anti-discrimination act, there is a </w:t>
                  </w:r>
                  <w:r w:rsidR="00BC2F4A">
                    <w:rPr>
                      <w:rFonts w:ascii="Calibri" w:hAnsi="Calibri" w:cs="Calibri"/>
                      <w:color w:val="000000"/>
                    </w:rPr>
                    <w:t xml:space="preserve">requirement for </w:t>
                  </w:r>
                  <w:r>
                    <w:rPr>
                      <w:rFonts w:ascii="Calibri" w:hAnsi="Calibri" w:cs="Calibri"/>
                      <w:color w:val="000000"/>
                    </w:rPr>
                    <w:t xml:space="preserve">all employers to have an active gender equality policy, and to report on actions annually. However, there is only "soft" supervision </w:t>
                  </w:r>
                  <w:r w:rsidR="00BC2F4A">
                    <w:rPr>
                      <w:rFonts w:ascii="Calibri" w:hAnsi="Calibri" w:cs="Calibri"/>
                      <w:color w:val="000000"/>
                    </w:rPr>
                    <w:t>of this obligation</w:t>
                  </w:r>
                  <w:r>
                    <w:rPr>
                      <w:rFonts w:ascii="Calibri" w:hAnsi="Calibri" w:cs="Calibri"/>
                      <w:color w:val="000000"/>
                    </w:rPr>
                    <w:t xml:space="preserve"> (from the Gender Equality and discrimination </w:t>
                  </w:r>
                  <w:proofErr w:type="spellStart"/>
                  <w:r>
                    <w:rPr>
                      <w:rFonts w:ascii="Calibri" w:hAnsi="Calibri" w:cs="Calibri"/>
                      <w:color w:val="000000"/>
                    </w:rPr>
                    <w:t>Ombud</w:t>
                  </w:r>
                  <w:proofErr w:type="spellEnd"/>
                  <w:r>
                    <w:rPr>
                      <w:rFonts w:ascii="Calibri" w:hAnsi="Calibri" w:cs="Calibri"/>
                      <w:color w:val="000000"/>
                    </w:rPr>
                    <w:t>)</w:t>
                  </w:r>
                </w:p>
              </w:tc>
              <w:tc>
                <w:tcPr>
                  <w:tcW w:w="3062" w:type="dxa"/>
                </w:tcPr>
                <w:p w14:paraId="5A20CAA3" w14:textId="77777777" w:rsidR="00BD4C87" w:rsidRDefault="00BD4C87">
                  <w:pPr>
                    <w:rPr>
                      <w:rFonts w:ascii="Calibri" w:hAnsi="Calibri" w:cs="Calibri"/>
                      <w:color w:val="000000"/>
                    </w:rPr>
                  </w:pPr>
                  <w:r>
                    <w:rPr>
                      <w:rFonts w:ascii="Calibri" w:hAnsi="Calibri" w:cs="Calibri"/>
                      <w:color w:val="000000"/>
                    </w:rPr>
                    <w:t>Important, but should be improved, by clarifying demands and improve public guidance and supervision</w:t>
                  </w:r>
                </w:p>
              </w:tc>
            </w:tr>
            <w:tr w:rsidR="00BD4C87" w:rsidRPr="00F61CC1" w14:paraId="38499EF0" w14:textId="77777777" w:rsidTr="0017519A">
              <w:trPr>
                <w:trHeight w:val="300"/>
              </w:trPr>
              <w:tc>
                <w:tcPr>
                  <w:tcW w:w="1316" w:type="dxa"/>
                  <w:noWrap/>
                  <w:hideMark/>
                </w:tcPr>
                <w:p w14:paraId="2F23EE56" w14:textId="77777777" w:rsidR="00BD4C87" w:rsidRPr="00F61CC1" w:rsidRDefault="00BD4C87">
                  <w:r w:rsidRPr="00F61CC1">
                    <w:t>Norway</w:t>
                  </w:r>
                </w:p>
              </w:tc>
              <w:tc>
                <w:tcPr>
                  <w:tcW w:w="1532" w:type="dxa"/>
                  <w:noWrap/>
                  <w:hideMark/>
                </w:tcPr>
                <w:p w14:paraId="107B2BAB" w14:textId="77777777" w:rsidR="00BD4C87" w:rsidRPr="00F61CC1" w:rsidRDefault="00BD4C87">
                  <w:r w:rsidRPr="00F61CC1">
                    <w:t>UNIO</w:t>
                  </w:r>
                </w:p>
              </w:tc>
              <w:tc>
                <w:tcPr>
                  <w:tcW w:w="3106" w:type="dxa"/>
                  <w:vMerge/>
                </w:tcPr>
                <w:p w14:paraId="6046EB1A" w14:textId="77777777" w:rsidR="00BD4C87" w:rsidRDefault="00BD4C87" w:rsidP="00597029">
                  <w:pPr>
                    <w:rPr>
                      <w:rFonts w:ascii="Calibri" w:hAnsi="Calibri" w:cs="Calibri"/>
                      <w:color w:val="000000"/>
                    </w:rPr>
                  </w:pPr>
                </w:p>
              </w:tc>
              <w:tc>
                <w:tcPr>
                  <w:tcW w:w="3062" w:type="dxa"/>
                </w:tcPr>
                <w:p w14:paraId="1BB63630" w14:textId="77777777" w:rsidR="00BD4C87" w:rsidRDefault="00BD4C87">
                  <w:pPr>
                    <w:rPr>
                      <w:rFonts w:ascii="Calibri" w:hAnsi="Calibri" w:cs="Calibri"/>
                      <w:color w:val="000000"/>
                    </w:rPr>
                  </w:pPr>
                  <w:r>
                    <w:rPr>
                      <w:rFonts w:ascii="Calibri" w:hAnsi="Calibri" w:cs="Calibri"/>
                      <w:color w:val="000000"/>
                    </w:rPr>
                    <w:t>Important and symbolic, but should be followed up by authorities</w:t>
                  </w:r>
                </w:p>
              </w:tc>
            </w:tr>
            <w:tr w:rsidR="00446B1D" w:rsidRPr="00F61CC1" w14:paraId="0E46288A" w14:textId="77777777" w:rsidTr="0018066E">
              <w:trPr>
                <w:trHeight w:val="300"/>
              </w:trPr>
              <w:tc>
                <w:tcPr>
                  <w:tcW w:w="1316" w:type="dxa"/>
                  <w:noWrap/>
                  <w:hideMark/>
                </w:tcPr>
                <w:p w14:paraId="7B632C4F" w14:textId="77777777" w:rsidR="00446B1D" w:rsidRPr="00F61CC1" w:rsidRDefault="00446B1D">
                  <w:r w:rsidRPr="00F61CC1">
                    <w:t>Norway</w:t>
                  </w:r>
                </w:p>
              </w:tc>
              <w:tc>
                <w:tcPr>
                  <w:tcW w:w="1532" w:type="dxa"/>
                  <w:noWrap/>
                  <w:hideMark/>
                </w:tcPr>
                <w:p w14:paraId="26A7CBB6" w14:textId="77777777" w:rsidR="00446B1D" w:rsidRPr="00F61CC1" w:rsidRDefault="00446B1D">
                  <w:r w:rsidRPr="00F61CC1">
                    <w:t>YS</w:t>
                  </w:r>
                </w:p>
              </w:tc>
              <w:tc>
                <w:tcPr>
                  <w:tcW w:w="3106" w:type="dxa"/>
                </w:tcPr>
                <w:p w14:paraId="0E3EC615" w14:textId="77777777" w:rsidR="00446B1D" w:rsidRDefault="00446B1D">
                  <w:pPr>
                    <w:rPr>
                      <w:rFonts w:ascii="Calibri" w:hAnsi="Calibri" w:cs="Calibri"/>
                      <w:color w:val="000000"/>
                    </w:rPr>
                  </w:pPr>
                  <w:r>
                    <w:rPr>
                      <w:rFonts w:ascii="Calibri" w:hAnsi="Calibri" w:cs="Calibri"/>
                      <w:color w:val="000000"/>
                    </w:rPr>
                    <w:t>Legislation meant to improve the opportunities for full time work instead of part time</w:t>
                  </w:r>
                </w:p>
              </w:tc>
              <w:tc>
                <w:tcPr>
                  <w:tcW w:w="3062" w:type="dxa"/>
                </w:tcPr>
                <w:p w14:paraId="1941D99D" w14:textId="77777777" w:rsidR="00446B1D" w:rsidRDefault="00446B1D">
                  <w:pPr>
                    <w:rPr>
                      <w:rFonts w:ascii="Calibri" w:hAnsi="Calibri" w:cs="Calibri"/>
                      <w:color w:val="000000"/>
                    </w:rPr>
                  </w:pPr>
                  <w:r>
                    <w:rPr>
                      <w:rFonts w:ascii="Calibri" w:hAnsi="Calibri" w:cs="Calibri"/>
                      <w:color w:val="000000"/>
                    </w:rPr>
                    <w:t>The legislation is necessary and important, but there is always room for improvements from the workers' perspective.</w:t>
                  </w:r>
                </w:p>
              </w:tc>
            </w:tr>
            <w:tr w:rsidR="00446B1D" w:rsidRPr="00F61CC1" w14:paraId="4B11D008" w14:textId="77777777" w:rsidTr="0018066E">
              <w:trPr>
                <w:trHeight w:val="300"/>
              </w:trPr>
              <w:tc>
                <w:tcPr>
                  <w:tcW w:w="1316" w:type="dxa"/>
                  <w:noWrap/>
                  <w:hideMark/>
                </w:tcPr>
                <w:p w14:paraId="348DFB11" w14:textId="77777777" w:rsidR="00446B1D" w:rsidRPr="00F61CC1" w:rsidRDefault="00446B1D">
                  <w:r w:rsidRPr="00F61CC1">
                    <w:t>Serbia</w:t>
                  </w:r>
                </w:p>
              </w:tc>
              <w:tc>
                <w:tcPr>
                  <w:tcW w:w="1532" w:type="dxa"/>
                  <w:noWrap/>
                  <w:hideMark/>
                </w:tcPr>
                <w:p w14:paraId="45E59936" w14:textId="77777777" w:rsidR="00446B1D" w:rsidRPr="00F61CC1" w:rsidRDefault="00446B1D">
                  <w:proofErr w:type="spellStart"/>
                  <w:r w:rsidRPr="00F61CC1">
                    <w:t>Nezavisnost</w:t>
                  </w:r>
                  <w:proofErr w:type="spellEnd"/>
                </w:p>
              </w:tc>
              <w:tc>
                <w:tcPr>
                  <w:tcW w:w="3106" w:type="dxa"/>
                </w:tcPr>
                <w:p w14:paraId="143384E3" w14:textId="77777777" w:rsidR="00446B1D" w:rsidRDefault="00446B1D" w:rsidP="00BC2F4A">
                  <w:pPr>
                    <w:rPr>
                      <w:rFonts w:ascii="Calibri" w:hAnsi="Calibri" w:cs="Calibri"/>
                      <w:color w:val="000000"/>
                    </w:rPr>
                  </w:pPr>
                  <w:r>
                    <w:rPr>
                      <w:rFonts w:ascii="Calibri" w:hAnsi="Calibri" w:cs="Calibri"/>
                      <w:color w:val="000000"/>
                    </w:rPr>
                    <w:t>The Labour law, in article 104</w:t>
                  </w:r>
                  <w:r w:rsidR="00BC2F4A">
                    <w:rPr>
                      <w:rFonts w:ascii="Calibri" w:hAnsi="Calibri" w:cs="Calibri"/>
                      <w:color w:val="000000"/>
                    </w:rPr>
                    <w:t>,</w:t>
                  </w:r>
                  <w:r>
                    <w:rPr>
                      <w:rFonts w:ascii="Calibri" w:hAnsi="Calibri" w:cs="Calibri"/>
                      <w:color w:val="000000"/>
                    </w:rPr>
                    <w:t xml:space="preserve"> guarantee</w:t>
                  </w:r>
                  <w:r w:rsidR="00BC2F4A">
                    <w:rPr>
                      <w:rFonts w:ascii="Calibri" w:hAnsi="Calibri" w:cs="Calibri"/>
                      <w:color w:val="000000"/>
                    </w:rPr>
                    <w:t>s</w:t>
                  </w:r>
                  <w:r>
                    <w:rPr>
                      <w:rFonts w:ascii="Calibri" w:hAnsi="Calibri" w:cs="Calibri"/>
                      <w:color w:val="000000"/>
                    </w:rPr>
                    <w:t xml:space="preserve"> equal pay for equal work, or work of equal value</w:t>
                  </w:r>
                </w:p>
              </w:tc>
              <w:tc>
                <w:tcPr>
                  <w:tcW w:w="3062" w:type="dxa"/>
                </w:tcPr>
                <w:p w14:paraId="177DAAE5" w14:textId="77777777" w:rsidR="00446B1D" w:rsidRDefault="00446B1D">
                  <w:pPr>
                    <w:rPr>
                      <w:rFonts w:ascii="Calibri" w:hAnsi="Calibri" w:cs="Calibri"/>
                      <w:color w:val="000000"/>
                    </w:rPr>
                  </w:pPr>
                  <w:r>
                    <w:rPr>
                      <w:rFonts w:ascii="Calibri" w:hAnsi="Calibri" w:cs="Calibri"/>
                      <w:color w:val="000000"/>
                    </w:rPr>
                    <w:t>Implementation of the Labo</w:t>
                  </w:r>
                  <w:r w:rsidR="00597029">
                    <w:rPr>
                      <w:rFonts w:ascii="Calibri" w:hAnsi="Calibri" w:cs="Calibri"/>
                      <w:color w:val="000000"/>
                    </w:rPr>
                    <w:t>u</w:t>
                  </w:r>
                  <w:r>
                    <w:rPr>
                      <w:rFonts w:ascii="Calibri" w:hAnsi="Calibri" w:cs="Calibri"/>
                      <w:color w:val="000000"/>
                    </w:rPr>
                    <w:t>r law is questionable.</w:t>
                  </w:r>
                </w:p>
              </w:tc>
            </w:tr>
            <w:tr w:rsidR="00446B1D" w:rsidRPr="00F61CC1" w14:paraId="37DF209F" w14:textId="77777777" w:rsidTr="0018066E">
              <w:trPr>
                <w:trHeight w:val="300"/>
              </w:trPr>
              <w:tc>
                <w:tcPr>
                  <w:tcW w:w="1316" w:type="dxa"/>
                  <w:noWrap/>
                  <w:hideMark/>
                </w:tcPr>
                <w:p w14:paraId="0566AFA2" w14:textId="77777777" w:rsidR="00446B1D" w:rsidRPr="00F61CC1" w:rsidRDefault="00446B1D">
                  <w:r w:rsidRPr="00F61CC1">
                    <w:t>Slovenia</w:t>
                  </w:r>
                </w:p>
              </w:tc>
              <w:tc>
                <w:tcPr>
                  <w:tcW w:w="1532" w:type="dxa"/>
                  <w:noWrap/>
                  <w:hideMark/>
                </w:tcPr>
                <w:p w14:paraId="4F6C7C78" w14:textId="77777777" w:rsidR="00446B1D" w:rsidRPr="00F61CC1" w:rsidRDefault="00446B1D">
                  <w:r w:rsidRPr="00F61CC1">
                    <w:t>ZSSS</w:t>
                  </w:r>
                </w:p>
              </w:tc>
              <w:tc>
                <w:tcPr>
                  <w:tcW w:w="3106" w:type="dxa"/>
                </w:tcPr>
                <w:p w14:paraId="0FEFDE4A" w14:textId="77777777" w:rsidR="00446B1D" w:rsidRDefault="00446B1D" w:rsidP="00BC2F4A">
                  <w:pPr>
                    <w:rPr>
                      <w:rFonts w:ascii="Calibri" w:hAnsi="Calibri" w:cs="Calibri"/>
                      <w:color w:val="000000"/>
                    </w:rPr>
                  </w:pPr>
                  <w:r>
                    <w:rPr>
                      <w:rFonts w:ascii="Calibri" w:hAnsi="Calibri" w:cs="Calibri"/>
                      <w:color w:val="000000"/>
                    </w:rPr>
                    <w:t xml:space="preserve">In 2015, the Company Act introduced requirement for the </w:t>
                  </w:r>
                  <w:proofErr w:type="gramStart"/>
                  <w:r>
                    <w:rPr>
                      <w:rFonts w:ascii="Calibri" w:hAnsi="Calibri" w:cs="Calibri"/>
                      <w:color w:val="000000"/>
                    </w:rPr>
                    <w:t>companies  that</w:t>
                  </w:r>
                  <w:proofErr w:type="gramEnd"/>
                  <w:r>
                    <w:rPr>
                      <w:rFonts w:ascii="Calibri" w:hAnsi="Calibri" w:cs="Calibri"/>
                      <w:color w:val="000000"/>
                    </w:rPr>
                    <w:t xml:space="preserve"> are committed to auditing to include in their business report a Statement on diversity policy in relation to representation in the companies’ governing and supervisory bodies including age, education and gender. If the diversity policy is not implemented, company must state that in the report. In 2004 government introduced regulation, that</w:t>
                  </w:r>
                  <w:r w:rsidR="00BC2F4A">
                    <w:rPr>
                      <w:rFonts w:ascii="Calibri" w:hAnsi="Calibri" w:cs="Calibri"/>
                      <w:color w:val="000000"/>
                    </w:rPr>
                    <w:t>,</w:t>
                  </w:r>
                  <w:r>
                    <w:rPr>
                      <w:rFonts w:ascii="Calibri" w:hAnsi="Calibri" w:cs="Calibri"/>
                      <w:color w:val="000000"/>
                    </w:rPr>
                    <w:t xml:space="preserve"> when proposing government representatives in public companies, </w:t>
                  </w:r>
                  <w:r w:rsidR="00BC2F4A">
                    <w:rPr>
                      <w:rFonts w:ascii="Calibri" w:hAnsi="Calibri" w:cs="Calibri"/>
                      <w:color w:val="000000"/>
                    </w:rPr>
                    <w:t>there must</w:t>
                  </w:r>
                  <w:r>
                    <w:rPr>
                      <w:rFonts w:ascii="Calibri" w:hAnsi="Calibri" w:cs="Calibri"/>
                      <w:color w:val="000000"/>
                    </w:rPr>
                    <w:t xml:space="preserve"> be at least 40 %</w:t>
                  </w:r>
                  <w:r w:rsidR="00BC2F4A">
                    <w:rPr>
                      <w:rFonts w:ascii="Calibri" w:hAnsi="Calibri" w:cs="Calibri"/>
                      <w:color w:val="000000"/>
                    </w:rPr>
                    <w:t xml:space="preserve"> of each gender</w:t>
                  </w:r>
                  <w:r>
                    <w:rPr>
                      <w:rFonts w:ascii="Calibri" w:hAnsi="Calibri" w:cs="Calibri"/>
                      <w:color w:val="000000"/>
                    </w:rPr>
                    <w:t xml:space="preserve">. Slovenia has in 2005 by amending the electoral law also introduced so called minimum share of each gender on the candidate lists. </w:t>
                  </w:r>
                </w:p>
              </w:tc>
              <w:tc>
                <w:tcPr>
                  <w:tcW w:w="3062" w:type="dxa"/>
                </w:tcPr>
                <w:p w14:paraId="002F766F" w14:textId="77777777" w:rsidR="00446B1D" w:rsidRDefault="00446B1D">
                  <w:pPr>
                    <w:rPr>
                      <w:rFonts w:ascii="Calibri" w:hAnsi="Calibri" w:cs="Calibri"/>
                      <w:color w:val="000000"/>
                    </w:rPr>
                  </w:pPr>
                  <w:r>
                    <w:rPr>
                      <w:rFonts w:ascii="Calibri" w:hAnsi="Calibri" w:cs="Calibri"/>
                      <w:color w:val="000000"/>
                    </w:rPr>
                    <w:t>ZSSS is supporting the introduction of legislation that is mainstreaming/supporting gender equality. The revision of electoral law has brought some significant improvements regarding the gender balance representations in the vast majority decision-making positions in politics. Such improvements are needed also in economy, for example by introduction of gender quotas in decision-making bodies in economy, obligations to draw company equality plans/act, equality training etc.</w:t>
                  </w:r>
                </w:p>
              </w:tc>
            </w:tr>
            <w:tr w:rsidR="00446B1D" w:rsidRPr="00F61CC1" w14:paraId="5658B4AC" w14:textId="77777777" w:rsidTr="0018066E">
              <w:trPr>
                <w:trHeight w:val="300"/>
              </w:trPr>
              <w:tc>
                <w:tcPr>
                  <w:tcW w:w="1316" w:type="dxa"/>
                  <w:noWrap/>
                  <w:hideMark/>
                </w:tcPr>
                <w:p w14:paraId="05F33242" w14:textId="77777777" w:rsidR="00446B1D" w:rsidRPr="00F61CC1" w:rsidRDefault="00446B1D">
                  <w:r w:rsidRPr="00F61CC1">
                    <w:t>Spain</w:t>
                  </w:r>
                </w:p>
              </w:tc>
              <w:tc>
                <w:tcPr>
                  <w:tcW w:w="1532" w:type="dxa"/>
                  <w:noWrap/>
                  <w:hideMark/>
                </w:tcPr>
                <w:p w14:paraId="5DDBBC35" w14:textId="77777777" w:rsidR="00446B1D" w:rsidRPr="00F61CC1" w:rsidRDefault="00666F03">
                  <w:r>
                    <w:t>CCOO</w:t>
                  </w:r>
                </w:p>
              </w:tc>
              <w:tc>
                <w:tcPr>
                  <w:tcW w:w="3106" w:type="dxa"/>
                </w:tcPr>
                <w:p w14:paraId="51D019DD" w14:textId="77777777" w:rsidR="00446B1D" w:rsidRDefault="00446B1D" w:rsidP="00BC2F4A">
                  <w:pPr>
                    <w:rPr>
                      <w:rFonts w:ascii="Calibri" w:hAnsi="Calibri" w:cs="Calibri"/>
                      <w:color w:val="000000"/>
                    </w:rPr>
                  </w:pPr>
                  <w:r>
                    <w:rPr>
                      <w:rFonts w:ascii="Calibri" w:hAnsi="Calibri" w:cs="Calibri"/>
                      <w:color w:val="000000"/>
                    </w:rPr>
                    <w:t xml:space="preserve">The Organic Law on Equality between Women and Men establishes the obligation to negotiate equality measures in collective agreements in </w:t>
                  </w:r>
                  <w:r>
                    <w:rPr>
                      <w:rFonts w:ascii="Calibri" w:hAnsi="Calibri" w:cs="Calibri"/>
                      <w:color w:val="000000"/>
                    </w:rPr>
                    <w:lastRenderedPageBreak/>
                    <w:t>addition of equality plans. The law raises aid for the reali</w:t>
                  </w:r>
                  <w:r w:rsidR="00BC2F4A">
                    <w:rPr>
                      <w:rFonts w:ascii="Calibri" w:hAnsi="Calibri" w:cs="Calibri"/>
                      <w:color w:val="000000"/>
                    </w:rPr>
                    <w:t>s</w:t>
                  </w:r>
                  <w:r>
                    <w:rPr>
                      <w:rFonts w:ascii="Calibri" w:hAnsi="Calibri" w:cs="Calibri"/>
                      <w:color w:val="000000"/>
                    </w:rPr>
                    <w:t>ation of equality plans, so that all companies</w:t>
                  </w:r>
                  <w:r w:rsidR="00BC2F4A">
                    <w:rPr>
                      <w:rFonts w:ascii="Calibri" w:hAnsi="Calibri" w:cs="Calibri"/>
                      <w:color w:val="000000"/>
                    </w:rPr>
                    <w:t>,</w:t>
                  </w:r>
                  <w:r>
                    <w:rPr>
                      <w:rFonts w:ascii="Calibri" w:hAnsi="Calibri" w:cs="Calibri"/>
                      <w:color w:val="000000"/>
                    </w:rPr>
                    <w:t xml:space="preserve"> regardless of their size, </w:t>
                  </w:r>
                  <w:proofErr w:type="gramStart"/>
                  <w:r w:rsidR="00BC2F4A">
                    <w:rPr>
                      <w:rFonts w:ascii="Calibri" w:hAnsi="Calibri" w:cs="Calibri"/>
                      <w:color w:val="000000"/>
                    </w:rPr>
                    <w:t xml:space="preserve">are able </w:t>
                  </w:r>
                  <w:r>
                    <w:rPr>
                      <w:rFonts w:ascii="Calibri" w:hAnsi="Calibri" w:cs="Calibri"/>
                      <w:color w:val="000000"/>
                    </w:rPr>
                    <w:t>to</w:t>
                  </w:r>
                  <w:proofErr w:type="gramEnd"/>
                  <w:r>
                    <w:rPr>
                      <w:rFonts w:ascii="Calibri" w:hAnsi="Calibri" w:cs="Calibri"/>
                      <w:color w:val="000000"/>
                    </w:rPr>
                    <w:t xml:space="preserve"> negotiate and to </w:t>
                  </w:r>
                  <w:r w:rsidR="00BC2F4A">
                    <w:rPr>
                      <w:rFonts w:ascii="Calibri" w:hAnsi="Calibri" w:cs="Calibri"/>
                      <w:color w:val="000000"/>
                    </w:rPr>
                    <w:t>implement these plans</w:t>
                  </w:r>
                </w:p>
              </w:tc>
              <w:tc>
                <w:tcPr>
                  <w:tcW w:w="3062" w:type="dxa"/>
                </w:tcPr>
                <w:p w14:paraId="377D209B" w14:textId="77777777" w:rsidR="00446B1D" w:rsidRDefault="00446B1D">
                  <w:pPr>
                    <w:rPr>
                      <w:rFonts w:ascii="Calibri" w:hAnsi="Calibri" w:cs="Calibri"/>
                      <w:color w:val="000000"/>
                    </w:rPr>
                  </w:pPr>
                  <w:r>
                    <w:rPr>
                      <w:rFonts w:ascii="Calibri" w:hAnsi="Calibri" w:cs="Calibri"/>
                      <w:color w:val="000000"/>
                    </w:rPr>
                    <w:lastRenderedPageBreak/>
                    <w:t xml:space="preserve">There is need for legal </w:t>
                  </w:r>
                  <w:proofErr w:type="gramStart"/>
                  <w:r>
                    <w:rPr>
                      <w:rFonts w:ascii="Calibri" w:hAnsi="Calibri" w:cs="Calibri"/>
                      <w:color w:val="000000"/>
                    </w:rPr>
                    <w:t>changes  related</w:t>
                  </w:r>
                  <w:proofErr w:type="gramEnd"/>
                  <w:r>
                    <w:rPr>
                      <w:rFonts w:ascii="Calibri" w:hAnsi="Calibri" w:cs="Calibri"/>
                      <w:color w:val="000000"/>
                    </w:rPr>
                    <w:t xml:space="preserve"> to the diagnosis of the problem, the </w:t>
                  </w:r>
                  <w:r w:rsidR="00BC2F4A">
                    <w:rPr>
                      <w:rFonts w:ascii="Calibri" w:hAnsi="Calibri" w:cs="Calibri"/>
                      <w:color w:val="000000"/>
                    </w:rPr>
                    <w:t>system</w:t>
                  </w:r>
                  <w:r>
                    <w:rPr>
                      <w:rFonts w:ascii="Calibri" w:hAnsi="Calibri" w:cs="Calibri"/>
                      <w:color w:val="000000"/>
                    </w:rPr>
                    <w:t xml:space="preserve"> of evaluation and to move the </w:t>
                  </w:r>
                  <w:r>
                    <w:rPr>
                      <w:rFonts w:ascii="Calibri" w:hAnsi="Calibri" w:cs="Calibri"/>
                      <w:color w:val="000000"/>
                    </w:rPr>
                    <w:lastRenderedPageBreak/>
                    <w:t>measures to collective agreements</w:t>
                  </w:r>
                </w:p>
              </w:tc>
            </w:tr>
            <w:tr w:rsidR="00446B1D" w:rsidRPr="00F61CC1" w14:paraId="04667889" w14:textId="77777777" w:rsidTr="0018066E">
              <w:trPr>
                <w:trHeight w:val="300"/>
              </w:trPr>
              <w:tc>
                <w:tcPr>
                  <w:tcW w:w="1316" w:type="dxa"/>
                  <w:noWrap/>
                  <w:hideMark/>
                </w:tcPr>
                <w:p w14:paraId="24180693" w14:textId="77777777" w:rsidR="00446B1D" w:rsidRPr="00F61CC1" w:rsidRDefault="00446B1D">
                  <w:r w:rsidRPr="00F61CC1">
                    <w:lastRenderedPageBreak/>
                    <w:t>Spain</w:t>
                  </w:r>
                </w:p>
              </w:tc>
              <w:tc>
                <w:tcPr>
                  <w:tcW w:w="1532" w:type="dxa"/>
                  <w:noWrap/>
                  <w:hideMark/>
                </w:tcPr>
                <w:p w14:paraId="48C0F1F2" w14:textId="77777777" w:rsidR="00446B1D" w:rsidRPr="00F61CC1" w:rsidRDefault="00446B1D">
                  <w:r w:rsidRPr="00F61CC1">
                    <w:t>ELA</w:t>
                  </w:r>
                </w:p>
              </w:tc>
              <w:tc>
                <w:tcPr>
                  <w:tcW w:w="3106" w:type="dxa"/>
                </w:tcPr>
                <w:p w14:paraId="2D0EA1C3" w14:textId="77777777" w:rsidR="00446B1D" w:rsidRDefault="00446B1D" w:rsidP="00BC2F4A">
                  <w:pPr>
                    <w:rPr>
                      <w:rFonts w:ascii="Calibri" w:hAnsi="Calibri" w:cs="Calibri"/>
                      <w:color w:val="000000"/>
                    </w:rPr>
                  </w:pPr>
                  <w:r>
                    <w:rPr>
                      <w:rFonts w:ascii="Calibri" w:hAnsi="Calibri" w:cs="Calibri"/>
                      <w:color w:val="000000"/>
                    </w:rPr>
                    <w:t xml:space="preserve">We consider that equality plans must be an effective collective bargaining tool to reduce gender pay gap. However, we find real difficulties to make equality plans become real collective bargaining tools. They are becoming Corporate Social Responsibility </w:t>
                  </w:r>
                  <w:r w:rsidR="00BC2F4A">
                    <w:rPr>
                      <w:rFonts w:ascii="Calibri" w:hAnsi="Calibri" w:cs="Calibri"/>
                      <w:color w:val="000000"/>
                    </w:rPr>
                    <w:t xml:space="preserve">instruments </w:t>
                  </w:r>
                  <w:r>
                    <w:rPr>
                      <w:rFonts w:ascii="Calibri" w:hAnsi="Calibri" w:cs="Calibri"/>
                      <w:color w:val="000000"/>
                    </w:rPr>
                    <w:t xml:space="preserve">that are not binding and </w:t>
                  </w:r>
                  <w:r w:rsidR="00BC2F4A">
                    <w:rPr>
                      <w:rFonts w:ascii="Calibri" w:hAnsi="Calibri" w:cs="Calibri"/>
                      <w:color w:val="000000"/>
                    </w:rPr>
                    <w:t xml:space="preserve">there are no </w:t>
                  </w:r>
                  <w:r>
                    <w:rPr>
                      <w:rFonts w:ascii="Calibri" w:hAnsi="Calibri" w:cs="Calibri"/>
                      <w:color w:val="000000"/>
                    </w:rPr>
                    <w:t>penal</w:t>
                  </w:r>
                  <w:r w:rsidR="00BC2F4A">
                    <w:rPr>
                      <w:rFonts w:ascii="Calibri" w:hAnsi="Calibri" w:cs="Calibri"/>
                      <w:color w:val="000000"/>
                    </w:rPr>
                    <w:t>ties</w:t>
                  </w:r>
                  <w:r>
                    <w:rPr>
                      <w:rFonts w:ascii="Calibri" w:hAnsi="Calibri" w:cs="Calibri"/>
                      <w:color w:val="000000"/>
                    </w:rPr>
                    <w:t xml:space="preserve"> in case of default</w:t>
                  </w:r>
                </w:p>
              </w:tc>
              <w:tc>
                <w:tcPr>
                  <w:tcW w:w="3062" w:type="dxa"/>
                </w:tcPr>
                <w:p w14:paraId="25608F4E" w14:textId="77777777" w:rsidR="00446B1D" w:rsidRDefault="00446B1D">
                  <w:pPr>
                    <w:rPr>
                      <w:rFonts w:ascii="Calibri" w:hAnsi="Calibri" w:cs="Calibri"/>
                      <w:color w:val="000000"/>
                    </w:rPr>
                  </w:pPr>
                  <w:r>
                    <w:rPr>
                      <w:rFonts w:ascii="Calibri" w:hAnsi="Calibri" w:cs="Calibri"/>
                      <w:color w:val="000000"/>
                    </w:rPr>
                    <w:t xml:space="preserve">It continues in the track of formal </w:t>
                  </w:r>
                  <w:proofErr w:type="gramStart"/>
                  <w:r>
                    <w:rPr>
                      <w:rFonts w:ascii="Calibri" w:hAnsi="Calibri" w:cs="Calibri"/>
                      <w:color w:val="000000"/>
                    </w:rPr>
                    <w:t>equality</w:t>
                  </w:r>
                  <w:proofErr w:type="gramEnd"/>
                  <w:r>
                    <w:rPr>
                      <w:rFonts w:ascii="Calibri" w:hAnsi="Calibri" w:cs="Calibri"/>
                      <w:color w:val="000000"/>
                    </w:rPr>
                    <w:t xml:space="preserve"> but it does not tackle the basic problems related to the gender wage gap</w:t>
                  </w:r>
                </w:p>
              </w:tc>
            </w:tr>
            <w:tr w:rsidR="00446B1D" w:rsidRPr="00597029" w14:paraId="2CFCAF8B" w14:textId="77777777" w:rsidTr="0018066E">
              <w:trPr>
                <w:trHeight w:val="300"/>
              </w:trPr>
              <w:tc>
                <w:tcPr>
                  <w:tcW w:w="1316" w:type="dxa"/>
                  <w:noWrap/>
                  <w:hideMark/>
                </w:tcPr>
                <w:p w14:paraId="6A2AC109" w14:textId="77777777" w:rsidR="00446B1D" w:rsidRPr="00F61CC1" w:rsidRDefault="00446B1D">
                  <w:r w:rsidRPr="00F61CC1">
                    <w:t>Spain</w:t>
                  </w:r>
                </w:p>
              </w:tc>
              <w:tc>
                <w:tcPr>
                  <w:tcW w:w="1532" w:type="dxa"/>
                  <w:noWrap/>
                  <w:hideMark/>
                </w:tcPr>
                <w:p w14:paraId="053C68FD" w14:textId="77777777" w:rsidR="00446B1D" w:rsidRPr="00F61CC1" w:rsidRDefault="00446B1D">
                  <w:r w:rsidRPr="00F61CC1">
                    <w:t>UGT-E</w:t>
                  </w:r>
                </w:p>
              </w:tc>
              <w:tc>
                <w:tcPr>
                  <w:tcW w:w="3106" w:type="dxa"/>
                </w:tcPr>
                <w:p w14:paraId="799468E8" w14:textId="77777777" w:rsidR="00446B1D" w:rsidRPr="00597029" w:rsidRDefault="00597029" w:rsidP="00BC2F4A">
                  <w:pPr>
                    <w:rPr>
                      <w:rFonts w:ascii="Calibri" w:hAnsi="Calibri" w:cs="Calibri"/>
                      <w:color w:val="000000"/>
                    </w:rPr>
                  </w:pPr>
                  <w:r w:rsidRPr="00597029">
                    <w:rPr>
                      <w:rFonts w:ascii="Calibri" w:hAnsi="Calibri" w:cs="Calibri"/>
                      <w:color w:val="000000"/>
                    </w:rPr>
                    <w:t xml:space="preserve">The Organic Law 3/2007 of March 22 for the effective equality of women and men includes the obligation to have an Equality Plan in all companies with more than 250 workers. In our country, companies of that size, </w:t>
                  </w:r>
                  <w:r>
                    <w:rPr>
                      <w:rFonts w:ascii="Calibri" w:hAnsi="Calibri" w:cs="Calibri"/>
                      <w:color w:val="000000"/>
                    </w:rPr>
                    <w:t>make up</w:t>
                  </w:r>
                  <w:r w:rsidRPr="00597029">
                    <w:rPr>
                      <w:rFonts w:ascii="Calibri" w:hAnsi="Calibri" w:cs="Calibri"/>
                      <w:color w:val="000000"/>
                    </w:rPr>
                    <w:t xml:space="preserve"> only 0.16% of the total number of companies</w:t>
                  </w:r>
                  <w:r>
                    <w:rPr>
                      <w:rFonts w:ascii="Calibri" w:hAnsi="Calibri" w:cs="Calibri"/>
                      <w:color w:val="000000"/>
                    </w:rPr>
                    <w:t>.</w:t>
                  </w:r>
                </w:p>
              </w:tc>
              <w:tc>
                <w:tcPr>
                  <w:tcW w:w="3062" w:type="dxa"/>
                </w:tcPr>
                <w:p w14:paraId="4D89728F" w14:textId="77777777" w:rsidR="00446B1D" w:rsidRPr="00597029" w:rsidRDefault="00597029" w:rsidP="00575F5F">
                  <w:pPr>
                    <w:rPr>
                      <w:rFonts w:ascii="Calibri" w:hAnsi="Calibri" w:cs="Calibri"/>
                      <w:color w:val="000000"/>
                    </w:rPr>
                  </w:pPr>
                  <w:r>
                    <w:rPr>
                      <w:rFonts w:ascii="Calibri" w:hAnsi="Calibri" w:cs="Calibri"/>
                      <w:color w:val="000000"/>
                    </w:rPr>
                    <w:t>Pay is</w:t>
                  </w:r>
                  <w:r w:rsidRPr="00597029">
                    <w:rPr>
                      <w:rFonts w:ascii="Calibri" w:hAnsi="Calibri" w:cs="Calibri"/>
                      <w:color w:val="000000"/>
                    </w:rPr>
                    <w:t xml:space="preserve"> another </w:t>
                  </w:r>
                  <w:r>
                    <w:rPr>
                      <w:rFonts w:ascii="Calibri" w:hAnsi="Calibri" w:cs="Calibri"/>
                      <w:color w:val="000000"/>
                    </w:rPr>
                    <w:t xml:space="preserve">issue to be </w:t>
                  </w:r>
                  <w:r w:rsidRPr="00597029">
                    <w:rPr>
                      <w:rFonts w:ascii="Calibri" w:hAnsi="Calibri" w:cs="Calibri"/>
                      <w:color w:val="000000"/>
                    </w:rPr>
                    <w:t>address</w:t>
                  </w:r>
                  <w:r w:rsidR="00575F5F">
                    <w:rPr>
                      <w:rFonts w:ascii="Calibri" w:hAnsi="Calibri" w:cs="Calibri"/>
                      <w:color w:val="000000"/>
                    </w:rPr>
                    <w:t>ed</w:t>
                  </w:r>
                  <w:r w:rsidRPr="00597029">
                    <w:rPr>
                      <w:rFonts w:ascii="Calibri" w:hAnsi="Calibri" w:cs="Calibri"/>
                      <w:color w:val="000000"/>
                    </w:rPr>
                    <w:t xml:space="preserve"> in the development of an Equality Plan. </w:t>
                  </w:r>
                  <w:r w:rsidR="00575F5F">
                    <w:rPr>
                      <w:rFonts w:ascii="Calibri" w:hAnsi="Calibri" w:cs="Calibri"/>
                      <w:color w:val="000000"/>
                    </w:rPr>
                    <w:t xml:space="preserve">It does </w:t>
                  </w:r>
                  <w:r w:rsidRPr="00597029">
                    <w:rPr>
                      <w:rFonts w:ascii="Calibri" w:hAnsi="Calibri" w:cs="Calibri"/>
                      <w:color w:val="000000"/>
                    </w:rPr>
                    <w:t>not have a specific or preferential treatment</w:t>
                  </w:r>
                </w:p>
              </w:tc>
            </w:tr>
            <w:tr w:rsidR="00446B1D" w:rsidRPr="00F61CC1" w14:paraId="297377B6" w14:textId="77777777" w:rsidTr="0018066E">
              <w:trPr>
                <w:trHeight w:val="300"/>
              </w:trPr>
              <w:tc>
                <w:tcPr>
                  <w:tcW w:w="1316" w:type="dxa"/>
                  <w:noWrap/>
                  <w:hideMark/>
                </w:tcPr>
                <w:p w14:paraId="74E727EE" w14:textId="77777777" w:rsidR="00446B1D" w:rsidRPr="00F61CC1" w:rsidRDefault="00446B1D">
                  <w:r w:rsidRPr="00F61CC1">
                    <w:t>Sweden</w:t>
                  </w:r>
                </w:p>
              </w:tc>
              <w:tc>
                <w:tcPr>
                  <w:tcW w:w="1532" w:type="dxa"/>
                  <w:noWrap/>
                  <w:hideMark/>
                </w:tcPr>
                <w:p w14:paraId="62F3DDC1" w14:textId="77777777" w:rsidR="00446B1D" w:rsidRPr="00F61CC1" w:rsidRDefault="00446B1D">
                  <w:r w:rsidRPr="00F61CC1">
                    <w:t>LO-S</w:t>
                  </w:r>
                </w:p>
              </w:tc>
              <w:tc>
                <w:tcPr>
                  <w:tcW w:w="3106" w:type="dxa"/>
                </w:tcPr>
                <w:p w14:paraId="408F1E8A" w14:textId="77777777" w:rsidR="00446B1D" w:rsidRDefault="00446B1D">
                  <w:pPr>
                    <w:rPr>
                      <w:rFonts w:ascii="Calibri" w:hAnsi="Calibri" w:cs="Calibri"/>
                      <w:color w:val="000000"/>
                    </w:rPr>
                  </w:pPr>
                  <w:r>
                    <w:rPr>
                      <w:rFonts w:ascii="Calibri" w:hAnsi="Calibri" w:cs="Calibri"/>
                      <w:color w:val="000000"/>
                    </w:rPr>
                    <w:t xml:space="preserve">Company equality plans, including a requirement to report to employee </w:t>
                  </w:r>
                  <w:r w:rsidR="00597029">
                    <w:rPr>
                      <w:rFonts w:ascii="Calibri" w:hAnsi="Calibri" w:cs="Calibri"/>
                      <w:color w:val="000000"/>
                    </w:rPr>
                    <w:t>representatives.</w:t>
                  </w:r>
                </w:p>
              </w:tc>
              <w:tc>
                <w:tcPr>
                  <w:tcW w:w="3062" w:type="dxa"/>
                </w:tcPr>
                <w:p w14:paraId="4D935D6A" w14:textId="77777777" w:rsidR="00446B1D" w:rsidRDefault="00446B1D">
                  <w:pPr>
                    <w:rPr>
                      <w:rFonts w:ascii="Calibri" w:hAnsi="Calibri" w:cs="Calibri"/>
                      <w:color w:val="000000"/>
                    </w:rPr>
                  </w:pPr>
                  <w:r>
                    <w:rPr>
                      <w:rFonts w:ascii="Calibri" w:hAnsi="Calibri" w:cs="Calibri"/>
                      <w:color w:val="000000"/>
                    </w:rPr>
                    <w:t>Useful and valuable</w:t>
                  </w:r>
                </w:p>
              </w:tc>
            </w:tr>
            <w:tr w:rsidR="00446B1D" w:rsidRPr="00F61CC1" w14:paraId="560BF32B" w14:textId="77777777" w:rsidTr="0018066E">
              <w:trPr>
                <w:trHeight w:val="300"/>
              </w:trPr>
              <w:tc>
                <w:tcPr>
                  <w:tcW w:w="1316" w:type="dxa"/>
                  <w:noWrap/>
                  <w:hideMark/>
                </w:tcPr>
                <w:p w14:paraId="4DC4508A" w14:textId="77777777" w:rsidR="00446B1D" w:rsidRPr="00F61CC1" w:rsidRDefault="00446B1D">
                  <w:r w:rsidRPr="00F61CC1">
                    <w:t>Sweden</w:t>
                  </w:r>
                </w:p>
              </w:tc>
              <w:tc>
                <w:tcPr>
                  <w:tcW w:w="1532" w:type="dxa"/>
                  <w:noWrap/>
                  <w:hideMark/>
                </w:tcPr>
                <w:p w14:paraId="7F52ACA6" w14:textId="77777777" w:rsidR="00446B1D" w:rsidRPr="00F61CC1" w:rsidRDefault="00446B1D">
                  <w:r w:rsidRPr="00F61CC1">
                    <w:t>TCO</w:t>
                  </w:r>
                </w:p>
              </w:tc>
              <w:tc>
                <w:tcPr>
                  <w:tcW w:w="3106" w:type="dxa"/>
                </w:tcPr>
                <w:p w14:paraId="21B65970" w14:textId="77777777" w:rsidR="00446B1D" w:rsidRDefault="00446B1D">
                  <w:pPr>
                    <w:rPr>
                      <w:rFonts w:ascii="Calibri" w:hAnsi="Calibri" w:cs="Calibri"/>
                      <w:color w:val="000000"/>
                    </w:rPr>
                  </w:pPr>
                  <w:r>
                    <w:rPr>
                      <w:rFonts w:ascii="Calibri" w:hAnsi="Calibri" w:cs="Calibri"/>
                      <w:color w:val="000000"/>
                    </w:rPr>
                    <w:t xml:space="preserve">If a gender pay gap is discovered the employer </w:t>
                  </w:r>
                  <w:proofErr w:type="gramStart"/>
                  <w:r>
                    <w:rPr>
                      <w:rFonts w:ascii="Calibri" w:hAnsi="Calibri" w:cs="Calibri"/>
                      <w:color w:val="000000"/>
                    </w:rPr>
                    <w:t>has to</w:t>
                  </w:r>
                  <w:proofErr w:type="gramEnd"/>
                  <w:r>
                    <w:rPr>
                      <w:rFonts w:ascii="Calibri" w:hAnsi="Calibri" w:cs="Calibri"/>
                      <w:color w:val="000000"/>
                    </w:rPr>
                    <w:t xml:space="preserve"> make a</w:t>
                  </w:r>
                  <w:r w:rsidR="00BD4C87">
                    <w:rPr>
                      <w:rFonts w:ascii="Calibri" w:hAnsi="Calibri" w:cs="Calibri"/>
                      <w:color w:val="000000"/>
                    </w:rPr>
                    <w:t>n</w:t>
                  </w:r>
                  <w:r>
                    <w:rPr>
                      <w:rFonts w:ascii="Calibri" w:hAnsi="Calibri" w:cs="Calibri"/>
                      <w:color w:val="000000"/>
                    </w:rPr>
                    <w:t xml:space="preserve"> action plan on how and when to solve it. Within the framework of their activities, employers are to work on active measures to prevent and promote measures aimed at preventing discrimination. The social partners (that are bound by collective agreements with each other) are required to cooperate in taking the active measures</w:t>
                  </w:r>
                </w:p>
              </w:tc>
              <w:tc>
                <w:tcPr>
                  <w:tcW w:w="3062" w:type="dxa"/>
                </w:tcPr>
                <w:p w14:paraId="6B91DE59" w14:textId="77777777" w:rsidR="00446B1D" w:rsidRDefault="00446B1D">
                  <w:pPr>
                    <w:rPr>
                      <w:rFonts w:ascii="Calibri" w:hAnsi="Calibri" w:cs="Calibri"/>
                      <w:color w:val="000000"/>
                    </w:rPr>
                  </w:pPr>
                  <w:r>
                    <w:rPr>
                      <w:rFonts w:ascii="Calibri" w:hAnsi="Calibri" w:cs="Calibri"/>
                      <w:color w:val="000000"/>
                    </w:rPr>
                    <w:t>TCO is very much in favour of this legislation.</w:t>
                  </w:r>
                </w:p>
              </w:tc>
            </w:tr>
            <w:tr w:rsidR="005F5410" w:rsidRPr="00F61CC1" w14:paraId="507EC97F" w14:textId="77777777" w:rsidTr="0018066E">
              <w:trPr>
                <w:trHeight w:val="300"/>
              </w:trPr>
              <w:tc>
                <w:tcPr>
                  <w:tcW w:w="1316" w:type="dxa"/>
                  <w:noWrap/>
                </w:tcPr>
                <w:p w14:paraId="237C95C2" w14:textId="77777777" w:rsidR="005F5410" w:rsidRPr="00F61CC1" w:rsidRDefault="005F5410">
                  <w:r>
                    <w:t>UK</w:t>
                  </w:r>
                </w:p>
              </w:tc>
              <w:tc>
                <w:tcPr>
                  <w:tcW w:w="1532" w:type="dxa"/>
                  <w:noWrap/>
                </w:tcPr>
                <w:p w14:paraId="7D8A04D8" w14:textId="77777777" w:rsidR="005F5410" w:rsidRPr="00F61CC1" w:rsidRDefault="005F5410">
                  <w:r>
                    <w:t>TUC</w:t>
                  </w:r>
                </w:p>
              </w:tc>
              <w:tc>
                <w:tcPr>
                  <w:tcW w:w="3106" w:type="dxa"/>
                </w:tcPr>
                <w:p w14:paraId="32E8DCB6" w14:textId="77777777" w:rsidR="005F5410" w:rsidRPr="005F5410" w:rsidRDefault="005F5410" w:rsidP="005F5410">
                  <w:pPr>
                    <w:rPr>
                      <w:rFonts w:ascii="Calibri" w:hAnsi="Calibri" w:cs="Calibri"/>
                      <w:color w:val="000000"/>
                    </w:rPr>
                  </w:pPr>
                  <w:r w:rsidRPr="005F5410">
                    <w:rPr>
                      <w:rFonts w:ascii="Calibri" w:hAnsi="Calibri" w:cs="Calibri"/>
                      <w:color w:val="000000"/>
                    </w:rPr>
                    <w:t xml:space="preserve">Current legislation on flexible working gives all employees the legal right to request flexible working - not just parents and carers. Employees must have worked for the same employer </w:t>
                  </w:r>
                  <w:r w:rsidRPr="005F5410">
                    <w:rPr>
                      <w:rFonts w:ascii="Calibri" w:hAnsi="Calibri" w:cs="Calibri"/>
                      <w:color w:val="000000"/>
                    </w:rPr>
                    <w:lastRenderedPageBreak/>
                    <w:t>for at least 26 weeks to be eligible.</w:t>
                  </w:r>
                </w:p>
                <w:p w14:paraId="2A6810E7" w14:textId="77777777" w:rsidR="005F5410" w:rsidRPr="005F5410" w:rsidRDefault="005F5410" w:rsidP="005F5410">
                  <w:pPr>
                    <w:rPr>
                      <w:rFonts w:ascii="Calibri" w:hAnsi="Calibri" w:cs="Calibri"/>
                      <w:color w:val="000000"/>
                    </w:rPr>
                  </w:pPr>
                  <w:r w:rsidRPr="005F5410">
                    <w:rPr>
                      <w:rFonts w:ascii="Calibri" w:hAnsi="Calibri" w:cs="Calibri"/>
                      <w:color w:val="000000"/>
                    </w:rPr>
                    <w:t>Employers must deal with requests in a ‘reasonable manner’. Examples of handling requests in a reasonable manner include:</w:t>
                  </w:r>
                </w:p>
                <w:p w14:paraId="755D3F23" w14:textId="77777777" w:rsidR="005F5410" w:rsidRPr="005F5410" w:rsidRDefault="005F5410" w:rsidP="005F5410">
                  <w:pPr>
                    <w:pStyle w:val="ListParagraph"/>
                    <w:numPr>
                      <w:ilvl w:val="0"/>
                      <w:numId w:val="26"/>
                    </w:numPr>
                    <w:rPr>
                      <w:rFonts w:ascii="Calibri" w:hAnsi="Calibri" w:cs="Calibri"/>
                      <w:color w:val="000000"/>
                    </w:rPr>
                  </w:pPr>
                  <w:r w:rsidRPr="005F5410">
                    <w:rPr>
                      <w:rFonts w:ascii="Calibri" w:hAnsi="Calibri" w:cs="Calibri"/>
                      <w:color w:val="000000"/>
                    </w:rPr>
                    <w:t>assessing the advantages and disadvantages of the application</w:t>
                  </w:r>
                </w:p>
                <w:p w14:paraId="154C1E06" w14:textId="77777777" w:rsidR="005F5410" w:rsidRPr="005F5410" w:rsidRDefault="005F5410" w:rsidP="005F5410">
                  <w:pPr>
                    <w:pStyle w:val="ListParagraph"/>
                    <w:numPr>
                      <w:ilvl w:val="0"/>
                      <w:numId w:val="26"/>
                    </w:numPr>
                    <w:rPr>
                      <w:rFonts w:ascii="Calibri" w:hAnsi="Calibri" w:cs="Calibri"/>
                      <w:color w:val="000000"/>
                    </w:rPr>
                  </w:pPr>
                  <w:r w:rsidRPr="005F5410">
                    <w:rPr>
                      <w:rFonts w:ascii="Calibri" w:hAnsi="Calibri" w:cs="Calibri"/>
                      <w:color w:val="000000"/>
                    </w:rPr>
                    <w:t>holding a meeting to discuss the request with the employee</w:t>
                  </w:r>
                </w:p>
                <w:p w14:paraId="24288CD8" w14:textId="77777777" w:rsidR="005F5410" w:rsidRPr="005F5410" w:rsidRDefault="005F5410" w:rsidP="005F5410">
                  <w:pPr>
                    <w:pStyle w:val="ListParagraph"/>
                    <w:numPr>
                      <w:ilvl w:val="0"/>
                      <w:numId w:val="26"/>
                    </w:numPr>
                    <w:rPr>
                      <w:rFonts w:ascii="Calibri" w:hAnsi="Calibri" w:cs="Calibri"/>
                      <w:color w:val="000000"/>
                    </w:rPr>
                  </w:pPr>
                  <w:r w:rsidRPr="005F5410">
                    <w:rPr>
                      <w:rFonts w:ascii="Calibri" w:hAnsi="Calibri" w:cs="Calibri"/>
                      <w:color w:val="000000"/>
                    </w:rPr>
                    <w:t>offering an appeal process</w:t>
                  </w:r>
                </w:p>
                <w:p w14:paraId="42B00AF1" w14:textId="77777777" w:rsidR="005F5410" w:rsidRPr="005F5410" w:rsidRDefault="005F5410" w:rsidP="005F5410">
                  <w:pPr>
                    <w:rPr>
                      <w:rFonts w:ascii="Calibri" w:hAnsi="Calibri" w:cs="Calibri"/>
                      <w:color w:val="000000"/>
                    </w:rPr>
                  </w:pPr>
                  <w:r w:rsidRPr="005F5410">
                    <w:rPr>
                      <w:rFonts w:ascii="Calibri" w:hAnsi="Calibri" w:cs="Calibri"/>
                      <w:color w:val="000000"/>
                    </w:rPr>
                    <w:t>If an employer does not handle a request in a reasonable manner, the employee can take them to an employment tribunal.</w:t>
                  </w:r>
                </w:p>
                <w:p w14:paraId="76A09C89" w14:textId="77777777" w:rsidR="005F5410" w:rsidRPr="005F5410" w:rsidRDefault="005F5410" w:rsidP="005F5410">
                  <w:pPr>
                    <w:rPr>
                      <w:rFonts w:ascii="Calibri" w:hAnsi="Calibri" w:cs="Calibri"/>
                      <w:color w:val="000000"/>
                    </w:rPr>
                  </w:pPr>
                  <w:r w:rsidRPr="005F5410">
                    <w:rPr>
                      <w:rFonts w:ascii="Calibri" w:hAnsi="Calibri" w:cs="Calibri"/>
                      <w:color w:val="000000"/>
                    </w:rPr>
                    <w:t>An employer can refuse an application if they have a good business reason for doing so.</w:t>
                  </w:r>
                </w:p>
                <w:p w14:paraId="0AA21D92" w14:textId="77777777" w:rsidR="005F5410" w:rsidRDefault="005F5410" w:rsidP="005F5410">
                  <w:pPr>
                    <w:rPr>
                      <w:rFonts w:ascii="Calibri" w:hAnsi="Calibri" w:cs="Calibri"/>
                      <w:color w:val="000000"/>
                    </w:rPr>
                  </w:pPr>
                  <w:r w:rsidRPr="005F5410">
                    <w:rPr>
                      <w:rFonts w:ascii="Calibri" w:hAnsi="Calibri" w:cs="Calibri"/>
                      <w:color w:val="000000"/>
                    </w:rPr>
                    <w:t xml:space="preserve">However, although most employers offer flexible working, very few </w:t>
                  </w:r>
                  <w:proofErr w:type="gramStart"/>
                  <w:r w:rsidRPr="005F5410">
                    <w:rPr>
                      <w:rFonts w:ascii="Calibri" w:hAnsi="Calibri" w:cs="Calibri"/>
                      <w:color w:val="000000"/>
                    </w:rPr>
                    <w:t>mention</w:t>
                  </w:r>
                  <w:proofErr w:type="gramEnd"/>
                  <w:r w:rsidRPr="005F5410">
                    <w:rPr>
                      <w:rFonts w:ascii="Calibri" w:hAnsi="Calibri" w:cs="Calibri"/>
                      <w:color w:val="000000"/>
                    </w:rPr>
                    <w:t xml:space="preserve"> this in job adverts. Only 6.2% of job adverts both mentioned a degree of flexibility and offered a salary deemed high enough to live on – the full time equivalent (FTE) of £20,000 or more.</w:t>
                  </w:r>
                </w:p>
              </w:tc>
              <w:tc>
                <w:tcPr>
                  <w:tcW w:w="3062" w:type="dxa"/>
                </w:tcPr>
                <w:p w14:paraId="08552FCD" w14:textId="77777777" w:rsidR="005F5410" w:rsidRDefault="005F5410">
                  <w:pPr>
                    <w:rPr>
                      <w:rFonts w:ascii="Calibri" w:hAnsi="Calibri" w:cs="Calibri"/>
                      <w:color w:val="000000"/>
                    </w:rPr>
                  </w:pPr>
                  <w:r w:rsidRPr="005F5410">
                    <w:rPr>
                      <w:rFonts w:ascii="Calibri" w:hAnsi="Calibri" w:cs="Calibri"/>
                      <w:color w:val="000000"/>
                    </w:rPr>
                    <w:lastRenderedPageBreak/>
                    <w:t xml:space="preserve">The causes of the gender pay gap are complex and include factors such as occupational segregation, lack of access to quality flexible jobs and women being more likely to work part </w:t>
                  </w:r>
                  <w:r w:rsidRPr="005F5410">
                    <w:rPr>
                      <w:rFonts w:ascii="Calibri" w:hAnsi="Calibri" w:cs="Calibri"/>
                      <w:color w:val="000000"/>
                    </w:rPr>
                    <w:lastRenderedPageBreak/>
                    <w:t xml:space="preserve">time than men. A lack of flexible working opportunities and a high concentration of women in part-time work has </w:t>
                  </w:r>
                  <w:proofErr w:type="gramStart"/>
                  <w:r w:rsidRPr="005F5410">
                    <w:rPr>
                      <w:rFonts w:ascii="Calibri" w:hAnsi="Calibri" w:cs="Calibri"/>
                      <w:color w:val="000000"/>
                    </w:rPr>
                    <w:t>been  identified</w:t>
                  </w:r>
                  <w:proofErr w:type="gramEnd"/>
                  <w:r w:rsidRPr="005F5410">
                    <w:rPr>
                      <w:rFonts w:ascii="Calibri" w:hAnsi="Calibri" w:cs="Calibri"/>
                      <w:color w:val="000000"/>
                    </w:rPr>
                    <w:t xml:space="preserve"> as the main driver of this pay difference, with 42% of women working part-time compared to just 12% of men.</w:t>
                  </w:r>
                </w:p>
                <w:p w14:paraId="47178312" w14:textId="77777777" w:rsidR="005F5410" w:rsidRPr="005F5410" w:rsidRDefault="005F5410" w:rsidP="005F5410">
                  <w:pPr>
                    <w:rPr>
                      <w:rFonts w:ascii="Calibri" w:hAnsi="Calibri" w:cs="Calibri"/>
                      <w:color w:val="000000"/>
                    </w:rPr>
                  </w:pPr>
                  <w:r w:rsidRPr="005F5410">
                    <w:rPr>
                      <w:rFonts w:ascii="Calibri" w:hAnsi="Calibri" w:cs="Calibri"/>
                      <w:color w:val="000000"/>
                    </w:rPr>
                    <w:t xml:space="preserve">Our action in this area includes our membership of the Flexible Working Taskforce and proposals for reform of the current legislative framework around flexible working which will support narrowing </w:t>
                  </w:r>
                  <w:proofErr w:type="spellStart"/>
                  <w:r w:rsidRPr="005F5410">
                    <w:rPr>
                      <w:rFonts w:ascii="Calibri" w:hAnsi="Calibri" w:cs="Calibri"/>
                      <w:color w:val="000000"/>
                    </w:rPr>
                    <w:t>te</w:t>
                  </w:r>
                  <w:proofErr w:type="spellEnd"/>
                  <w:r w:rsidRPr="005F5410">
                    <w:rPr>
                      <w:rFonts w:ascii="Calibri" w:hAnsi="Calibri" w:cs="Calibri"/>
                      <w:color w:val="000000"/>
                    </w:rPr>
                    <w:t xml:space="preserve"> gender pay gap. TUC position is that all employers should have a duty placed upon them to advertise all new jobs as flexible from day one and report annually on the proportion of people they recruit on a flexible basis.  </w:t>
                  </w:r>
                </w:p>
                <w:p w14:paraId="6C0C1AD5" w14:textId="77777777" w:rsidR="005F5410" w:rsidRPr="005F5410" w:rsidRDefault="005F5410" w:rsidP="005F5410">
                  <w:pPr>
                    <w:rPr>
                      <w:rFonts w:ascii="Calibri" w:hAnsi="Calibri" w:cs="Calibri"/>
                      <w:color w:val="000000"/>
                    </w:rPr>
                  </w:pPr>
                  <w:r w:rsidRPr="005F5410">
                    <w:rPr>
                      <w:rFonts w:ascii="Calibri" w:hAnsi="Calibri" w:cs="Calibri"/>
                      <w:color w:val="000000"/>
                    </w:rPr>
                    <w:t xml:space="preserve">We recognise there are some forms of flexibility which cannot be done in some jobs, but at the same time we believe there are very few jobs where no flexibility is achievable.  </w:t>
                  </w:r>
                </w:p>
                <w:p w14:paraId="276E60A8" w14:textId="77777777" w:rsidR="005F5410" w:rsidRDefault="005F5410" w:rsidP="005F5410">
                  <w:pPr>
                    <w:rPr>
                      <w:rFonts w:ascii="Calibri" w:hAnsi="Calibri" w:cs="Calibri"/>
                      <w:color w:val="000000"/>
                    </w:rPr>
                  </w:pPr>
                  <w:r w:rsidRPr="005F5410">
                    <w:rPr>
                      <w:rFonts w:ascii="Calibri" w:hAnsi="Calibri" w:cs="Calibri"/>
                      <w:color w:val="000000"/>
                    </w:rPr>
                    <w:t>Under our proposal, employers would have to provide justification for not providing any flexible working opportunities or for significantly limiting the types of flexibility they were able to offer. We aim to make flexible working the default.</w:t>
                  </w:r>
                </w:p>
              </w:tc>
            </w:tr>
          </w:tbl>
          <w:p w14:paraId="2B04FD62" w14:textId="77777777" w:rsidR="00E36CB7" w:rsidRPr="00F61CC1" w:rsidRDefault="00E36CB7"/>
        </w:tc>
      </w:tr>
    </w:tbl>
    <w:p w14:paraId="3DF82679" w14:textId="77777777" w:rsidR="00AF7AB5" w:rsidRPr="00211119" w:rsidRDefault="00AF7AB5" w:rsidP="00277206">
      <w:pPr>
        <w:keepNext/>
        <w:keepLines/>
        <w:spacing w:before="200" w:after="0"/>
        <w:outlineLvl w:val="1"/>
        <w:rPr>
          <w:rFonts w:asciiTheme="majorHAnsi" w:eastAsiaTheme="majorEastAsia" w:hAnsiTheme="majorHAnsi" w:cstheme="majorBidi"/>
          <w:b/>
          <w:bCs/>
          <w:color w:val="4F81BD" w:themeColor="accent1"/>
          <w:sz w:val="26"/>
          <w:szCs w:val="26"/>
        </w:rPr>
      </w:pPr>
      <w:bookmarkStart w:id="55" w:name="_Toc4507599"/>
      <w:bookmarkStart w:id="56" w:name="_Toc6611585"/>
      <w:r w:rsidRPr="00211119">
        <w:rPr>
          <w:rFonts w:asciiTheme="majorHAnsi" w:eastAsiaTheme="majorEastAsia" w:hAnsiTheme="majorHAnsi" w:cstheme="majorBidi"/>
          <w:b/>
          <w:bCs/>
          <w:color w:val="4F81BD" w:themeColor="accent1"/>
          <w:sz w:val="26"/>
          <w:szCs w:val="26"/>
        </w:rPr>
        <w:lastRenderedPageBreak/>
        <w:t>Government action to tackle the gender pay gap</w:t>
      </w:r>
      <w:bookmarkEnd w:id="55"/>
      <w:bookmarkEnd w:id="56"/>
    </w:p>
    <w:p w14:paraId="73E8BB1B" w14:textId="77777777" w:rsidR="00F405C2" w:rsidRDefault="00277206" w:rsidP="00277206">
      <w:r w:rsidRPr="00211119">
        <w:t>The questionnaire asked about specific actions governments had taken, through campaigns or legislation, to eliminate or reduce the gender pay gap, grouped by different types of action.  Table 28 indicates the actions that have been taken, and the general picture is clear</w:t>
      </w:r>
      <w:r w:rsidR="000E548A">
        <w:t>, although in</w:t>
      </w:r>
      <w:r w:rsidR="00F405C2">
        <w:t xml:space="preserve"> some cases not all the confederations in the same country report</w:t>
      </w:r>
      <w:r w:rsidR="000E548A">
        <w:t>ed</w:t>
      </w:r>
      <w:r w:rsidR="00F405C2">
        <w:t xml:space="preserve"> the same developments</w:t>
      </w:r>
      <w:r w:rsidRPr="00211119">
        <w:t xml:space="preserve">. </w:t>
      </w:r>
    </w:p>
    <w:p w14:paraId="425F0221" w14:textId="77777777" w:rsidR="00277206" w:rsidRDefault="00277206" w:rsidP="00277206">
      <w:r w:rsidRPr="00211119">
        <w:t>Improving work-life balance is the action which government have taken most frequently (</w:t>
      </w:r>
      <w:r w:rsidR="0010391A">
        <w:t>2</w:t>
      </w:r>
      <w:r w:rsidR="005F5410">
        <w:t>2</w:t>
      </w:r>
      <w:r w:rsidR="0010391A">
        <w:t xml:space="preserve"> governments </w:t>
      </w:r>
      <w:r w:rsidR="00F405C2">
        <w:t>out of 2</w:t>
      </w:r>
      <w:r w:rsidR="005F5410">
        <w:t>5</w:t>
      </w:r>
      <w:r w:rsidR="00F405C2">
        <w:t xml:space="preserve"> </w:t>
      </w:r>
      <w:r w:rsidR="0010391A">
        <w:t>have done this</w:t>
      </w:r>
      <w:r w:rsidRPr="00211119">
        <w:t xml:space="preserve">) and giving higher value to female dominated sectors and occupations (such as through introducing new qualifications in female dominated areas) is the area </w:t>
      </w:r>
      <w:r w:rsidRPr="00211119">
        <w:lastRenderedPageBreak/>
        <w:t>where government action has been least frequent</w:t>
      </w:r>
      <w:r w:rsidR="003C133C">
        <w:t>,</w:t>
      </w:r>
      <w:r w:rsidR="00F405C2">
        <w:t xml:space="preserve"> with only four countries taking action</w:t>
      </w:r>
      <w:r w:rsidRPr="00211119">
        <w:t xml:space="preserve">. </w:t>
      </w:r>
      <w:r w:rsidR="000E548A">
        <w:t xml:space="preserve"> Action to combat labour market segregation has been taken by around three-quarters of the countries covered, with 18 looking to tackle sectoral segregation and 17 acting on vertical segregation. </w:t>
      </w:r>
    </w:p>
    <w:p w14:paraId="51E187A0" w14:textId="77777777" w:rsidR="000E548A" w:rsidRPr="00211119" w:rsidRDefault="000E548A" w:rsidP="00277206">
      <w:r>
        <w:t>Action to promote greater knowledge of the gender gap was less frequent with just under half the countries (1</w:t>
      </w:r>
      <w:r w:rsidR="005F5410">
        <w:t>2</w:t>
      </w:r>
      <w:r>
        <w:t xml:space="preserve"> out of 2</w:t>
      </w:r>
      <w:r w:rsidR="005F5410">
        <w:t>5</w:t>
      </w:r>
      <w:r>
        <w:t xml:space="preserve">) </w:t>
      </w:r>
      <w:r w:rsidR="004C2CE2">
        <w:t>taking initiatives in this area.</w:t>
      </w:r>
      <w:r>
        <w:t xml:space="preserve"> </w:t>
      </w:r>
    </w:p>
    <w:p w14:paraId="541CE495" w14:textId="77777777" w:rsidR="00277206" w:rsidRPr="00211119" w:rsidRDefault="00277206" w:rsidP="0017519A">
      <w:pPr>
        <w:pStyle w:val="Heading4"/>
      </w:pPr>
      <w:r w:rsidRPr="00211119">
        <w:t>Table 28: Types of government action aimed at tackling the gender pay gap</w:t>
      </w:r>
    </w:p>
    <w:tbl>
      <w:tblPr>
        <w:tblStyle w:val="TableGrid"/>
        <w:tblW w:w="0" w:type="auto"/>
        <w:tblLook w:val="04A0" w:firstRow="1" w:lastRow="0" w:firstColumn="1" w:lastColumn="0" w:noHBand="0" w:noVBand="1"/>
      </w:tblPr>
      <w:tblGrid>
        <w:gridCol w:w="4720"/>
        <w:gridCol w:w="1625"/>
        <w:gridCol w:w="1625"/>
      </w:tblGrid>
      <w:tr w:rsidR="00126B68" w:rsidRPr="00B12C65" w14:paraId="5D1AD006" w14:textId="77777777" w:rsidTr="000E548A">
        <w:tc>
          <w:tcPr>
            <w:tcW w:w="4720" w:type="dxa"/>
          </w:tcPr>
          <w:p w14:paraId="737A11B3" w14:textId="77777777" w:rsidR="00126B68" w:rsidRPr="00BA5132" w:rsidRDefault="00126B68" w:rsidP="00AF7AB5">
            <w:pPr>
              <w:rPr>
                <w:b/>
              </w:rPr>
            </w:pPr>
            <w:r w:rsidRPr="00BA5132">
              <w:rPr>
                <w:b/>
              </w:rPr>
              <w:t>Type of action</w:t>
            </w:r>
          </w:p>
        </w:tc>
        <w:tc>
          <w:tcPr>
            <w:tcW w:w="1625" w:type="dxa"/>
          </w:tcPr>
          <w:p w14:paraId="2D05FD9C" w14:textId="77777777" w:rsidR="00126B68" w:rsidRPr="00BA5132" w:rsidRDefault="00126B68" w:rsidP="00126B68">
            <w:pPr>
              <w:rPr>
                <w:b/>
              </w:rPr>
            </w:pPr>
            <w:r w:rsidRPr="00BA5132">
              <w:rPr>
                <w:b/>
              </w:rPr>
              <w:t xml:space="preserve">Number of confederations reporting this </w:t>
            </w:r>
          </w:p>
        </w:tc>
        <w:tc>
          <w:tcPr>
            <w:tcW w:w="1625" w:type="dxa"/>
          </w:tcPr>
          <w:p w14:paraId="59DF0DA1" w14:textId="77777777" w:rsidR="00126B68" w:rsidRPr="00BA5132" w:rsidRDefault="00126B68" w:rsidP="00F405C2">
            <w:pPr>
              <w:rPr>
                <w:b/>
              </w:rPr>
            </w:pPr>
            <w:r>
              <w:rPr>
                <w:b/>
              </w:rPr>
              <w:t xml:space="preserve">Number of countries </w:t>
            </w:r>
            <w:r w:rsidR="00F405C2">
              <w:rPr>
                <w:b/>
              </w:rPr>
              <w:t>doing this</w:t>
            </w:r>
          </w:p>
        </w:tc>
      </w:tr>
      <w:tr w:rsidR="00126B68" w:rsidRPr="00B12C65" w14:paraId="4069B89A" w14:textId="77777777" w:rsidTr="000E548A">
        <w:tc>
          <w:tcPr>
            <w:tcW w:w="4720" w:type="dxa"/>
          </w:tcPr>
          <w:p w14:paraId="68AB5DA7" w14:textId="77777777" w:rsidR="00126B68" w:rsidRPr="00B12C65" w:rsidRDefault="00126B68" w:rsidP="00AF7AB5">
            <w:r w:rsidRPr="00B12C65">
              <w:t>Combatting sectoral segregation</w:t>
            </w:r>
          </w:p>
        </w:tc>
        <w:tc>
          <w:tcPr>
            <w:tcW w:w="1625" w:type="dxa"/>
          </w:tcPr>
          <w:p w14:paraId="1134C9F4" w14:textId="77777777" w:rsidR="00126B68" w:rsidRPr="00B12C65" w:rsidRDefault="00126B68" w:rsidP="00AF7AB5">
            <w:pPr>
              <w:jc w:val="right"/>
            </w:pPr>
            <w:r>
              <w:t>28</w:t>
            </w:r>
          </w:p>
        </w:tc>
        <w:tc>
          <w:tcPr>
            <w:tcW w:w="1625" w:type="dxa"/>
          </w:tcPr>
          <w:p w14:paraId="313459E7" w14:textId="77777777" w:rsidR="00126B68" w:rsidRDefault="00126B68" w:rsidP="00AF7AB5">
            <w:pPr>
              <w:jc w:val="right"/>
            </w:pPr>
            <w:r>
              <w:t>18</w:t>
            </w:r>
          </w:p>
        </w:tc>
      </w:tr>
      <w:tr w:rsidR="00126B68" w:rsidRPr="00B12C65" w14:paraId="7A5438D1" w14:textId="77777777" w:rsidTr="000E548A">
        <w:tc>
          <w:tcPr>
            <w:tcW w:w="4720" w:type="dxa"/>
          </w:tcPr>
          <w:p w14:paraId="32DBC2F0" w14:textId="77777777" w:rsidR="00126B68" w:rsidRPr="00B12C65" w:rsidRDefault="00126B68" w:rsidP="00AF7AB5">
            <w:r w:rsidRPr="00B12C65">
              <w:t>Combatting vertical segregation</w:t>
            </w:r>
          </w:p>
        </w:tc>
        <w:tc>
          <w:tcPr>
            <w:tcW w:w="1625" w:type="dxa"/>
          </w:tcPr>
          <w:p w14:paraId="33D2469B" w14:textId="77777777" w:rsidR="00126B68" w:rsidRPr="00B12C65" w:rsidRDefault="00126B68" w:rsidP="00AF7AB5">
            <w:pPr>
              <w:jc w:val="right"/>
            </w:pPr>
            <w:r>
              <w:t>22</w:t>
            </w:r>
          </w:p>
        </w:tc>
        <w:tc>
          <w:tcPr>
            <w:tcW w:w="1625" w:type="dxa"/>
          </w:tcPr>
          <w:p w14:paraId="24EB84D9" w14:textId="77777777" w:rsidR="00126B68" w:rsidRDefault="00126B68" w:rsidP="00AF7AB5">
            <w:pPr>
              <w:jc w:val="right"/>
            </w:pPr>
            <w:r>
              <w:t>17</w:t>
            </w:r>
          </w:p>
        </w:tc>
      </w:tr>
      <w:tr w:rsidR="00126B68" w:rsidRPr="00B12C65" w14:paraId="37732CB5" w14:textId="77777777" w:rsidTr="000E548A">
        <w:tc>
          <w:tcPr>
            <w:tcW w:w="4720" w:type="dxa"/>
          </w:tcPr>
          <w:p w14:paraId="0C14AEC7" w14:textId="77777777" w:rsidR="00126B68" w:rsidRPr="00B12C65" w:rsidRDefault="00126B68" w:rsidP="00AF7AB5">
            <w:r w:rsidRPr="00B12C65">
              <w:t>Improving work-life balance</w:t>
            </w:r>
          </w:p>
        </w:tc>
        <w:tc>
          <w:tcPr>
            <w:tcW w:w="1625" w:type="dxa"/>
          </w:tcPr>
          <w:p w14:paraId="1081BDB8" w14:textId="77777777" w:rsidR="00126B68" w:rsidRPr="00B12C65" w:rsidRDefault="00126B68" w:rsidP="005F5410">
            <w:pPr>
              <w:jc w:val="right"/>
            </w:pPr>
            <w:r>
              <w:t>3</w:t>
            </w:r>
            <w:r w:rsidR="005F5410">
              <w:t>2</w:t>
            </w:r>
          </w:p>
        </w:tc>
        <w:tc>
          <w:tcPr>
            <w:tcW w:w="1625" w:type="dxa"/>
          </w:tcPr>
          <w:p w14:paraId="5C5802E0" w14:textId="77777777" w:rsidR="00126B68" w:rsidRDefault="00126B68" w:rsidP="005F5410">
            <w:pPr>
              <w:jc w:val="right"/>
            </w:pPr>
            <w:r>
              <w:t>2</w:t>
            </w:r>
            <w:r w:rsidR="005F5410">
              <w:t>2</w:t>
            </w:r>
          </w:p>
        </w:tc>
      </w:tr>
      <w:tr w:rsidR="00126B68" w:rsidRPr="00B12C65" w14:paraId="3A82F280" w14:textId="77777777" w:rsidTr="000E548A">
        <w:tc>
          <w:tcPr>
            <w:tcW w:w="4720" w:type="dxa"/>
          </w:tcPr>
          <w:p w14:paraId="5886F3B8" w14:textId="77777777" w:rsidR="00126B68" w:rsidRPr="00B12C65" w:rsidRDefault="00126B68" w:rsidP="00AF7AB5">
            <w:r>
              <w:t>Giving h</w:t>
            </w:r>
            <w:r w:rsidRPr="00B12C65">
              <w:t>igher value to female-dominated sectors</w:t>
            </w:r>
          </w:p>
        </w:tc>
        <w:tc>
          <w:tcPr>
            <w:tcW w:w="1625" w:type="dxa"/>
          </w:tcPr>
          <w:p w14:paraId="4C40BD20" w14:textId="77777777" w:rsidR="00126B68" w:rsidRPr="00B12C65" w:rsidRDefault="00126B68" w:rsidP="00AF7AB5">
            <w:pPr>
              <w:jc w:val="right"/>
            </w:pPr>
            <w:r>
              <w:t>5</w:t>
            </w:r>
          </w:p>
        </w:tc>
        <w:tc>
          <w:tcPr>
            <w:tcW w:w="1625" w:type="dxa"/>
          </w:tcPr>
          <w:p w14:paraId="6AA441F3" w14:textId="77777777" w:rsidR="00126B68" w:rsidRDefault="00126B68" w:rsidP="00AF7AB5">
            <w:pPr>
              <w:jc w:val="right"/>
            </w:pPr>
            <w:r>
              <w:t>4</w:t>
            </w:r>
          </w:p>
        </w:tc>
      </w:tr>
      <w:tr w:rsidR="00126B68" w:rsidRPr="00B12C65" w14:paraId="124457CD" w14:textId="77777777" w:rsidTr="000E548A">
        <w:tc>
          <w:tcPr>
            <w:tcW w:w="4720" w:type="dxa"/>
          </w:tcPr>
          <w:p w14:paraId="4C9DEF91" w14:textId="77777777" w:rsidR="00126B68" w:rsidRPr="00B12C65" w:rsidRDefault="00126B68" w:rsidP="00AF7AB5">
            <w:r w:rsidRPr="00B12C65">
              <w:t xml:space="preserve">Promoting knowledge of </w:t>
            </w:r>
            <w:r>
              <w:t>gender pay gap</w:t>
            </w:r>
          </w:p>
        </w:tc>
        <w:tc>
          <w:tcPr>
            <w:tcW w:w="1625" w:type="dxa"/>
          </w:tcPr>
          <w:p w14:paraId="61FC6A10" w14:textId="77777777" w:rsidR="00126B68" w:rsidRPr="00B12C65" w:rsidRDefault="00126B68" w:rsidP="005F5410">
            <w:pPr>
              <w:jc w:val="right"/>
            </w:pPr>
            <w:r>
              <w:t>1</w:t>
            </w:r>
            <w:r w:rsidR="005F5410">
              <w:t>7</w:t>
            </w:r>
          </w:p>
        </w:tc>
        <w:tc>
          <w:tcPr>
            <w:tcW w:w="1625" w:type="dxa"/>
          </w:tcPr>
          <w:p w14:paraId="2B7DC03B" w14:textId="77777777" w:rsidR="00126B68" w:rsidRDefault="00126B68" w:rsidP="005F5410">
            <w:pPr>
              <w:jc w:val="right"/>
            </w:pPr>
            <w:r>
              <w:t>1</w:t>
            </w:r>
            <w:r w:rsidR="005F5410">
              <w:t>2</w:t>
            </w:r>
          </w:p>
        </w:tc>
      </w:tr>
    </w:tbl>
    <w:p w14:paraId="62E90812" w14:textId="77777777" w:rsidR="00DC3FD1" w:rsidRDefault="00DC3FD1" w:rsidP="00277206"/>
    <w:p w14:paraId="20E78803" w14:textId="77777777" w:rsidR="00DC3FD1" w:rsidRDefault="00DC3FD1" w:rsidP="00C530E0">
      <w:pPr>
        <w:pStyle w:val="Heading3"/>
      </w:pPr>
      <w:bookmarkStart w:id="57" w:name="_Toc6611586"/>
      <w:r>
        <w:t>Tackling sectoral segregation</w:t>
      </w:r>
      <w:bookmarkEnd w:id="57"/>
      <w:r w:rsidR="004F5DB0">
        <w:t xml:space="preserve"> </w:t>
      </w:r>
    </w:p>
    <w:p w14:paraId="6D599D06" w14:textId="77777777" w:rsidR="00215362" w:rsidRDefault="00215362" w:rsidP="00277206">
      <w:r>
        <w:t xml:space="preserve">Almost </w:t>
      </w:r>
      <w:proofErr w:type="gramStart"/>
      <w:r>
        <w:t>all of</w:t>
      </w:r>
      <w:proofErr w:type="gramEnd"/>
      <w:r>
        <w:t xml:space="preserve"> the confederations</w:t>
      </w:r>
      <w:r w:rsidR="004F5DB0">
        <w:t xml:space="preserve"> </w:t>
      </w:r>
      <w:r>
        <w:t xml:space="preserve">that stated that their governments were taking action against the sectoral segregation of women provided some details on that action, which are set out in Table 29. </w:t>
      </w:r>
    </w:p>
    <w:p w14:paraId="21E9E964" w14:textId="77777777" w:rsidR="004833B1" w:rsidRDefault="004833B1" w:rsidP="00277206">
      <w:r>
        <w:t>Typical government action in this area is aimed at changing women’s and girls’ views of o</w:t>
      </w:r>
      <w:r w:rsidR="003C133C">
        <w:t>ccupations in which normally me</w:t>
      </w:r>
      <w:r>
        <w:t>n predominate. This is specifically stated to be the case in Belgium, Germany Ireland, Italy, the Netherlands and Slovenia. And it may also be part of</w:t>
      </w:r>
      <w:r w:rsidR="004F5DB0">
        <w:t xml:space="preserve"> the</w:t>
      </w:r>
      <w:r>
        <w:t xml:space="preserve"> national equality programmes which </w:t>
      </w:r>
      <w:r w:rsidR="004F5DB0">
        <w:t xml:space="preserve">some </w:t>
      </w:r>
      <w:r>
        <w:t>confederations refer to</w:t>
      </w:r>
      <w:r w:rsidR="004F5DB0">
        <w:t xml:space="preserve">.  On key element identified by some confederations is that governments are starting the process in education. In Ireland, for example, there is a national policy </w:t>
      </w:r>
      <w:r w:rsidR="004F5DB0" w:rsidRPr="004F5DB0">
        <w:t xml:space="preserve">to promote greater uptake by girls </w:t>
      </w:r>
      <w:r w:rsidR="004F5DB0">
        <w:t xml:space="preserve">in schools </w:t>
      </w:r>
      <w:r w:rsidR="004F5DB0" w:rsidRPr="004F5DB0">
        <w:t>of science, technology, engineering and mathematics subjects</w:t>
      </w:r>
      <w:r w:rsidR="004F5DB0">
        <w:t>.</w:t>
      </w:r>
    </w:p>
    <w:p w14:paraId="25AB5EB2" w14:textId="77777777" w:rsidR="00592B87" w:rsidRDefault="004833B1" w:rsidP="004833B1">
      <w:pPr>
        <w:pStyle w:val="Heading4"/>
      </w:pPr>
      <w:r>
        <w:t xml:space="preserve">Table 29: </w:t>
      </w:r>
      <w:r w:rsidR="00592B87">
        <w:t>Examples of government action to combat sectoral segregation</w:t>
      </w:r>
    </w:p>
    <w:tbl>
      <w:tblPr>
        <w:tblStyle w:val="TableGrid"/>
        <w:tblW w:w="0" w:type="auto"/>
        <w:tblLayout w:type="fixed"/>
        <w:tblLook w:val="04A0" w:firstRow="1" w:lastRow="0" w:firstColumn="1" w:lastColumn="0" w:noHBand="0" w:noVBand="1"/>
      </w:tblPr>
      <w:tblGrid>
        <w:gridCol w:w="1526"/>
        <w:gridCol w:w="7716"/>
      </w:tblGrid>
      <w:tr w:rsidR="00592B87" w:rsidRPr="00CC255E" w14:paraId="2DEA2E64" w14:textId="77777777" w:rsidTr="00D25E68">
        <w:trPr>
          <w:trHeight w:val="300"/>
        </w:trPr>
        <w:tc>
          <w:tcPr>
            <w:tcW w:w="1526" w:type="dxa"/>
          </w:tcPr>
          <w:p w14:paraId="3A5CA370" w14:textId="77777777" w:rsidR="00592B87" w:rsidRPr="00CC255E" w:rsidRDefault="00592B87" w:rsidP="00D25E68">
            <w:r>
              <w:t>Belgium</w:t>
            </w:r>
          </w:p>
        </w:tc>
        <w:tc>
          <w:tcPr>
            <w:tcW w:w="7716" w:type="dxa"/>
            <w:noWrap/>
            <w:hideMark/>
          </w:tcPr>
          <w:p w14:paraId="0EF6D230" w14:textId="77777777" w:rsidR="00592B87" w:rsidRPr="00CC255E" w:rsidRDefault="00592B87" w:rsidP="00D25E68">
            <w:r w:rsidRPr="00CC255E">
              <w:t>Several study days and pamphlets (</w:t>
            </w:r>
            <w:proofErr w:type="spellStart"/>
            <w:r w:rsidRPr="00CC255E">
              <w:t>Ministres</w:t>
            </w:r>
            <w:proofErr w:type="spellEnd"/>
            <w:r w:rsidRPr="00CC255E">
              <w:t xml:space="preserve"> de </w:t>
            </w:r>
            <w:proofErr w:type="spellStart"/>
            <w:r w:rsidRPr="00CC255E">
              <w:t>l’égalité</w:t>
            </w:r>
            <w:proofErr w:type="spellEnd"/>
            <w:r w:rsidRPr="00CC255E">
              <w:t xml:space="preserve"> Smet, Dupont, Arena 1990-2010); fight against segregation in employment and the choice of </w:t>
            </w:r>
            <w:proofErr w:type="gramStart"/>
            <w:r w:rsidRPr="00CC255E">
              <w:t>profession ;</w:t>
            </w:r>
            <w:proofErr w:type="gramEnd"/>
            <w:r w:rsidRPr="00CC255E">
              <w:t xml:space="preserve"> encouraging wom</w:t>
            </w:r>
            <w:r>
              <w:t>e</w:t>
            </w:r>
            <w:r w:rsidRPr="00CC255E">
              <w:t>n to go into non-stereotypical employment.</w:t>
            </w:r>
          </w:p>
        </w:tc>
      </w:tr>
      <w:tr w:rsidR="00592B87" w:rsidRPr="00CC255E" w14:paraId="3C2EC4C0" w14:textId="77777777" w:rsidTr="00D25E68">
        <w:trPr>
          <w:trHeight w:val="300"/>
        </w:trPr>
        <w:tc>
          <w:tcPr>
            <w:tcW w:w="1526" w:type="dxa"/>
          </w:tcPr>
          <w:p w14:paraId="0C027997" w14:textId="77777777" w:rsidR="00592B87" w:rsidRPr="00CC255E" w:rsidRDefault="00592B87" w:rsidP="00D25E68">
            <w:r>
              <w:t>Bulgaria</w:t>
            </w:r>
          </w:p>
        </w:tc>
        <w:tc>
          <w:tcPr>
            <w:tcW w:w="7716" w:type="dxa"/>
            <w:noWrap/>
            <w:hideMark/>
          </w:tcPr>
          <w:p w14:paraId="55FF3F5D" w14:textId="77777777" w:rsidR="00592B87" w:rsidRPr="00CC255E" w:rsidRDefault="00592B87" w:rsidP="00D25E68">
            <w:r w:rsidRPr="00CC255E">
              <w:t xml:space="preserve">Horizontal segregation is less pronounced in Bulgaria, </w:t>
            </w:r>
            <w:r>
              <w:t>than in other parts of the</w:t>
            </w:r>
            <w:r w:rsidRPr="00CC255E">
              <w:t xml:space="preserve"> EU. This is mainly due to a considerable number of women and men working in manufacturing.  The predominant model in Bulgaria is the full-time work. </w:t>
            </w:r>
            <w:r>
              <w:t xml:space="preserve">On childcare, </w:t>
            </w:r>
            <w:r w:rsidRPr="00CC255E">
              <w:t xml:space="preserve">both mother and father </w:t>
            </w:r>
            <w:proofErr w:type="gramStart"/>
            <w:r w:rsidRPr="00CC255E">
              <w:t>have the opportunity to</w:t>
            </w:r>
            <w:proofErr w:type="gramEnd"/>
            <w:r w:rsidRPr="00CC255E">
              <w:t xml:space="preserve"> take leave </w:t>
            </w:r>
            <w:r>
              <w:t xml:space="preserve">of absence </w:t>
            </w:r>
            <w:r w:rsidRPr="00CC255E">
              <w:t xml:space="preserve">from their work and stay at home for a total of 410 calendar days. Additionally, mothers and fathers can take parental leave until their child turns two, receiving the average minimum wage. Consequently, additional arrangements are not necessary for the alignment of work and family obligations. </w:t>
            </w:r>
          </w:p>
        </w:tc>
      </w:tr>
      <w:tr w:rsidR="00592B87" w:rsidRPr="00CC255E" w14:paraId="67D07C04" w14:textId="77777777" w:rsidTr="00D25E68">
        <w:trPr>
          <w:trHeight w:val="300"/>
        </w:trPr>
        <w:tc>
          <w:tcPr>
            <w:tcW w:w="1526" w:type="dxa"/>
          </w:tcPr>
          <w:p w14:paraId="693EDE27" w14:textId="77777777" w:rsidR="00592B87" w:rsidRDefault="00592B87" w:rsidP="00D25E68">
            <w:pPr>
              <w:rPr>
                <w:rFonts w:ascii="Calibri" w:hAnsi="Calibri" w:cs="Calibri"/>
                <w:color w:val="000000"/>
              </w:rPr>
            </w:pPr>
            <w:r>
              <w:rPr>
                <w:rFonts w:ascii="Calibri" w:hAnsi="Calibri" w:cs="Calibri"/>
                <w:color w:val="000000"/>
              </w:rPr>
              <w:t>Czech Republic</w:t>
            </w:r>
          </w:p>
        </w:tc>
        <w:tc>
          <w:tcPr>
            <w:tcW w:w="7716" w:type="dxa"/>
            <w:noWrap/>
            <w:hideMark/>
          </w:tcPr>
          <w:p w14:paraId="2BDD674B" w14:textId="77777777" w:rsidR="00592B87" w:rsidRPr="00CC255E" w:rsidRDefault="00592B87" w:rsidP="00D25E68">
            <w:r w:rsidRPr="00CC255E">
              <w:t>Informational campaigns</w:t>
            </w:r>
          </w:p>
        </w:tc>
      </w:tr>
      <w:tr w:rsidR="00592B87" w:rsidRPr="00CC255E" w14:paraId="77DD959A" w14:textId="77777777" w:rsidTr="00D25E68">
        <w:trPr>
          <w:trHeight w:val="300"/>
        </w:trPr>
        <w:tc>
          <w:tcPr>
            <w:tcW w:w="1526" w:type="dxa"/>
          </w:tcPr>
          <w:p w14:paraId="44328224" w14:textId="77777777" w:rsidR="00592B87" w:rsidRDefault="00592B87" w:rsidP="00D25E68">
            <w:pPr>
              <w:rPr>
                <w:rFonts w:ascii="Calibri" w:hAnsi="Calibri" w:cs="Calibri"/>
                <w:color w:val="000000"/>
              </w:rPr>
            </w:pPr>
            <w:r>
              <w:rPr>
                <w:rFonts w:ascii="Calibri" w:hAnsi="Calibri" w:cs="Calibri"/>
                <w:color w:val="000000"/>
              </w:rPr>
              <w:t>Estonia</w:t>
            </w:r>
          </w:p>
        </w:tc>
        <w:tc>
          <w:tcPr>
            <w:tcW w:w="7716" w:type="dxa"/>
            <w:noWrap/>
            <w:hideMark/>
          </w:tcPr>
          <w:p w14:paraId="60B76D00" w14:textId="77777777" w:rsidR="00592B87" w:rsidRPr="00CC255E" w:rsidRDefault="00592B87" w:rsidP="00D25E68">
            <w:r w:rsidRPr="00CC255E">
              <w:t>There have been some small EU-funded projects, managed by different NGO-s and Ministry for Social Affairs</w:t>
            </w:r>
          </w:p>
        </w:tc>
      </w:tr>
      <w:tr w:rsidR="00592B87" w:rsidRPr="00CC255E" w14:paraId="64C48F9F" w14:textId="77777777" w:rsidTr="00D25E68">
        <w:trPr>
          <w:trHeight w:val="300"/>
        </w:trPr>
        <w:tc>
          <w:tcPr>
            <w:tcW w:w="1526" w:type="dxa"/>
          </w:tcPr>
          <w:p w14:paraId="0AC137C6" w14:textId="77777777" w:rsidR="00592B87" w:rsidRDefault="00592B87" w:rsidP="00D25E68">
            <w:pPr>
              <w:rPr>
                <w:rFonts w:ascii="Calibri" w:hAnsi="Calibri" w:cs="Calibri"/>
                <w:color w:val="000000"/>
              </w:rPr>
            </w:pPr>
            <w:r>
              <w:rPr>
                <w:rFonts w:ascii="Calibri" w:hAnsi="Calibri" w:cs="Calibri"/>
                <w:color w:val="000000"/>
              </w:rPr>
              <w:t>Finland</w:t>
            </w:r>
          </w:p>
        </w:tc>
        <w:tc>
          <w:tcPr>
            <w:tcW w:w="7716" w:type="dxa"/>
            <w:noWrap/>
            <w:hideMark/>
          </w:tcPr>
          <w:p w14:paraId="3185601A" w14:textId="77777777" w:rsidR="00592B87" w:rsidRPr="00CC255E" w:rsidRDefault="00592B87" w:rsidP="00D25E68">
            <w:r w:rsidRPr="00CC255E">
              <w:t>There is a tripartite equal pay programme</w:t>
            </w:r>
            <w:r>
              <w:t xml:space="preserve"> for the period 2016-19. Currently </w:t>
            </w:r>
            <w:r w:rsidRPr="00CC255E">
              <w:t>a tripartite working group</w:t>
            </w:r>
            <w:r>
              <w:t xml:space="preserve"> is developing </w:t>
            </w:r>
            <w:r w:rsidRPr="00CC255E">
              <w:t xml:space="preserve">proposals to the next government </w:t>
            </w:r>
            <w:r>
              <w:t xml:space="preserve">(elected this year) </w:t>
            </w:r>
            <w:r w:rsidRPr="00CC255E">
              <w:t>on reforming the legislation</w:t>
            </w:r>
            <w:r>
              <w:t xml:space="preserve"> and for a new programme</w:t>
            </w:r>
            <w:r w:rsidRPr="00CC255E">
              <w:t>.</w:t>
            </w:r>
          </w:p>
        </w:tc>
      </w:tr>
      <w:tr w:rsidR="00592B87" w:rsidRPr="00CC255E" w14:paraId="6E52E5A5" w14:textId="77777777" w:rsidTr="00D25E68">
        <w:trPr>
          <w:trHeight w:val="300"/>
        </w:trPr>
        <w:tc>
          <w:tcPr>
            <w:tcW w:w="1526" w:type="dxa"/>
          </w:tcPr>
          <w:p w14:paraId="63C6C038" w14:textId="77777777" w:rsidR="00592B87" w:rsidRDefault="00592B87" w:rsidP="00D25E68">
            <w:pPr>
              <w:rPr>
                <w:rFonts w:ascii="Calibri" w:hAnsi="Calibri" w:cs="Calibri"/>
                <w:color w:val="000000"/>
              </w:rPr>
            </w:pPr>
            <w:r>
              <w:rPr>
                <w:rFonts w:ascii="Calibri" w:hAnsi="Calibri" w:cs="Calibri"/>
                <w:color w:val="000000"/>
              </w:rPr>
              <w:t>France</w:t>
            </w:r>
          </w:p>
        </w:tc>
        <w:tc>
          <w:tcPr>
            <w:tcW w:w="7716" w:type="dxa"/>
            <w:noWrap/>
            <w:hideMark/>
          </w:tcPr>
          <w:p w14:paraId="5AC90F0A" w14:textId="77777777" w:rsidR="00592B87" w:rsidRPr="00CC255E" w:rsidRDefault="00592B87" w:rsidP="00D25E68">
            <w:r w:rsidRPr="00CC255E">
              <w:t>Advertising campaign (2018) with posters and TV</w:t>
            </w:r>
          </w:p>
        </w:tc>
      </w:tr>
      <w:tr w:rsidR="00592B87" w:rsidRPr="00CC255E" w14:paraId="3573C5E9" w14:textId="77777777" w:rsidTr="00D25E68">
        <w:trPr>
          <w:trHeight w:val="300"/>
        </w:trPr>
        <w:tc>
          <w:tcPr>
            <w:tcW w:w="1526" w:type="dxa"/>
          </w:tcPr>
          <w:p w14:paraId="7D40E42C" w14:textId="77777777" w:rsidR="00592B87" w:rsidRDefault="00592B87" w:rsidP="00D25E68">
            <w:pPr>
              <w:rPr>
                <w:rFonts w:ascii="Calibri" w:hAnsi="Calibri" w:cs="Calibri"/>
                <w:color w:val="000000"/>
              </w:rPr>
            </w:pPr>
            <w:r>
              <w:rPr>
                <w:rFonts w:ascii="Calibri" w:hAnsi="Calibri" w:cs="Calibri"/>
                <w:color w:val="000000"/>
              </w:rPr>
              <w:lastRenderedPageBreak/>
              <w:t>Germany</w:t>
            </w:r>
          </w:p>
        </w:tc>
        <w:tc>
          <w:tcPr>
            <w:tcW w:w="7716" w:type="dxa"/>
            <w:noWrap/>
            <w:hideMark/>
          </w:tcPr>
          <w:p w14:paraId="3D7E684A" w14:textId="77777777" w:rsidR="00592B87" w:rsidRPr="00CC255E" w:rsidRDefault="00592B87" w:rsidP="00D25E68">
            <w:r w:rsidRPr="00CC255E">
              <w:t>National initiatives against clichés and stereotypes, Girls Days, etc</w:t>
            </w:r>
          </w:p>
        </w:tc>
      </w:tr>
      <w:tr w:rsidR="00592B87" w:rsidRPr="00CC255E" w14:paraId="7AB282E6" w14:textId="77777777" w:rsidTr="00D25E68">
        <w:trPr>
          <w:trHeight w:val="300"/>
        </w:trPr>
        <w:tc>
          <w:tcPr>
            <w:tcW w:w="1526" w:type="dxa"/>
          </w:tcPr>
          <w:p w14:paraId="357C4C1E" w14:textId="77777777" w:rsidR="00592B87" w:rsidRDefault="00592B87" w:rsidP="00D25E68">
            <w:pPr>
              <w:rPr>
                <w:rFonts w:ascii="Calibri" w:hAnsi="Calibri" w:cs="Calibri"/>
                <w:color w:val="000000"/>
              </w:rPr>
            </w:pPr>
            <w:r>
              <w:rPr>
                <w:rFonts w:ascii="Calibri" w:hAnsi="Calibri" w:cs="Calibri"/>
                <w:color w:val="000000"/>
              </w:rPr>
              <w:t>Hungary</w:t>
            </w:r>
          </w:p>
        </w:tc>
        <w:tc>
          <w:tcPr>
            <w:tcW w:w="7716" w:type="dxa"/>
            <w:noWrap/>
            <w:hideMark/>
          </w:tcPr>
          <w:p w14:paraId="7C80F7E2" w14:textId="77777777" w:rsidR="00592B87" w:rsidRPr="00CC255E" w:rsidRDefault="00592B87" w:rsidP="00D25E68">
            <w:r w:rsidRPr="00CC255E">
              <w:t>Gender-neutral job-evaluation and job classification schemes in the public sector</w:t>
            </w:r>
          </w:p>
        </w:tc>
      </w:tr>
      <w:tr w:rsidR="00AE27F2" w:rsidRPr="00CC255E" w14:paraId="6C9A5D5D" w14:textId="77777777" w:rsidTr="00D25E68">
        <w:trPr>
          <w:trHeight w:val="300"/>
        </w:trPr>
        <w:tc>
          <w:tcPr>
            <w:tcW w:w="1526" w:type="dxa"/>
          </w:tcPr>
          <w:p w14:paraId="2D549DAD" w14:textId="77777777" w:rsidR="00AE27F2" w:rsidRDefault="00AE27F2" w:rsidP="00D25E68">
            <w:pPr>
              <w:rPr>
                <w:rFonts w:ascii="Calibri" w:hAnsi="Calibri" w:cs="Calibri"/>
                <w:color w:val="000000"/>
              </w:rPr>
            </w:pPr>
            <w:r>
              <w:rPr>
                <w:rFonts w:ascii="Calibri" w:hAnsi="Calibri" w:cs="Calibri"/>
                <w:color w:val="000000"/>
              </w:rPr>
              <w:t>Iceland</w:t>
            </w:r>
          </w:p>
        </w:tc>
        <w:tc>
          <w:tcPr>
            <w:tcW w:w="7716" w:type="dxa"/>
            <w:noWrap/>
          </w:tcPr>
          <w:p w14:paraId="2231D3E3" w14:textId="77777777" w:rsidR="00AE27F2" w:rsidRPr="00CC255E" w:rsidRDefault="00AE27F2" w:rsidP="00D25E68">
            <w:r>
              <w:t>The government has sought ways to raise awareness among employers and those active on the labour market regarding means to reduce gender-based differences in career choices, the aim being to break down gender barriers.</w:t>
            </w:r>
          </w:p>
        </w:tc>
      </w:tr>
      <w:tr w:rsidR="00592B87" w:rsidRPr="00CC255E" w14:paraId="7FFC132C" w14:textId="77777777" w:rsidTr="00D25E68">
        <w:trPr>
          <w:trHeight w:val="300"/>
        </w:trPr>
        <w:tc>
          <w:tcPr>
            <w:tcW w:w="1526" w:type="dxa"/>
          </w:tcPr>
          <w:p w14:paraId="78FCB7EF" w14:textId="77777777" w:rsidR="00592B87" w:rsidRDefault="00592B87" w:rsidP="00D25E68">
            <w:pPr>
              <w:rPr>
                <w:rFonts w:ascii="Calibri" w:hAnsi="Calibri" w:cs="Calibri"/>
                <w:color w:val="000000"/>
              </w:rPr>
            </w:pPr>
            <w:r>
              <w:rPr>
                <w:rFonts w:ascii="Calibri" w:hAnsi="Calibri" w:cs="Calibri"/>
                <w:color w:val="000000"/>
              </w:rPr>
              <w:t>Ireland</w:t>
            </w:r>
          </w:p>
        </w:tc>
        <w:tc>
          <w:tcPr>
            <w:tcW w:w="7716" w:type="dxa"/>
            <w:noWrap/>
            <w:hideMark/>
          </w:tcPr>
          <w:p w14:paraId="12295578" w14:textId="77777777" w:rsidR="00592B87" w:rsidRDefault="00592B87" w:rsidP="00D25E68">
            <w:r w:rsidRPr="00CC255E">
              <w:t xml:space="preserve">The Government through the National Strategy of Women and Girls has a number of initiatives that have the potential to reduce the gender pay gap: </w:t>
            </w:r>
            <w:hyperlink r:id="rId24" w:history="1">
              <w:r w:rsidRPr="004F5DB0">
                <w:rPr>
                  <w:rStyle w:val="Hyperlink"/>
                </w:rPr>
                <w:t>http://www.genderequality.ie/en/GE/Pages/NationalWomensStrategy</w:t>
              </w:r>
            </w:hyperlink>
            <w:r w:rsidRPr="00CC255E">
              <w:t xml:space="preserve"> </w:t>
            </w:r>
          </w:p>
          <w:p w14:paraId="56C0A9FE" w14:textId="77777777" w:rsidR="00592B87" w:rsidRDefault="00592B87" w:rsidP="00D25E68">
            <w:r w:rsidRPr="00CC255E">
              <w:t>This includes the following commitment: “A National STEM5 Education Policy Statement will be developed to promote greater uptake by girls of science, technology, engineering and mathematics subjects. A review will also be undertaken aimed at identifying how female participation in apprenticeships can be improved. The aim is to widen the opportunities available to girls and to reduce occupational segregation of women</w:t>
            </w:r>
            <w:r>
              <w:t>.”</w:t>
            </w:r>
          </w:p>
          <w:p w14:paraId="38466777" w14:textId="77777777" w:rsidR="00592B87" w:rsidRPr="00CC255E" w:rsidRDefault="00592B87" w:rsidP="00D25E68">
            <w:r>
              <w:t>I</w:t>
            </w:r>
            <w:r w:rsidRPr="00CC255E">
              <w:t xml:space="preserve">n Northern Ireland, we consider that the Government has not taken </w:t>
            </w:r>
            <w:proofErr w:type="gramStart"/>
            <w:r w:rsidRPr="00CC255E">
              <w:t>sufficient</w:t>
            </w:r>
            <w:proofErr w:type="gramEnd"/>
            <w:r w:rsidRPr="00CC255E">
              <w:t xml:space="preserve"> action in relation to tackling the Gender Pay Gap and the issues which contribute to it.  We have consistently called for a Gender Equality Strategy to be implemented and we are in favour of a specific strategy examining the reasons for the gender pay gap and </w:t>
            </w:r>
            <w:proofErr w:type="gramStart"/>
            <w:r w:rsidRPr="00CC255E">
              <w:t>taking action</w:t>
            </w:r>
            <w:proofErr w:type="gramEnd"/>
          </w:p>
        </w:tc>
      </w:tr>
      <w:tr w:rsidR="00592B87" w:rsidRPr="00CC255E" w14:paraId="6FE6BB09" w14:textId="77777777" w:rsidTr="00D25E68">
        <w:trPr>
          <w:trHeight w:val="300"/>
        </w:trPr>
        <w:tc>
          <w:tcPr>
            <w:tcW w:w="1526" w:type="dxa"/>
          </w:tcPr>
          <w:p w14:paraId="0478821D" w14:textId="77777777" w:rsidR="00592B87" w:rsidRDefault="00592B87" w:rsidP="00D25E68">
            <w:pPr>
              <w:rPr>
                <w:rFonts w:ascii="Calibri" w:hAnsi="Calibri" w:cs="Calibri"/>
                <w:color w:val="000000"/>
              </w:rPr>
            </w:pPr>
            <w:r>
              <w:rPr>
                <w:rFonts w:ascii="Calibri" w:hAnsi="Calibri" w:cs="Calibri"/>
                <w:color w:val="000000"/>
              </w:rPr>
              <w:t>Italy</w:t>
            </w:r>
          </w:p>
        </w:tc>
        <w:tc>
          <w:tcPr>
            <w:tcW w:w="7716" w:type="dxa"/>
            <w:noWrap/>
            <w:hideMark/>
          </w:tcPr>
          <w:p w14:paraId="1E244138" w14:textId="77777777" w:rsidR="00592B87" w:rsidRPr="00CC255E" w:rsidRDefault="00592B87" w:rsidP="00D25E68">
            <w:r w:rsidRPr="00CC255E">
              <w:t>Summer projects to acquaint girls with scientific and technological materials</w:t>
            </w:r>
          </w:p>
        </w:tc>
      </w:tr>
      <w:tr w:rsidR="00592B87" w:rsidRPr="00CC255E" w14:paraId="35C9B467" w14:textId="77777777" w:rsidTr="00D25E68">
        <w:trPr>
          <w:trHeight w:val="300"/>
        </w:trPr>
        <w:tc>
          <w:tcPr>
            <w:tcW w:w="1526" w:type="dxa"/>
          </w:tcPr>
          <w:p w14:paraId="01A2433B" w14:textId="77777777" w:rsidR="00592B87" w:rsidRDefault="00592B87" w:rsidP="00D25E68">
            <w:pPr>
              <w:rPr>
                <w:rFonts w:ascii="Calibri" w:hAnsi="Calibri" w:cs="Calibri"/>
                <w:color w:val="000000"/>
              </w:rPr>
            </w:pPr>
            <w:r>
              <w:rPr>
                <w:rFonts w:ascii="Calibri" w:hAnsi="Calibri" w:cs="Calibri"/>
                <w:color w:val="000000"/>
              </w:rPr>
              <w:t>Latvia</w:t>
            </w:r>
          </w:p>
        </w:tc>
        <w:tc>
          <w:tcPr>
            <w:tcW w:w="7716" w:type="dxa"/>
            <w:noWrap/>
            <w:hideMark/>
          </w:tcPr>
          <w:p w14:paraId="48F9E4C2" w14:textId="77777777" w:rsidR="00592B87" w:rsidRPr="00CC255E" w:rsidRDefault="00592B87" w:rsidP="00D25E68">
            <w:r w:rsidRPr="00CC255E">
              <w:t>National Gender Equality Plan 2019-2021</w:t>
            </w:r>
          </w:p>
        </w:tc>
      </w:tr>
      <w:tr w:rsidR="00592B87" w:rsidRPr="00CC255E" w14:paraId="2BCFBE37" w14:textId="77777777" w:rsidTr="00D25E68">
        <w:trPr>
          <w:trHeight w:val="300"/>
        </w:trPr>
        <w:tc>
          <w:tcPr>
            <w:tcW w:w="1526" w:type="dxa"/>
          </w:tcPr>
          <w:p w14:paraId="161AB521" w14:textId="77777777" w:rsidR="00592B87" w:rsidRDefault="00592B87" w:rsidP="00D25E68">
            <w:pPr>
              <w:rPr>
                <w:rFonts w:ascii="Calibri" w:hAnsi="Calibri" w:cs="Calibri"/>
                <w:color w:val="000000"/>
              </w:rPr>
            </w:pPr>
            <w:r>
              <w:rPr>
                <w:rFonts w:ascii="Calibri" w:hAnsi="Calibri" w:cs="Calibri"/>
                <w:color w:val="000000"/>
              </w:rPr>
              <w:t>Netherlands</w:t>
            </w:r>
          </w:p>
        </w:tc>
        <w:tc>
          <w:tcPr>
            <w:tcW w:w="7716" w:type="dxa"/>
            <w:noWrap/>
            <w:hideMark/>
          </w:tcPr>
          <w:p w14:paraId="19A36112" w14:textId="77777777" w:rsidR="00592B87" w:rsidRPr="00CC255E" w:rsidRDefault="00592B87" w:rsidP="00D25E68">
            <w:r>
              <w:t>C</w:t>
            </w:r>
            <w:r w:rsidRPr="00CC255E">
              <w:t>ampaigns for women to choose an education in engineering, construction or other technical professions. This is more targeted towards women choosing different occupations</w:t>
            </w:r>
          </w:p>
        </w:tc>
      </w:tr>
      <w:tr w:rsidR="00592B87" w:rsidRPr="00CC255E" w14:paraId="22184449" w14:textId="77777777" w:rsidTr="00D25E68">
        <w:trPr>
          <w:trHeight w:val="300"/>
        </w:trPr>
        <w:tc>
          <w:tcPr>
            <w:tcW w:w="1526" w:type="dxa"/>
          </w:tcPr>
          <w:p w14:paraId="5BC1132E" w14:textId="77777777" w:rsidR="00592B87" w:rsidRDefault="00592B87" w:rsidP="00D25E68">
            <w:pPr>
              <w:rPr>
                <w:rFonts w:ascii="Calibri" w:hAnsi="Calibri" w:cs="Calibri"/>
                <w:color w:val="000000"/>
              </w:rPr>
            </w:pPr>
            <w:r>
              <w:rPr>
                <w:rFonts w:ascii="Calibri" w:hAnsi="Calibri" w:cs="Calibri"/>
                <w:color w:val="000000"/>
              </w:rPr>
              <w:t>Norway</w:t>
            </w:r>
          </w:p>
        </w:tc>
        <w:tc>
          <w:tcPr>
            <w:tcW w:w="7716" w:type="dxa"/>
            <w:noWrap/>
            <w:hideMark/>
          </w:tcPr>
          <w:p w14:paraId="1909A554" w14:textId="77777777" w:rsidR="00592B87" w:rsidRPr="00CC255E" w:rsidRDefault="00592B87" w:rsidP="00D25E68">
            <w:r w:rsidRPr="00CC255E">
              <w:t xml:space="preserve">Supporting programmes/ campaigns </w:t>
            </w:r>
          </w:p>
        </w:tc>
      </w:tr>
      <w:tr w:rsidR="00592B87" w:rsidRPr="00CC255E" w14:paraId="5C223E34" w14:textId="77777777" w:rsidTr="00D25E68">
        <w:trPr>
          <w:trHeight w:val="300"/>
        </w:trPr>
        <w:tc>
          <w:tcPr>
            <w:tcW w:w="1526" w:type="dxa"/>
          </w:tcPr>
          <w:p w14:paraId="180063E9" w14:textId="77777777" w:rsidR="00592B87" w:rsidRDefault="00592B87" w:rsidP="00D25E68">
            <w:pPr>
              <w:rPr>
                <w:rFonts w:ascii="Calibri" w:hAnsi="Calibri" w:cs="Calibri"/>
                <w:color w:val="000000"/>
              </w:rPr>
            </w:pPr>
            <w:r>
              <w:rPr>
                <w:rFonts w:ascii="Calibri" w:hAnsi="Calibri" w:cs="Calibri"/>
                <w:color w:val="000000"/>
              </w:rPr>
              <w:t>Slovenia</w:t>
            </w:r>
          </w:p>
        </w:tc>
        <w:tc>
          <w:tcPr>
            <w:tcW w:w="7716" w:type="dxa"/>
            <w:noWrap/>
            <w:hideMark/>
          </w:tcPr>
          <w:p w14:paraId="6205AEBE" w14:textId="77777777" w:rsidR="00592B87" w:rsidRDefault="00592B87" w:rsidP="00D25E68">
            <w:r w:rsidRPr="00CC255E">
              <w:t xml:space="preserve">Ministry of Labour, Family, Social Affairs and Equal Opportunities (MDDSZEM) is currently (2019-2020) implementing the project “My Work. My Pension”. The aims of the EU co-financed project are to develop effective policies to reduce the gender gap in pensions; to develop awareness-raising tools to address gender differences in behaviour patterns over the life-course that affect women’s pensions; and to develop dedicated data warehouse with reports. </w:t>
            </w:r>
          </w:p>
          <w:p w14:paraId="0F0DABB5" w14:textId="77777777" w:rsidR="00592B87" w:rsidRDefault="00592B87" w:rsidP="00D25E68">
            <w:r w:rsidRPr="00CC255E">
              <w:t xml:space="preserve">In October 2018 MDDSZEM organised international conference on </w:t>
            </w:r>
            <w:proofErr w:type="gramStart"/>
            <w:r w:rsidRPr="00CC255E">
              <w:t>gender based</w:t>
            </w:r>
            <w:proofErr w:type="gramEnd"/>
            <w:r w:rsidRPr="00CC255E">
              <w:t xml:space="preserve"> stereotypes for teachers in basic education. The conference tackled gender stereotypes in various subfields, like underrepresentation of women in STEM and men in childcare. Work-life balance being one of the reasons for the gender pay gap</w:t>
            </w:r>
            <w:r>
              <w:t>.</w:t>
            </w:r>
            <w:r w:rsidRPr="00CC255E">
              <w:t xml:space="preserve"> </w:t>
            </w:r>
          </w:p>
          <w:p w14:paraId="1A80FBD3" w14:textId="77777777" w:rsidR="00592B87" w:rsidRDefault="00592B87" w:rsidP="00D25E68">
            <w:r w:rsidRPr="00CC255E">
              <w:t xml:space="preserve">MDDSZEM </w:t>
            </w:r>
            <w:r>
              <w:t xml:space="preserve">has </w:t>
            </w:r>
            <w:r w:rsidRPr="00CC255E">
              <w:t xml:space="preserve">also addressed the issue of equal share of care </w:t>
            </w:r>
            <w:r>
              <w:t>w</w:t>
            </w:r>
            <w:r w:rsidRPr="00CC255E">
              <w:t>ithin the EU co-funded project “</w:t>
            </w:r>
            <w:proofErr w:type="spellStart"/>
            <w:r w:rsidRPr="00CC255E">
              <w:t>Active.All</w:t>
            </w:r>
            <w:proofErr w:type="spellEnd"/>
            <w:r w:rsidRPr="00CC255E">
              <w:t xml:space="preserve">” (2016-2017) with the emphasis on active fatherhood and on tackling care and domestic </w:t>
            </w:r>
            <w:proofErr w:type="gramStart"/>
            <w:r w:rsidRPr="00CC255E">
              <w:t>work related</w:t>
            </w:r>
            <w:proofErr w:type="gramEnd"/>
            <w:r w:rsidRPr="00CC255E">
              <w:t xml:space="preserve"> gender based stereotypes. </w:t>
            </w:r>
          </w:p>
          <w:p w14:paraId="6149828D" w14:textId="77777777" w:rsidR="00592B87" w:rsidRPr="00CC255E" w:rsidRDefault="00592B87" w:rsidP="00D25E68">
            <w:r w:rsidRPr="00CC255E">
              <w:t xml:space="preserve">In the years 2016 – 2018 MDDSZEM co-financed several NGOs projects on </w:t>
            </w:r>
            <w:proofErr w:type="gramStart"/>
            <w:r w:rsidRPr="00CC255E">
              <w:t>gender based</w:t>
            </w:r>
            <w:proofErr w:type="gramEnd"/>
            <w:r w:rsidRPr="00CC255E">
              <w:t xml:space="preserve"> stereotypes in various fields (active fatherhood, encouraging girls to participate in STEM education and boys in feminised education programmes, etc.).</w:t>
            </w:r>
          </w:p>
        </w:tc>
      </w:tr>
      <w:tr w:rsidR="002A7144" w:rsidRPr="00CC255E" w14:paraId="6ADAFDA6" w14:textId="77777777" w:rsidTr="00D25E68">
        <w:trPr>
          <w:trHeight w:val="300"/>
        </w:trPr>
        <w:tc>
          <w:tcPr>
            <w:tcW w:w="1526" w:type="dxa"/>
          </w:tcPr>
          <w:p w14:paraId="28B928B5" w14:textId="77777777" w:rsidR="002A7144" w:rsidRDefault="002A7144" w:rsidP="00C576BF">
            <w:pPr>
              <w:rPr>
                <w:rFonts w:ascii="Calibri" w:hAnsi="Calibri" w:cs="Calibri"/>
                <w:color w:val="000000"/>
              </w:rPr>
            </w:pPr>
            <w:r>
              <w:rPr>
                <w:rFonts w:ascii="Calibri" w:hAnsi="Calibri" w:cs="Calibri"/>
                <w:color w:val="000000"/>
              </w:rPr>
              <w:t>Spain</w:t>
            </w:r>
          </w:p>
        </w:tc>
        <w:tc>
          <w:tcPr>
            <w:tcW w:w="7716" w:type="dxa"/>
            <w:noWrap/>
          </w:tcPr>
          <w:p w14:paraId="625B7D18" w14:textId="77777777" w:rsidR="002A7144" w:rsidRPr="009722D3" w:rsidRDefault="002A7144" w:rsidP="00C576BF">
            <w:r w:rsidRPr="00592B87">
              <w:t>Since 2012, there have been state incentives to hire women, where they are under</w:t>
            </w:r>
            <w:r>
              <w:t>-r</w:t>
            </w:r>
            <w:r w:rsidRPr="00592B87">
              <w:t>epresented in companies with fewer than 250 employees.</w:t>
            </w:r>
          </w:p>
        </w:tc>
      </w:tr>
      <w:tr w:rsidR="002A7144" w:rsidRPr="00CC255E" w14:paraId="42E02A19" w14:textId="77777777" w:rsidTr="00D25E68">
        <w:trPr>
          <w:trHeight w:val="1611"/>
        </w:trPr>
        <w:tc>
          <w:tcPr>
            <w:tcW w:w="1526" w:type="dxa"/>
          </w:tcPr>
          <w:p w14:paraId="6E41B3C6" w14:textId="77777777" w:rsidR="002A7144" w:rsidRDefault="002A7144" w:rsidP="00D25E68">
            <w:pPr>
              <w:rPr>
                <w:rFonts w:ascii="Calibri" w:hAnsi="Calibri" w:cs="Calibri"/>
                <w:color w:val="000000"/>
              </w:rPr>
            </w:pPr>
            <w:r>
              <w:rPr>
                <w:rFonts w:ascii="Calibri" w:hAnsi="Calibri" w:cs="Calibri"/>
                <w:color w:val="000000"/>
              </w:rPr>
              <w:t>Sweden</w:t>
            </w:r>
          </w:p>
        </w:tc>
        <w:tc>
          <w:tcPr>
            <w:tcW w:w="7716" w:type="dxa"/>
            <w:noWrap/>
            <w:hideMark/>
          </w:tcPr>
          <w:p w14:paraId="699AB77A" w14:textId="77777777" w:rsidR="002A7144" w:rsidRPr="00CC255E" w:rsidRDefault="002A7144" w:rsidP="00D25E68">
            <w:r w:rsidRPr="00CC255E">
              <w:t>Often included in mission statements to authorities</w:t>
            </w:r>
            <w:r>
              <w:t xml:space="preserve"> and the government has published a range of statements:</w:t>
            </w:r>
          </w:p>
          <w:p w14:paraId="6F7DA998" w14:textId="77777777" w:rsidR="002A7144" w:rsidRPr="00CC255E" w:rsidRDefault="00EA2270" w:rsidP="00D25E68">
            <w:hyperlink r:id="rId25" w:history="1">
              <w:r w:rsidR="002A7144" w:rsidRPr="00D25E68">
                <w:rPr>
                  <w:rStyle w:val="Hyperlink"/>
                </w:rPr>
                <w:t>https://www.government.se/49c90f/globalassets/government/dokument/socialdepartementet/fact-sheet-summary-of-the-government-communication--power-goals-and-agency--a-feminist-policy</w:t>
              </w:r>
            </w:hyperlink>
            <w:r w:rsidR="002A7144" w:rsidRPr="00CC255E">
              <w:t xml:space="preserve">  </w:t>
            </w:r>
            <w:hyperlink r:id="rId26" w:history="1">
              <w:r w:rsidR="002A7144" w:rsidRPr="00D25E68">
                <w:rPr>
                  <w:rStyle w:val="Hyperlink"/>
                </w:rPr>
                <w:t>https://sweden.se/society/sweden-gender-equality/</w:t>
              </w:r>
            </w:hyperlink>
          </w:p>
        </w:tc>
      </w:tr>
      <w:tr w:rsidR="002A7144" w:rsidRPr="00CC255E" w14:paraId="0E08C36D" w14:textId="77777777" w:rsidTr="00D25E68">
        <w:trPr>
          <w:trHeight w:val="300"/>
        </w:trPr>
        <w:tc>
          <w:tcPr>
            <w:tcW w:w="1526" w:type="dxa"/>
          </w:tcPr>
          <w:p w14:paraId="2CBBE0EB" w14:textId="77777777" w:rsidR="002A7144" w:rsidRDefault="002A7144" w:rsidP="00D25E68">
            <w:pPr>
              <w:rPr>
                <w:rFonts w:ascii="Calibri" w:hAnsi="Calibri" w:cs="Calibri"/>
                <w:color w:val="000000"/>
              </w:rPr>
            </w:pPr>
            <w:r>
              <w:rPr>
                <w:rFonts w:ascii="Calibri" w:hAnsi="Calibri" w:cs="Calibri"/>
                <w:color w:val="000000"/>
              </w:rPr>
              <w:lastRenderedPageBreak/>
              <w:t>Switzerland</w:t>
            </w:r>
          </w:p>
        </w:tc>
        <w:tc>
          <w:tcPr>
            <w:tcW w:w="7716" w:type="dxa"/>
            <w:noWrap/>
            <w:hideMark/>
          </w:tcPr>
          <w:p w14:paraId="3EB05710" w14:textId="77777777" w:rsidR="002A7144" w:rsidRPr="00CC255E" w:rsidRDefault="002A7144" w:rsidP="00D25E68">
            <w:r>
              <w:t xml:space="preserve">National website on women and employment </w:t>
            </w:r>
            <w:hyperlink r:id="rId27" w:history="1">
              <w:r w:rsidRPr="004F5DB0">
                <w:rPr>
                  <w:rStyle w:val="Hyperlink"/>
                </w:rPr>
                <w:t xml:space="preserve">www.nationalerzukunftstag.ch </w:t>
              </w:r>
            </w:hyperlink>
            <w:r>
              <w:t xml:space="preserve"> with d</w:t>
            </w:r>
            <w:r w:rsidRPr="00CC255E">
              <w:t>ifferent ones in different regions</w:t>
            </w:r>
          </w:p>
        </w:tc>
      </w:tr>
    </w:tbl>
    <w:p w14:paraId="013DF26F" w14:textId="77777777" w:rsidR="00DC3FD1" w:rsidRDefault="00DC3FD1" w:rsidP="00277206"/>
    <w:p w14:paraId="408A4AE4" w14:textId="77777777" w:rsidR="00592B87" w:rsidRDefault="00DC3FD1" w:rsidP="00C530E0">
      <w:pPr>
        <w:pStyle w:val="Heading3"/>
      </w:pPr>
      <w:bookmarkStart w:id="58" w:name="_Toc6611587"/>
      <w:r>
        <w:t>Tackling vertical segregation</w:t>
      </w:r>
      <w:bookmarkEnd w:id="58"/>
    </w:p>
    <w:p w14:paraId="1467DA02" w14:textId="77777777" w:rsidR="006F4B71" w:rsidRDefault="007D5A42" w:rsidP="00DC0F02">
      <w:r>
        <w:t xml:space="preserve">Government action to tackle vertical segregation, the under-representation of women at higher levels in the hierarchy, appears, in many countries, to </w:t>
      </w:r>
      <w:r w:rsidR="006F4B71">
        <w:t>be</w:t>
      </w:r>
      <w:r>
        <w:t xml:space="preserve"> concentrated on the very top – women at board level.</w:t>
      </w:r>
      <w:r w:rsidR="006F4B71">
        <w:t xml:space="preserve"> </w:t>
      </w:r>
      <w:proofErr w:type="gramStart"/>
      <w:r w:rsidR="006F4B71">
        <w:t>Seven countries, Austria, France</w:t>
      </w:r>
      <w:r w:rsidR="00AE27F2">
        <w:t>, Iceland</w:t>
      </w:r>
      <w:r w:rsidR="006F4B71">
        <w:t>, Ireland, Italy, Netherlands, Spain, and Sweden,</w:t>
      </w:r>
      <w:proofErr w:type="gramEnd"/>
      <w:r w:rsidR="006F4B71">
        <w:t xml:space="preserve"> refer specifically to action to improve the proportion of women on company boards, either through setting binding quotas or fixing targets. And although the responses did not refer to it, at least </w:t>
      </w:r>
      <w:r w:rsidR="00AE27F2">
        <w:t>two</w:t>
      </w:r>
      <w:r w:rsidR="006F4B71">
        <w:t xml:space="preserve"> other countries, Germany and Norway, </w:t>
      </w:r>
      <w:r w:rsidR="00AE27F2">
        <w:t>also</w:t>
      </w:r>
      <w:r w:rsidR="006F4B71">
        <w:t xml:space="preserve"> have gender quotas at board level. </w:t>
      </w:r>
    </w:p>
    <w:p w14:paraId="6F23411C" w14:textId="77777777" w:rsidR="00DC0F02" w:rsidRPr="00DC0F02" w:rsidRDefault="00575A72" w:rsidP="00DC0F02">
      <w:r>
        <w:t xml:space="preserve">However, the responses, which are set out in Table 30, also indicate that governments have </w:t>
      </w:r>
      <w:proofErr w:type="gramStart"/>
      <w:r>
        <w:t>taken action</w:t>
      </w:r>
      <w:proofErr w:type="gramEnd"/>
      <w:r>
        <w:t xml:space="preserve"> at other levels to combat vertical segregation. Examples include: Belgium, where there is a quota system</w:t>
      </w:r>
      <w:r w:rsidR="006F4B71">
        <w:t xml:space="preserve"> </w:t>
      </w:r>
      <w:r>
        <w:t>for some promotions in central government; Ireland, where the plan to “advance women’s leadership” covers a wide range of areas; and Slovenia, where a government project was intended  to “</w:t>
      </w:r>
      <w:r w:rsidRPr="00575A72">
        <w:t>encourage the private sector to strengthen the presence of women at all levels of decision-making</w:t>
      </w:r>
      <w:r>
        <w:t>”.</w:t>
      </w:r>
    </w:p>
    <w:p w14:paraId="3685CCD4" w14:textId="77777777" w:rsidR="00D25E68" w:rsidRDefault="00DC0F02" w:rsidP="00575A72">
      <w:pPr>
        <w:pStyle w:val="Heading4"/>
      </w:pPr>
      <w:r>
        <w:t xml:space="preserve">Table 30: </w:t>
      </w:r>
      <w:r w:rsidR="00DC3FD1">
        <w:t xml:space="preserve"> </w:t>
      </w:r>
      <w:r w:rsidR="00D25E68">
        <w:t>Examples of government action to combat vertical segregation</w:t>
      </w:r>
    </w:p>
    <w:tbl>
      <w:tblPr>
        <w:tblStyle w:val="TableGrid"/>
        <w:tblW w:w="0" w:type="auto"/>
        <w:tblLook w:val="04A0" w:firstRow="1" w:lastRow="0" w:firstColumn="1" w:lastColumn="0" w:noHBand="0" w:noVBand="1"/>
      </w:tblPr>
      <w:tblGrid>
        <w:gridCol w:w="1288"/>
        <w:gridCol w:w="7728"/>
      </w:tblGrid>
      <w:tr w:rsidR="00D25E68" w:rsidRPr="00645C87" w14:paraId="5B110B78" w14:textId="77777777" w:rsidTr="00D25E68">
        <w:trPr>
          <w:trHeight w:val="300"/>
        </w:trPr>
        <w:tc>
          <w:tcPr>
            <w:tcW w:w="1316" w:type="dxa"/>
          </w:tcPr>
          <w:p w14:paraId="460FAC05" w14:textId="77777777" w:rsidR="00D25E68" w:rsidRPr="00C518EE" w:rsidRDefault="00D25E68" w:rsidP="00D25E68">
            <w:r w:rsidRPr="00C518EE">
              <w:t>Austria</w:t>
            </w:r>
          </w:p>
        </w:tc>
        <w:tc>
          <w:tcPr>
            <w:tcW w:w="7926" w:type="dxa"/>
            <w:noWrap/>
            <w:hideMark/>
          </w:tcPr>
          <w:p w14:paraId="62470ED6" w14:textId="77777777" w:rsidR="00D25E68" w:rsidRPr="00645C87" w:rsidRDefault="00D25E68" w:rsidP="00D25E68">
            <w:r w:rsidRPr="00645C87">
              <w:t xml:space="preserve">Since 2018 companies that are listed on the stock exchange or companies with more than 1000 employees must have 30 % women on the board when at least 20 % of the employees are women and there are at least 6 members on the board. This law was passed during the last legislative period and under the last government. </w:t>
            </w:r>
          </w:p>
        </w:tc>
      </w:tr>
      <w:tr w:rsidR="00D25E68" w:rsidRPr="00504AE4" w14:paraId="63E70646" w14:textId="77777777" w:rsidTr="00D25E68">
        <w:trPr>
          <w:trHeight w:val="300"/>
        </w:trPr>
        <w:tc>
          <w:tcPr>
            <w:tcW w:w="1316" w:type="dxa"/>
          </w:tcPr>
          <w:p w14:paraId="37F1F1BB" w14:textId="77777777" w:rsidR="00D25E68" w:rsidRPr="00C518EE" w:rsidRDefault="00D25E68" w:rsidP="00D25E68">
            <w:r w:rsidRPr="00C518EE">
              <w:t>Belgium</w:t>
            </w:r>
          </w:p>
        </w:tc>
        <w:tc>
          <w:tcPr>
            <w:tcW w:w="7926" w:type="dxa"/>
            <w:noWrap/>
            <w:hideMark/>
          </w:tcPr>
          <w:p w14:paraId="57D3656E" w14:textId="77777777" w:rsidR="00D25E68" w:rsidRPr="00504AE4" w:rsidRDefault="00D25E68" w:rsidP="00D25E68">
            <w:r w:rsidRPr="00504AE4">
              <w:t xml:space="preserve">In the public sector the Federal Ministry for Public Administration has introduced a quota (a maximum of two-thirds of the same sex) for promotions for Group A posts (those requiring university education). </w:t>
            </w:r>
          </w:p>
        </w:tc>
      </w:tr>
      <w:tr w:rsidR="00D25E68" w:rsidRPr="00645C87" w14:paraId="66E1542F" w14:textId="77777777" w:rsidTr="00D25E68">
        <w:trPr>
          <w:trHeight w:val="300"/>
        </w:trPr>
        <w:tc>
          <w:tcPr>
            <w:tcW w:w="1316" w:type="dxa"/>
          </w:tcPr>
          <w:p w14:paraId="30E8990D" w14:textId="77777777" w:rsidR="00D25E68" w:rsidRPr="00C518EE" w:rsidRDefault="00D25E68" w:rsidP="00D25E68">
            <w:r w:rsidRPr="00C518EE">
              <w:t>Bulgaria</w:t>
            </w:r>
          </w:p>
        </w:tc>
        <w:tc>
          <w:tcPr>
            <w:tcW w:w="7926" w:type="dxa"/>
            <w:noWrap/>
            <w:hideMark/>
          </w:tcPr>
          <w:p w14:paraId="66445798" w14:textId="77777777" w:rsidR="00D25E68" w:rsidRPr="00645C87" w:rsidRDefault="00D25E68" w:rsidP="00D25E68">
            <w:r w:rsidRPr="00645C87">
              <w:t>Vertical segregation is more pronounced in Bulgaria than in the EU-27</w:t>
            </w:r>
          </w:p>
        </w:tc>
      </w:tr>
      <w:tr w:rsidR="00D25E68" w:rsidRPr="00645C87" w14:paraId="29D90143" w14:textId="77777777" w:rsidTr="00D25E68">
        <w:trPr>
          <w:trHeight w:val="300"/>
        </w:trPr>
        <w:tc>
          <w:tcPr>
            <w:tcW w:w="1316" w:type="dxa"/>
          </w:tcPr>
          <w:p w14:paraId="6D67737A" w14:textId="77777777" w:rsidR="00D25E68" w:rsidRPr="00C518EE" w:rsidRDefault="00D25E68" w:rsidP="00D25E68">
            <w:r w:rsidRPr="00C518EE">
              <w:t>Czech Republic</w:t>
            </w:r>
          </w:p>
        </w:tc>
        <w:tc>
          <w:tcPr>
            <w:tcW w:w="7926" w:type="dxa"/>
            <w:noWrap/>
            <w:hideMark/>
          </w:tcPr>
          <w:p w14:paraId="34C5F872" w14:textId="77777777" w:rsidR="00D25E68" w:rsidRPr="00645C87" w:rsidRDefault="00D25E68" w:rsidP="00D25E68">
            <w:r w:rsidRPr="00645C87">
              <w:t>Campaigns and some data collection</w:t>
            </w:r>
          </w:p>
        </w:tc>
      </w:tr>
      <w:tr w:rsidR="00D25E68" w14:paraId="33CF17A6" w14:textId="77777777" w:rsidTr="00D25E68">
        <w:trPr>
          <w:trHeight w:val="300"/>
        </w:trPr>
        <w:tc>
          <w:tcPr>
            <w:tcW w:w="1316" w:type="dxa"/>
          </w:tcPr>
          <w:p w14:paraId="051224A3" w14:textId="77777777" w:rsidR="00D25E68" w:rsidRPr="00D51330" w:rsidRDefault="00D25E68" w:rsidP="00D25E68">
            <w:r w:rsidRPr="00D51330">
              <w:t>Finland</w:t>
            </w:r>
          </w:p>
        </w:tc>
        <w:tc>
          <w:tcPr>
            <w:tcW w:w="7926" w:type="dxa"/>
            <w:noWrap/>
          </w:tcPr>
          <w:p w14:paraId="241424A8" w14:textId="77777777" w:rsidR="00D25E68" w:rsidRDefault="00D25E68" w:rsidP="00D25E68">
            <w:r w:rsidRPr="00D51330">
              <w:t>Action on vertical segregation is part, but a relatively small part, of the Tripartite equal pay programme 2016-2019.</w:t>
            </w:r>
          </w:p>
        </w:tc>
      </w:tr>
      <w:tr w:rsidR="00D25E68" w:rsidRPr="00645C87" w14:paraId="3232813D" w14:textId="77777777" w:rsidTr="00D25E68">
        <w:trPr>
          <w:trHeight w:val="300"/>
        </w:trPr>
        <w:tc>
          <w:tcPr>
            <w:tcW w:w="1316" w:type="dxa"/>
          </w:tcPr>
          <w:p w14:paraId="2ACB143F" w14:textId="77777777" w:rsidR="00D25E68" w:rsidRPr="00C518EE" w:rsidRDefault="00D25E68" w:rsidP="00D25E68">
            <w:r w:rsidRPr="00C518EE">
              <w:t>France</w:t>
            </w:r>
          </w:p>
        </w:tc>
        <w:tc>
          <w:tcPr>
            <w:tcW w:w="7926" w:type="dxa"/>
            <w:noWrap/>
            <w:hideMark/>
          </w:tcPr>
          <w:p w14:paraId="4BD47FAA" w14:textId="77777777" w:rsidR="00D25E68" w:rsidRPr="00645C87" w:rsidRDefault="00D25E68" w:rsidP="00D25E68">
            <w:r w:rsidRPr="00645C87">
              <w:t xml:space="preserve">Women on boards of directors </w:t>
            </w:r>
          </w:p>
        </w:tc>
      </w:tr>
      <w:tr w:rsidR="00D25E68" w:rsidRPr="00645C87" w14:paraId="7E409161" w14:textId="77777777" w:rsidTr="00D25E68">
        <w:trPr>
          <w:trHeight w:val="300"/>
        </w:trPr>
        <w:tc>
          <w:tcPr>
            <w:tcW w:w="1316" w:type="dxa"/>
          </w:tcPr>
          <w:p w14:paraId="5694CAE3" w14:textId="77777777" w:rsidR="00D25E68" w:rsidRPr="00C518EE" w:rsidRDefault="00D25E68" w:rsidP="00D25E68">
            <w:r w:rsidRPr="00C518EE">
              <w:t>Germany</w:t>
            </w:r>
          </w:p>
        </w:tc>
        <w:tc>
          <w:tcPr>
            <w:tcW w:w="7926" w:type="dxa"/>
            <w:noWrap/>
            <w:hideMark/>
          </w:tcPr>
          <w:p w14:paraId="25385C7B" w14:textId="77777777" w:rsidR="00D25E68" w:rsidRPr="00645C87" w:rsidRDefault="00D25E68" w:rsidP="00D25E68">
            <w:r w:rsidRPr="00645C87">
              <w:t>Law for more woman in management positions</w:t>
            </w:r>
          </w:p>
        </w:tc>
      </w:tr>
      <w:tr w:rsidR="00D25E68" w:rsidRPr="00645C87" w14:paraId="621F62FD" w14:textId="77777777" w:rsidTr="00D25E68">
        <w:trPr>
          <w:trHeight w:val="300"/>
        </w:trPr>
        <w:tc>
          <w:tcPr>
            <w:tcW w:w="1316" w:type="dxa"/>
          </w:tcPr>
          <w:p w14:paraId="0E162702" w14:textId="77777777" w:rsidR="00D25E68" w:rsidRPr="00C518EE" w:rsidRDefault="00D25E68" w:rsidP="00D25E68">
            <w:r w:rsidRPr="00C518EE">
              <w:t>Iceland</w:t>
            </w:r>
          </w:p>
        </w:tc>
        <w:tc>
          <w:tcPr>
            <w:tcW w:w="7926" w:type="dxa"/>
            <w:noWrap/>
            <w:hideMark/>
          </w:tcPr>
          <w:p w14:paraId="02E33971" w14:textId="77777777" w:rsidR="00D25E68" w:rsidRPr="00645C87" w:rsidRDefault="00AE27F2" w:rsidP="00AE27F2">
            <w:r>
              <w:t>All companies with more than 50 employees must have both women and men on their boards (at least 40% of each if there are more than three board members).</w:t>
            </w:r>
          </w:p>
        </w:tc>
      </w:tr>
      <w:tr w:rsidR="00D25E68" w:rsidRPr="00645C87" w14:paraId="317ED08F" w14:textId="77777777" w:rsidTr="00D25E68">
        <w:trPr>
          <w:trHeight w:val="300"/>
        </w:trPr>
        <w:tc>
          <w:tcPr>
            <w:tcW w:w="1316" w:type="dxa"/>
          </w:tcPr>
          <w:p w14:paraId="692573EE" w14:textId="77777777" w:rsidR="00D25E68" w:rsidRPr="00C518EE" w:rsidRDefault="00D25E68" w:rsidP="00D25E68">
            <w:r w:rsidRPr="00C518EE">
              <w:t>Ireland</w:t>
            </w:r>
          </w:p>
        </w:tc>
        <w:tc>
          <w:tcPr>
            <w:tcW w:w="7926" w:type="dxa"/>
            <w:noWrap/>
            <w:hideMark/>
          </w:tcPr>
          <w:p w14:paraId="5CDD5125" w14:textId="77777777" w:rsidR="00D25E68" w:rsidRPr="00645C87" w:rsidRDefault="00D25E68" w:rsidP="00D25E68">
            <w:r w:rsidRPr="00645C87">
              <w:t xml:space="preserve">The </w:t>
            </w:r>
            <w:r>
              <w:t xml:space="preserve">government’s </w:t>
            </w:r>
            <w:r w:rsidRPr="001E00B2">
              <w:t xml:space="preserve">National Strategy of Women and Girls </w:t>
            </w:r>
            <w:r w:rsidRPr="00645C87">
              <w:t>includes</w:t>
            </w:r>
            <w:r>
              <w:t xml:space="preserve"> the following statement</w:t>
            </w:r>
            <w:r w:rsidRPr="00645C87">
              <w:t xml:space="preserve">: “This Strategy’s priority will be to advance women’s leadership in a wide range of areas – in politics, State boards, corporate boards, the civil service, diplomacy, local communities, the youth sector and in sport. The aim is to ensure women’s full and effective participation in, and equal opportunities for, leadership, at all levels. The Government have also launched a « better Balance for Better Business initiative : </w:t>
            </w:r>
            <w:hyperlink r:id="rId28" w:history="1">
              <w:r w:rsidRPr="007D5A42">
                <w:rPr>
                  <w:rStyle w:val="Hyperlink"/>
                </w:rPr>
                <w:t>http://www.justice.ie/en/JELR/Pages/PR18000257</w:t>
              </w:r>
            </w:hyperlink>
          </w:p>
        </w:tc>
      </w:tr>
      <w:tr w:rsidR="00D25E68" w:rsidRPr="00E6194D" w14:paraId="476C6258" w14:textId="77777777" w:rsidTr="00D25E68">
        <w:trPr>
          <w:trHeight w:val="300"/>
        </w:trPr>
        <w:tc>
          <w:tcPr>
            <w:tcW w:w="1316" w:type="dxa"/>
          </w:tcPr>
          <w:p w14:paraId="6913C8CD" w14:textId="77777777" w:rsidR="00D25E68" w:rsidRPr="00C518EE" w:rsidRDefault="00D25E68" w:rsidP="00D25E68">
            <w:r w:rsidRPr="00C518EE">
              <w:t>Italy</w:t>
            </w:r>
          </w:p>
        </w:tc>
        <w:tc>
          <w:tcPr>
            <w:tcW w:w="7926" w:type="dxa"/>
            <w:noWrap/>
            <w:hideMark/>
          </w:tcPr>
          <w:p w14:paraId="370B4BEC" w14:textId="77777777" w:rsidR="00D25E68" w:rsidRPr="00E6194D" w:rsidRDefault="00D25E68" w:rsidP="00D25E68">
            <w:r>
              <w:t>Legislation (</w:t>
            </w:r>
            <w:proofErr w:type="spellStart"/>
            <w:r w:rsidRPr="00E6194D">
              <w:t>Legge</w:t>
            </w:r>
            <w:proofErr w:type="spellEnd"/>
            <w:r w:rsidRPr="00E6194D">
              <w:t xml:space="preserve"> 120 of </w:t>
            </w:r>
            <w:proofErr w:type="gramStart"/>
            <w:r w:rsidRPr="00E6194D">
              <w:t>2011</w:t>
            </w:r>
            <w:r>
              <w:t>)which</w:t>
            </w:r>
            <w:proofErr w:type="gramEnd"/>
            <w:r>
              <w:t xml:space="preserve"> provides for a gradual move to more gender-balanced boards in quoted companies, beginning with one fifth in the first series of appointments and increasing subsequently. </w:t>
            </w:r>
          </w:p>
        </w:tc>
      </w:tr>
      <w:tr w:rsidR="00D25E68" w:rsidRPr="00645C87" w14:paraId="1C9ACDBA" w14:textId="77777777" w:rsidTr="00D25E68">
        <w:trPr>
          <w:trHeight w:val="300"/>
        </w:trPr>
        <w:tc>
          <w:tcPr>
            <w:tcW w:w="1316" w:type="dxa"/>
          </w:tcPr>
          <w:p w14:paraId="240599FF" w14:textId="77777777" w:rsidR="00D25E68" w:rsidRPr="00C518EE" w:rsidRDefault="00D25E68" w:rsidP="00D25E68">
            <w:r w:rsidRPr="00C518EE">
              <w:t>Latvia</w:t>
            </w:r>
          </w:p>
        </w:tc>
        <w:tc>
          <w:tcPr>
            <w:tcW w:w="7926" w:type="dxa"/>
            <w:noWrap/>
            <w:hideMark/>
          </w:tcPr>
          <w:p w14:paraId="05F17ED1" w14:textId="77777777" w:rsidR="00D25E68" w:rsidRPr="00645C87" w:rsidRDefault="00D25E68" w:rsidP="00D25E68">
            <w:r w:rsidRPr="00645C87">
              <w:t>National Gender Equality Plan 2019-2021</w:t>
            </w:r>
          </w:p>
        </w:tc>
      </w:tr>
      <w:tr w:rsidR="00D25E68" w:rsidRPr="00645C87" w14:paraId="343E62E6" w14:textId="77777777" w:rsidTr="00D25E68">
        <w:trPr>
          <w:trHeight w:val="300"/>
        </w:trPr>
        <w:tc>
          <w:tcPr>
            <w:tcW w:w="1316" w:type="dxa"/>
          </w:tcPr>
          <w:p w14:paraId="79D31C14" w14:textId="77777777" w:rsidR="00D25E68" w:rsidRPr="00C518EE" w:rsidRDefault="00D25E68" w:rsidP="00D25E68">
            <w:r w:rsidRPr="00C518EE">
              <w:lastRenderedPageBreak/>
              <w:t>Netherlands</w:t>
            </w:r>
          </w:p>
        </w:tc>
        <w:tc>
          <w:tcPr>
            <w:tcW w:w="7926" w:type="dxa"/>
            <w:noWrap/>
            <w:hideMark/>
          </w:tcPr>
          <w:p w14:paraId="32E91E5B" w14:textId="77777777" w:rsidR="00D25E68" w:rsidRPr="00645C87" w:rsidRDefault="00D25E68" w:rsidP="003C133C">
            <w:r w:rsidRPr="00645C87">
              <w:t xml:space="preserve">There is legislation on targets </w:t>
            </w:r>
            <w:r>
              <w:t xml:space="preserve">on the number of women on </w:t>
            </w:r>
            <w:r w:rsidRPr="00645C87">
              <w:t xml:space="preserve">boards </w:t>
            </w:r>
            <w:r>
              <w:t xml:space="preserve">of </w:t>
            </w:r>
            <w:r w:rsidRPr="00645C87">
              <w:t xml:space="preserve">directors. </w:t>
            </w:r>
            <w:proofErr w:type="gramStart"/>
            <w:r w:rsidRPr="00645C87">
              <w:t>Unfortunately</w:t>
            </w:r>
            <w:proofErr w:type="gramEnd"/>
            <w:r w:rsidRPr="00645C87">
              <w:t xml:space="preserve"> these are only targets and there are no sanctions. It is</w:t>
            </w:r>
            <w:r>
              <w:t>, therefore,</w:t>
            </w:r>
            <w:r w:rsidRPr="00645C87">
              <w:t xml:space="preserve"> not surprising that most companies do not meet these targets. The minister of emancipation has announced strict</w:t>
            </w:r>
            <w:r w:rsidR="003C133C">
              <w:t>er</w:t>
            </w:r>
            <w:r w:rsidRPr="00645C87">
              <w:t xml:space="preserve"> legislation and has asked the Social and Economic Council to </w:t>
            </w:r>
            <w:r w:rsidR="003C133C">
              <w:t>provide advice</w:t>
            </w:r>
            <w:r w:rsidRPr="00645C87">
              <w:t xml:space="preserve"> on how to improve the representation of women </w:t>
            </w:r>
            <w:r>
              <w:t>at</w:t>
            </w:r>
            <w:r w:rsidRPr="00645C87">
              <w:t xml:space="preserve"> higher levels</w:t>
            </w:r>
            <w:r>
              <w:t xml:space="preserve"> of management</w:t>
            </w:r>
            <w:r w:rsidRPr="00645C87">
              <w:t>.</w:t>
            </w:r>
          </w:p>
        </w:tc>
      </w:tr>
      <w:tr w:rsidR="00D25E68" w:rsidRPr="00645C87" w14:paraId="643ADA17" w14:textId="77777777" w:rsidTr="00D25E68">
        <w:trPr>
          <w:trHeight w:val="300"/>
        </w:trPr>
        <w:tc>
          <w:tcPr>
            <w:tcW w:w="1316" w:type="dxa"/>
          </w:tcPr>
          <w:p w14:paraId="5864E33A" w14:textId="77777777" w:rsidR="00D25E68" w:rsidRPr="00C518EE" w:rsidRDefault="00D25E68" w:rsidP="00D25E68">
            <w:r w:rsidRPr="00C518EE">
              <w:t>Norway</w:t>
            </w:r>
          </w:p>
        </w:tc>
        <w:tc>
          <w:tcPr>
            <w:tcW w:w="7926" w:type="dxa"/>
            <w:noWrap/>
            <w:hideMark/>
          </w:tcPr>
          <w:p w14:paraId="316E0176" w14:textId="77777777" w:rsidR="00D25E68" w:rsidRPr="00645C87" w:rsidRDefault="00D25E68" w:rsidP="00D25E68">
            <w:r>
              <w:t>P</w:t>
            </w:r>
            <w:r w:rsidRPr="00645C87">
              <w:t xml:space="preserve">ublic support </w:t>
            </w:r>
            <w:r>
              <w:t>for</w:t>
            </w:r>
            <w:r w:rsidRPr="00645C87">
              <w:t xml:space="preserve"> monitoring</w:t>
            </w:r>
            <w:r>
              <w:t xml:space="preserve"> and</w:t>
            </w:r>
            <w:r w:rsidRPr="00645C87">
              <w:t xml:space="preserve"> research</w:t>
            </w:r>
          </w:p>
        </w:tc>
      </w:tr>
      <w:tr w:rsidR="00D25E68" w:rsidRPr="00645C87" w14:paraId="24AA2D2D" w14:textId="77777777" w:rsidTr="00D25E68">
        <w:trPr>
          <w:trHeight w:val="300"/>
        </w:trPr>
        <w:tc>
          <w:tcPr>
            <w:tcW w:w="1316" w:type="dxa"/>
          </w:tcPr>
          <w:p w14:paraId="40CD9679" w14:textId="77777777" w:rsidR="00D25E68" w:rsidRPr="00C518EE" w:rsidRDefault="00D25E68" w:rsidP="00D25E68">
            <w:r w:rsidRPr="00C518EE">
              <w:t>Slovenia</w:t>
            </w:r>
          </w:p>
        </w:tc>
        <w:tc>
          <w:tcPr>
            <w:tcW w:w="7926" w:type="dxa"/>
            <w:noWrap/>
            <w:hideMark/>
          </w:tcPr>
          <w:p w14:paraId="2A126BF0" w14:textId="77777777" w:rsidR="00D25E68" w:rsidRDefault="00D25E68" w:rsidP="00D25E68">
            <w:r w:rsidRPr="00645C87">
              <w:t xml:space="preserve">In the years 2013-2015, </w:t>
            </w:r>
            <w:r w:rsidR="00215362">
              <w:t xml:space="preserve">the </w:t>
            </w:r>
            <w:r w:rsidR="00215362" w:rsidRPr="00CC255E">
              <w:t xml:space="preserve">Ministry of Labour, Family, Social Affairs and Equal Opportunities </w:t>
            </w:r>
            <w:r w:rsidR="00215362">
              <w:t>(</w:t>
            </w:r>
            <w:r w:rsidRPr="00645C87">
              <w:t>MDDSZEM</w:t>
            </w:r>
            <w:r w:rsidR="00215362">
              <w:t>)</w:t>
            </w:r>
            <w:r w:rsidRPr="00645C87">
              <w:t xml:space="preserve"> in partnership with Managers' Association of Slovenia and The Commission for the Prevention of Corruption implemented the EU co-funded project </w:t>
            </w:r>
            <w:proofErr w:type="spellStart"/>
            <w:r w:rsidRPr="00645C87">
              <w:t>Include.All</w:t>
            </w:r>
            <w:proofErr w:type="spellEnd"/>
            <w:r w:rsidRPr="00645C87">
              <w:t xml:space="preserve">. Its objectives were: </w:t>
            </w:r>
          </w:p>
          <w:p w14:paraId="1FC390B5" w14:textId="77777777" w:rsidR="00D25E68" w:rsidRDefault="00D25E68" w:rsidP="00D25E68">
            <w:pPr>
              <w:pStyle w:val="ListParagraph"/>
              <w:numPr>
                <w:ilvl w:val="0"/>
                <w:numId w:val="16"/>
              </w:numPr>
            </w:pPr>
            <w:r w:rsidRPr="00645C87">
              <w:t xml:space="preserve">to improve knowledge </w:t>
            </w:r>
            <w:proofErr w:type="gramStart"/>
            <w:r w:rsidRPr="00645C87">
              <w:t>on the situation of</w:t>
            </w:r>
            <w:proofErr w:type="gramEnd"/>
            <w:r w:rsidRPr="00645C87">
              <w:t xml:space="preserve"> women and men managers and on the barriers </w:t>
            </w:r>
            <w:r>
              <w:t>to</w:t>
            </w:r>
            <w:r w:rsidRPr="00645C87">
              <w:t xml:space="preserve"> gender balanced economic decision-making; </w:t>
            </w:r>
          </w:p>
          <w:p w14:paraId="2C934446" w14:textId="77777777" w:rsidR="00D25E68" w:rsidRDefault="00D25E68" w:rsidP="00D25E68">
            <w:pPr>
              <w:pStyle w:val="ListParagraph"/>
              <w:numPr>
                <w:ilvl w:val="0"/>
                <w:numId w:val="16"/>
              </w:numPr>
            </w:pPr>
            <w:r w:rsidRPr="00645C87">
              <w:t xml:space="preserve">to reduce stereotypes on women in the leadership positions and </w:t>
            </w:r>
          </w:p>
          <w:p w14:paraId="28AF0713" w14:textId="77777777" w:rsidR="00D25E68" w:rsidRDefault="00D25E68" w:rsidP="00D25E68">
            <w:pPr>
              <w:pStyle w:val="ListParagraph"/>
              <w:numPr>
                <w:ilvl w:val="0"/>
                <w:numId w:val="16"/>
              </w:numPr>
            </w:pPr>
            <w:r w:rsidRPr="00645C87">
              <w:t xml:space="preserve">to promote the business case of gender equality in the economic decision-making, and to encourage the private sector to strengthen the presence of women at all levels of decision-making. </w:t>
            </w:r>
          </w:p>
          <w:p w14:paraId="5DAF2EFB" w14:textId="77777777" w:rsidR="00D25E68" w:rsidRPr="00645C87" w:rsidRDefault="00D25E68" w:rsidP="00D25E68">
            <w:r w:rsidRPr="00645C87">
              <w:t xml:space="preserve">In the years 2016 – 2018 Ministry of Labour co-financed several NGOs projects on </w:t>
            </w:r>
            <w:proofErr w:type="gramStart"/>
            <w:r w:rsidRPr="00645C87">
              <w:t>gender based</w:t>
            </w:r>
            <w:proofErr w:type="gramEnd"/>
            <w:r w:rsidRPr="00645C87">
              <w:t xml:space="preserve"> stereotypes in various fields, among others on gender equality in managerial positions.</w:t>
            </w:r>
          </w:p>
        </w:tc>
      </w:tr>
      <w:tr w:rsidR="00575A72" w:rsidRPr="00645C87" w14:paraId="6B376D1F" w14:textId="77777777" w:rsidTr="00D25E68">
        <w:trPr>
          <w:trHeight w:val="300"/>
        </w:trPr>
        <w:tc>
          <w:tcPr>
            <w:tcW w:w="1316" w:type="dxa"/>
          </w:tcPr>
          <w:p w14:paraId="2F93D098" w14:textId="77777777" w:rsidR="00575A72" w:rsidRPr="00C518EE" w:rsidRDefault="00575A72" w:rsidP="00D25E68">
            <w:r>
              <w:t>Spain</w:t>
            </w:r>
          </w:p>
        </w:tc>
        <w:tc>
          <w:tcPr>
            <w:tcW w:w="7926" w:type="dxa"/>
            <w:noWrap/>
          </w:tcPr>
          <w:p w14:paraId="54B6285D" w14:textId="77777777" w:rsidR="00575A72" w:rsidRPr="00645C87" w:rsidRDefault="00575A72" w:rsidP="00D25E68">
            <w:r w:rsidRPr="00645C87">
              <w:t>Programmes to promote women's participation in business management have been developed</w:t>
            </w:r>
            <w:r>
              <w:t xml:space="preserve"> and there is also l</w:t>
            </w:r>
            <w:r w:rsidRPr="00645C87">
              <w:t xml:space="preserve">egislation </w:t>
            </w:r>
            <w:r>
              <w:t xml:space="preserve">on women’s representation in </w:t>
            </w:r>
            <w:r w:rsidRPr="00645C87">
              <w:t xml:space="preserve">central government and </w:t>
            </w:r>
            <w:r>
              <w:t xml:space="preserve">on </w:t>
            </w:r>
            <w:r w:rsidRPr="00645C87">
              <w:t>company boards</w:t>
            </w:r>
            <w:r>
              <w:t xml:space="preserve">, which both refer to the need </w:t>
            </w:r>
            <w:r w:rsidRPr="00645C87">
              <w:t xml:space="preserve">for </w:t>
            </w:r>
            <w:r>
              <w:t>a “balanced representation of men and women.</w:t>
            </w:r>
          </w:p>
        </w:tc>
      </w:tr>
      <w:tr w:rsidR="00D25E68" w:rsidRPr="00645C87" w14:paraId="2750AE03" w14:textId="77777777" w:rsidTr="00D25E68">
        <w:trPr>
          <w:trHeight w:val="300"/>
        </w:trPr>
        <w:tc>
          <w:tcPr>
            <w:tcW w:w="1316" w:type="dxa"/>
          </w:tcPr>
          <w:p w14:paraId="48622956" w14:textId="77777777" w:rsidR="00D25E68" w:rsidRPr="00C518EE" w:rsidRDefault="00D25E68" w:rsidP="00D25E68">
            <w:r w:rsidRPr="00C518EE">
              <w:t>Sweden</w:t>
            </w:r>
          </w:p>
        </w:tc>
        <w:tc>
          <w:tcPr>
            <w:tcW w:w="7926" w:type="dxa"/>
            <w:noWrap/>
            <w:hideMark/>
          </w:tcPr>
          <w:p w14:paraId="78D89172" w14:textId="77777777" w:rsidR="00D25E68" w:rsidRPr="00645C87" w:rsidRDefault="00D25E68" w:rsidP="00D25E68">
            <w:r w:rsidRPr="00645C87">
              <w:t>Boards in the public sector should be gender balanced</w:t>
            </w:r>
          </w:p>
        </w:tc>
      </w:tr>
      <w:tr w:rsidR="00D25E68" w:rsidRPr="00645C87" w14:paraId="780C50EC" w14:textId="77777777" w:rsidTr="00D25E68">
        <w:trPr>
          <w:trHeight w:val="300"/>
        </w:trPr>
        <w:tc>
          <w:tcPr>
            <w:tcW w:w="1316" w:type="dxa"/>
          </w:tcPr>
          <w:p w14:paraId="5D307CA2" w14:textId="77777777" w:rsidR="00D25E68" w:rsidRPr="00C518EE" w:rsidRDefault="00D25E68" w:rsidP="00D25E68">
            <w:r w:rsidRPr="00C518EE">
              <w:t>Switzerland</w:t>
            </w:r>
          </w:p>
        </w:tc>
        <w:tc>
          <w:tcPr>
            <w:tcW w:w="7926" w:type="dxa"/>
            <w:noWrap/>
            <w:hideMark/>
          </w:tcPr>
          <w:p w14:paraId="282A40FF" w14:textId="77777777" w:rsidR="00D25E68" w:rsidRPr="00645C87" w:rsidRDefault="00D25E68" w:rsidP="00D25E68">
            <w:r>
              <w:t>Setting q</w:t>
            </w:r>
            <w:r w:rsidRPr="00645C87">
              <w:t>uota</w:t>
            </w:r>
            <w:r>
              <w:t>s for women</w:t>
            </w:r>
            <w:r w:rsidRPr="00645C87">
              <w:t xml:space="preserve"> </w:t>
            </w:r>
            <w:r>
              <w:t>remains</w:t>
            </w:r>
            <w:r w:rsidRPr="00645C87">
              <w:t xml:space="preserve"> a political discussion</w:t>
            </w:r>
          </w:p>
        </w:tc>
      </w:tr>
      <w:tr w:rsidR="00D25E68" w:rsidRPr="00645C87" w14:paraId="6DA1FF32" w14:textId="77777777" w:rsidTr="00D25E68">
        <w:trPr>
          <w:trHeight w:val="300"/>
        </w:trPr>
        <w:tc>
          <w:tcPr>
            <w:tcW w:w="1316" w:type="dxa"/>
          </w:tcPr>
          <w:p w14:paraId="0B896938" w14:textId="77777777" w:rsidR="00D25E68" w:rsidRDefault="00D25E68" w:rsidP="00D25E68">
            <w:r w:rsidRPr="00C518EE">
              <w:t>Turkey</w:t>
            </w:r>
          </w:p>
        </w:tc>
        <w:tc>
          <w:tcPr>
            <w:tcW w:w="7926" w:type="dxa"/>
            <w:noWrap/>
            <w:hideMark/>
          </w:tcPr>
          <w:p w14:paraId="31964A02" w14:textId="77777777" w:rsidR="00D25E68" w:rsidRPr="00645C87" w:rsidRDefault="00D25E68" w:rsidP="00D25E68">
            <w:r w:rsidRPr="00645C87">
              <w:t>Women</w:t>
            </w:r>
            <w:r>
              <w:t>’s</w:t>
            </w:r>
            <w:r w:rsidRPr="00645C87">
              <w:t xml:space="preserve"> representation </w:t>
            </w:r>
            <w:r>
              <w:t>in parliament has increased from 4.6</w:t>
            </w:r>
            <w:r w:rsidRPr="00645C87">
              <w:t xml:space="preserve">% to more than 17 % in last 16 years.  </w:t>
            </w:r>
            <w:r>
              <w:t xml:space="preserve">The </w:t>
            </w:r>
            <w:r w:rsidRPr="00645C87">
              <w:t xml:space="preserve">Turkish government </w:t>
            </w:r>
            <w:r>
              <w:t xml:space="preserve">hopes that the 2019 municipal elections will lead to an increase in the number of </w:t>
            </w:r>
            <w:r w:rsidRPr="00645C87">
              <w:t>women involved in municipality assembl</w:t>
            </w:r>
            <w:r>
              <w:t>ies.</w:t>
            </w:r>
          </w:p>
        </w:tc>
      </w:tr>
    </w:tbl>
    <w:p w14:paraId="6B2D9F76" w14:textId="77777777" w:rsidR="00C5723F" w:rsidRDefault="00C5723F" w:rsidP="00C530E0">
      <w:pPr>
        <w:pStyle w:val="Heading3"/>
      </w:pPr>
      <w:bookmarkStart w:id="59" w:name="_Toc6611588"/>
      <w:r>
        <w:t>Action on work-life balance</w:t>
      </w:r>
      <w:bookmarkEnd w:id="59"/>
    </w:p>
    <w:p w14:paraId="504B6508" w14:textId="77777777" w:rsidR="00E65B6E" w:rsidRDefault="00575A72" w:rsidP="00575A72">
      <w:r>
        <w:t xml:space="preserve">More governments have </w:t>
      </w:r>
      <w:proofErr w:type="gramStart"/>
      <w:r>
        <w:t>taken action</w:t>
      </w:r>
      <w:proofErr w:type="gramEnd"/>
      <w:r>
        <w:t xml:space="preserve"> on work-life balance measures than any other issue asked about in the survey, and </w:t>
      </w:r>
      <w:r w:rsidR="00E65B6E">
        <w:t xml:space="preserve">most of </w:t>
      </w:r>
      <w:r>
        <w:t>the measures implemented relate to caring responsibilities</w:t>
      </w:r>
      <w:r w:rsidR="0087726C">
        <w:t>, primarily caring for children</w:t>
      </w:r>
      <w:r>
        <w:t>.</w:t>
      </w:r>
    </w:p>
    <w:p w14:paraId="776FC4C9" w14:textId="77777777" w:rsidR="00575A72" w:rsidRDefault="00E65B6E" w:rsidP="00575A72">
      <w:r>
        <w:t xml:space="preserve">Some countries, such as </w:t>
      </w:r>
      <w:r w:rsidR="00877DDF">
        <w:t xml:space="preserve">France, </w:t>
      </w:r>
      <w:r>
        <w:t xml:space="preserve">the </w:t>
      </w:r>
      <w:r w:rsidR="00877DDF">
        <w:t>Netherlands, Poland, Spain and Turkey,</w:t>
      </w:r>
      <w:r>
        <w:t xml:space="preserve"> have increased paternity leave, and in others, including Belgium</w:t>
      </w:r>
      <w:r w:rsidR="00877DDF">
        <w:t>,</w:t>
      </w:r>
      <w:r>
        <w:t xml:space="preserve"> Germany</w:t>
      </w:r>
      <w:r w:rsidR="00877DDF">
        <w:t xml:space="preserve"> and Sweden</w:t>
      </w:r>
      <w:r>
        <w:t xml:space="preserve">, it has become easier to reduce working hours </w:t>
      </w:r>
      <w:r w:rsidR="00877DDF">
        <w:t>for</w:t>
      </w:r>
      <w:r>
        <w:t xml:space="preserve"> a fairly lengthy period (up to two years in Germany</w:t>
      </w:r>
      <w:r w:rsidR="00877DDF">
        <w:t xml:space="preserve"> and until the child is eight in Sweden</w:t>
      </w:r>
      <w:r>
        <w:t>) to care for children or other dependents.</w:t>
      </w:r>
      <w:r w:rsidR="00877DDF">
        <w:t xml:space="preserve"> There have also been other improvements, such as the removal of all austerity measures related to family policy in Slovenia, and new incentives for bargaining on work-life balance in Italy.</w:t>
      </w:r>
      <w:r>
        <w:t xml:space="preserve"> </w:t>
      </w:r>
    </w:p>
    <w:p w14:paraId="15DD4DE8" w14:textId="77777777" w:rsidR="00877DDF" w:rsidRDefault="00877DDF" w:rsidP="00575A72">
      <w:r>
        <w:t xml:space="preserve">However, in many ways the most significant development in many countries has been the introduction of a right to parental leave which cannot be transferred between parents, and, in effect, </w:t>
      </w:r>
      <w:proofErr w:type="gramStart"/>
      <w:r>
        <w:t>has to</w:t>
      </w:r>
      <w:proofErr w:type="gramEnd"/>
      <w:r>
        <w:t xml:space="preserve"> be taken by the father. This is the case in Iceland, Norway and Sweden. As the response from Iceland </w:t>
      </w:r>
      <w:r w:rsidR="00AE27F2">
        <w:t>notes,</w:t>
      </w:r>
      <w:r>
        <w:t xml:space="preserve"> “</w:t>
      </w:r>
      <w:r w:rsidR="00AE27F2" w:rsidRPr="00AE27F2">
        <w:t xml:space="preserve">The stated aim is twofold; to ensure that children receive care from </w:t>
      </w:r>
      <w:r w:rsidR="00AE27F2" w:rsidRPr="00AE27F2">
        <w:lastRenderedPageBreak/>
        <w:t>both parents and to enable both women and men to coordinate family life and work outside the home.</w:t>
      </w:r>
      <w:r w:rsidR="00AE27F2">
        <w:t>”</w:t>
      </w:r>
      <w:r w:rsidR="00AE27F2" w:rsidRPr="00AE27F2">
        <w:t xml:space="preserve"> </w:t>
      </w:r>
      <w:r>
        <w:t xml:space="preserve"> </w:t>
      </w:r>
    </w:p>
    <w:p w14:paraId="66026C8F" w14:textId="77777777" w:rsidR="00E65B6E" w:rsidRDefault="00E65B6E" w:rsidP="00E65B6E">
      <w:pPr>
        <w:pStyle w:val="Heading4"/>
      </w:pPr>
      <w:r>
        <w:t>Table 31:  Examples of government action on work-life balance</w:t>
      </w:r>
    </w:p>
    <w:tbl>
      <w:tblPr>
        <w:tblStyle w:val="TableGrid"/>
        <w:tblW w:w="0" w:type="auto"/>
        <w:tblLook w:val="04A0" w:firstRow="1" w:lastRow="0" w:firstColumn="1" w:lastColumn="0" w:noHBand="0" w:noVBand="1"/>
      </w:tblPr>
      <w:tblGrid>
        <w:gridCol w:w="1296"/>
        <w:gridCol w:w="7720"/>
      </w:tblGrid>
      <w:tr w:rsidR="00C5723F" w:rsidRPr="00F72CB0" w14:paraId="0B85740A" w14:textId="77777777" w:rsidTr="00076D3C">
        <w:trPr>
          <w:trHeight w:val="300"/>
        </w:trPr>
        <w:tc>
          <w:tcPr>
            <w:tcW w:w="1384" w:type="dxa"/>
          </w:tcPr>
          <w:p w14:paraId="060B9B65" w14:textId="77777777" w:rsidR="00C5723F" w:rsidRPr="00596D25" w:rsidRDefault="00C5723F" w:rsidP="00076D3C">
            <w:r w:rsidRPr="00596D25">
              <w:t>Austria</w:t>
            </w:r>
          </w:p>
        </w:tc>
        <w:tc>
          <w:tcPr>
            <w:tcW w:w="7858" w:type="dxa"/>
            <w:noWrap/>
            <w:hideMark/>
          </w:tcPr>
          <w:p w14:paraId="06552552" w14:textId="77777777" w:rsidR="00C5723F" w:rsidRPr="00F72CB0" w:rsidRDefault="00C5723F" w:rsidP="00076D3C">
            <w:r w:rsidRPr="00F72CB0">
              <w:t>The improvements on work/life balance were achieved in former legislative periods.</w:t>
            </w:r>
          </w:p>
        </w:tc>
      </w:tr>
      <w:tr w:rsidR="00C5723F" w:rsidRPr="00CA13FA" w14:paraId="5DEDA28A" w14:textId="77777777" w:rsidTr="00076D3C">
        <w:trPr>
          <w:trHeight w:val="300"/>
        </w:trPr>
        <w:tc>
          <w:tcPr>
            <w:tcW w:w="1384" w:type="dxa"/>
          </w:tcPr>
          <w:p w14:paraId="19C14E6B" w14:textId="77777777" w:rsidR="00C5723F" w:rsidRPr="00596D25" w:rsidRDefault="00C5723F" w:rsidP="00076D3C">
            <w:r w:rsidRPr="00596D25">
              <w:t>Belgium</w:t>
            </w:r>
          </w:p>
        </w:tc>
        <w:tc>
          <w:tcPr>
            <w:tcW w:w="7858" w:type="dxa"/>
            <w:noWrap/>
            <w:hideMark/>
          </w:tcPr>
          <w:p w14:paraId="27EA2DD9" w14:textId="77777777" w:rsidR="00C5723F" w:rsidRPr="00CA13FA" w:rsidRDefault="00C5723F" w:rsidP="00076D3C">
            <w:r>
              <w:t xml:space="preserve">Career breaks or temporary reductions in hours </w:t>
            </w:r>
            <w:proofErr w:type="gramStart"/>
            <w:r>
              <w:t>child care</w:t>
            </w:r>
            <w:proofErr w:type="gramEnd"/>
            <w:r>
              <w:t xml:space="preserve"> or other forms of </w:t>
            </w:r>
            <w:r w:rsidRPr="00A92BBE">
              <w:t xml:space="preserve">care (le </w:t>
            </w:r>
            <w:proofErr w:type="spellStart"/>
            <w:r w:rsidRPr="00A92BBE">
              <w:t>crédit</w:t>
            </w:r>
            <w:proofErr w:type="spellEnd"/>
            <w:r w:rsidRPr="00A92BBE">
              <w:t>-temps)</w:t>
            </w:r>
            <w:r>
              <w:t xml:space="preserve"> </w:t>
            </w:r>
            <w:r w:rsidRPr="00CA13FA">
              <w:t>and time off for specific circumstances - parental leave, palliative care and medical assistance.</w:t>
            </w:r>
          </w:p>
        </w:tc>
      </w:tr>
      <w:tr w:rsidR="00C5723F" w:rsidRPr="00F72CB0" w14:paraId="3403D8C8" w14:textId="77777777" w:rsidTr="00076D3C">
        <w:trPr>
          <w:trHeight w:val="300"/>
        </w:trPr>
        <w:tc>
          <w:tcPr>
            <w:tcW w:w="1384" w:type="dxa"/>
          </w:tcPr>
          <w:p w14:paraId="008177A1" w14:textId="77777777" w:rsidR="00C5723F" w:rsidRPr="00596D25" w:rsidRDefault="00C5723F" w:rsidP="00076D3C">
            <w:r w:rsidRPr="00596D25">
              <w:t>Czech Republic</w:t>
            </w:r>
          </w:p>
        </w:tc>
        <w:tc>
          <w:tcPr>
            <w:tcW w:w="7858" w:type="dxa"/>
            <w:noWrap/>
            <w:hideMark/>
          </w:tcPr>
          <w:p w14:paraId="01D719C2" w14:textId="77777777" w:rsidR="00C5723F" w:rsidRPr="00F72CB0" w:rsidRDefault="00C5723F" w:rsidP="00076D3C">
            <w:r w:rsidRPr="00F72CB0">
              <w:t>Support of more accessible childcare (recent)</w:t>
            </w:r>
          </w:p>
        </w:tc>
      </w:tr>
      <w:tr w:rsidR="00C5723F" w:rsidRPr="00F72CB0" w14:paraId="008C1269" w14:textId="77777777" w:rsidTr="00076D3C">
        <w:trPr>
          <w:trHeight w:val="300"/>
        </w:trPr>
        <w:tc>
          <w:tcPr>
            <w:tcW w:w="1384" w:type="dxa"/>
          </w:tcPr>
          <w:p w14:paraId="12A04391" w14:textId="77777777" w:rsidR="00C5723F" w:rsidRPr="00596D25" w:rsidRDefault="00C5723F" w:rsidP="00076D3C">
            <w:r w:rsidRPr="00596D25">
              <w:t>Estonia</w:t>
            </w:r>
          </w:p>
        </w:tc>
        <w:tc>
          <w:tcPr>
            <w:tcW w:w="7858" w:type="dxa"/>
            <w:noWrap/>
            <w:hideMark/>
          </w:tcPr>
          <w:p w14:paraId="294CC0C5" w14:textId="77777777" w:rsidR="00C5723F" w:rsidRPr="00F72CB0" w:rsidRDefault="00C5723F" w:rsidP="00076D3C">
            <w:r w:rsidRPr="00F72CB0">
              <w:t>Small amendments to legislation, for example additional paid care leave days for parents of handicapped children etc</w:t>
            </w:r>
          </w:p>
        </w:tc>
      </w:tr>
      <w:tr w:rsidR="00C5723F" w:rsidRPr="00F72CB0" w14:paraId="17F2C8F5" w14:textId="77777777" w:rsidTr="00076D3C">
        <w:trPr>
          <w:trHeight w:val="300"/>
        </w:trPr>
        <w:tc>
          <w:tcPr>
            <w:tcW w:w="1384" w:type="dxa"/>
          </w:tcPr>
          <w:p w14:paraId="18AAF0E5" w14:textId="77777777" w:rsidR="00C5723F" w:rsidRPr="00596D25" w:rsidRDefault="00C5723F" w:rsidP="00076D3C">
            <w:r w:rsidRPr="00596D25">
              <w:t>Finland</w:t>
            </w:r>
          </w:p>
        </w:tc>
        <w:tc>
          <w:tcPr>
            <w:tcW w:w="7858" w:type="dxa"/>
            <w:noWrap/>
            <w:hideMark/>
          </w:tcPr>
          <w:p w14:paraId="70E83980" w14:textId="77777777" w:rsidR="00C5723F" w:rsidRPr="00F72CB0" w:rsidRDefault="00C5723F" w:rsidP="00076D3C">
            <w:r w:rsidRPr="00F72CB0">
              <w:t xml:space="preserve">Minor </w:t>
            </w:r>
            <w:r>
              <w:t xml:space="preserve">improvements in the parental leave rights for </w:t>
            </w:r>
            <w:r w:rsidRPr="00F72CB0">
              <w:t xml:space="preserve">families </w:t>
            </w:r>
            <w:r>
              <w:t xml:space="preserve">in non-standard circumstances </w:t>
            </w:r>
            <w:r w:rsidRPr="00F72CB0">
              <w:t>(families</w:t>
            </w:r>
            <w:r>
              <w:t xml:space="preserve"> with adopted children</w:t>
            </w:r>
            <w:r w:rsidRPr="00F72CB0">
              <w:t xml:space="preserve">, clover families etc.) </w:t>
            </w:r>
          </w:p>
        </w:tc>
      </w:tr>
      <w:tr w:rsidR="00C5723F" w:rsidRPr="00F72CB0" w14:paraId="704D4982" w14:textId="77777777" w:rsidTr="00076D3C">
        <w:trPr>
          <w:trHeight w:val="300"/>
        </w:trPr>
        <w:tc>
          <w:tcPr>
            <w:tcW w:w="1384" w:type="dxa"/>
          </w:tcPr>
          <w:p w14:paraId="58141061" w14:textId="77777777" w:rsidR="00C5723F" w:rsidRPr="00596D25" w:rsidRDefault="00C5723F" w:rsidP="00076D3C">
            <w:r w:rsidRPr="00596D25">
              <w:t>France</w:t>
            </w:r>
          </w:p>
        </w:tc>
        <w:tc>
          <w:tcPr>
            <w:tcW w:w="7858" w:type="dxa"/>
            <w:noWrap/>
            <w:hideMark/>
          </w:tcPr>
          <w:p w14:paraId="14C54DFB" w14:textId="77777777" w:rsidR="00C5723F" w:rsidRPr="00F72CB0" w:rsidRDefault="00C5723F" w:rsidP="00076D3C">
            <w:r w:rsidRPr="00F72CB0">
              <w:t>Paternity leave and parental leave</w:t>
            </w:r>
          </w:p>
        </w:tc>
      </w:tr>
      <w:tr w:rsidR="00C5723F" w:rsidRPr="00F72CB0" w14:paraId="04EE1380" w14:textId="77777777" w:rsidTr="00076D3C">
        <w:trPr>
          <w:trHeight w:val="300"/>
        </w:trPr>
        <w:tc>
          <w:tcPr>
            <w:tcW w:w="1384" w:type="dxa"/>
          </w:tcPr>
          <w:p w14:paraId="6009EA53" w14:textId="77777777" w:rsidR="00C5723F" w:rsidRPr="00596D25" w:rsidRDefault="00C5723F" w:rsidP="00076D3C">
            <w:r w:rsidRPr="00596D25">
              <w:t>Germany</w:t>
            </w:r>
          </w:p>
        </w:tc>
        <w:tc>
          <w:tcPr>
            <w:tcW w:w="7858" w:type="dxa"/>
            <w:noWrap/>
            <w:hideMark/>
          </w:tcPr>
          <w:p w14:paraId="776F53C8" w14:textId="77777777" w:rsidR="00C5723F" w:rsidRPr="00F72CB0" w:rsidRDefault="00C5723F" w:rsidP="00076D3C">
            <w:r w:rsidRPr="00F72CB0">
              <w:t xml:space="preserve">Law </w:t>
            </w:r>
            <w:r>
              <w:t>on</w:t>
            </w:r>
            <w:r w:rsidRPr="00F72CB0">
              <w:t xml:space="preserve"> parental leave (</w:t>
            </w:r>
            <w:proofErr w:type="spellStart"/>
            <w:r w:rsidRPr="00A92BBE">
              <w:t>Elternzeitgesetz</w:t>
            </w:r>
            <w:proofErr w:type="spellEnd"/>
            <w:r w:rsidRPr="00A92BBE">
              <w:t xml:space="preserve">), </w:t>
            </w:r>
            <w:r>
              <w:t xml:space="preserve">and legislation allowing carers to reduce their hours to 15 hours a week for a period of up to 24 months </w:t>
            </w:r>
            <w:r w:rsidRPr="00A92BBE">
              <w:t>(</w:t>
            </w:r>
            <w:proofErr w:type="spellStart"/>
            <w:r w:rsidRPr="00A92BBE">
              <w:t>Familienpflegezeitgesetz</w:t>
            </w:r>
            <w:proofErr w:type="spellEnd"/>
            <w:proofErr w:type="gramStart"/>
            <w:r w:rsidRPr="00A92BBE">
              <w:t xml:space="preserve">), </w:t>
            </w:r>
            <w:r>
              <w:t xml:space="preserve"> as</w:t>
            </w:r>
            <w:proofErr w:type="gramEnd"/>
            <w:r>
              <w:t xml:space="preserve"> well as time of right carer’s leave for up to six months </w:t>
            </w:r>
            <w:r w:rsidRPr="00A92BBE">
              <w:t>(</w:t>
            </w:r>
            <w:proofErr w:type="spellStart"/>
            <w:r w:rsidRPr="00A92BBE">
              <w:t>PflegeZG</w:t>
            </w:r>
            <w:proofErr w:type="spellEnd"/>
            <w:r w:rsidRPr="00A92BBE">
              <w:t>)</w:t>
            </w:r>
          </w:p>
        </w:tc>
      </w:tr>
      <w:tr w:rsidR="00C5723F" w:rsidRPr="00F72CB0" w14:paraId="4668DD39" w14:textId="77777777" w:rsidTr="00076D3C">
        <w:trPr>
          <w:trHeight w:val="300"/>
        </w:trPr>
        <w:tc>
          <w:tcPr>
            <w:tcW w:w="1384" w:type="dxa"/>
          </w:tcPr>
          <w:p w14:paraId="3C6EC215" w14:textId="77777777" w:rsidR="00C5723F" w:rsidRPr="00596D25" w:rsidRDefault="00C5723F" w:rsidP="00076D3C">
            <w:r w:rsidRPr="00596D25">
              <w:t>Hungary</w:t>
            </w:r>
          </w:p>
        </w:tc>
        <w:tc>
          <w:tcPr>
            <w:tcW w:w="7858" w:type="dxa"/>
            <w:noWrap/>
            <w:hideMark/>
          </w:tcPr>
          <w:p w14:paraId="00187C65" w14:textId="77777777" w:rsidR="00C5723F" w:rsidRPr="00F72CB0" w:rsidRDefault="00C5723F" w:rsidP="00076D3C">
            <w:r w:rsidRPr="00F72CB0">
              <w:t>GYED EXTRA is a form of parental leave benefit. The parent who is staying at home with the child, 168 days after its birth can go back to work even in full time if he or she wants and will get the salary and the GYED benefit also</w:t>
            </w:r>
          </w:p>
        </w:tc>
      </w:tr>
      <w:tr w:rsidR="00C5723F" w:rsidRPr="00F72CB0" w14:paraId="3CBAB985" w14:textId="77777777" w:rsidTr="00076D3C">
        <w:trPr>
          <w:trHeight w:val="300"/>
        </w:trPr>
        <w:tc>
          <w:tcPr>
            <w:tcW w:w="1384" w:type="dxa"/>
          </w:tcPr>
          <w:p w14:paraId="3FFBA5D5" w14:textId="77777777" w:rsidR="00C5723F" w:rsidRPr="00596D25" w:rsidRDefault="00C5723F" w:rsidP="00076D3C">
            <w:r w:rsidRPr="00596D25">
              <w:t>Iceland</w:t>
            </w:r>
          </w:p>
        </w:tc>
        <w:tc>
          <w:tcPr>
            <w:tcW w:w="7858" w:type="dxa"/>
            <w:noWrap/>
            <w:hideMark/>
          </w:tcPr>
          <w:p w14:paraId="3415A07D" w14:textId="77777777" w:rsidR="00C5723F" w:rsidRPr="00F72CB0" w:rsidRDefault="00C5723F" w:rsidP="00076D3C">
            <w:r>
              <w:t>The Act on Maternity/Paternity and Parental Leave (2000), provides parents with nine months paid parental leave. Fathers are allotted three months, mothers three and the remaining three months are divided between the two. The stated aim is twofold; to ensure that children receive care from both parents and to enable both women and men to coordinate family life and work outside the home. Initially the leave provided parents, who had been working full time, with 80% of their salary.</w:t>
            </w:r>
          </w:p>
        </w:tc>
      </w:tr>
      <w:tr w:rsidR="00C5723F" w:rsidRPr="00F72CB0" w14:paraId="032AA169" w14:textId="77777777" w:rsidTr="00076D3C">
        <w:trPr>
          <w:trHeight w:val="300"/>
        </w:trPr>
        <w:tc>
          <w:tcPr>
            <w:tcW w:w="1384" w:type="dxa"/>
          </w:tcPr>
          <w:p w14:paraId="626C028C" w14:textId="77777777" w:rsidR="00C5723F" w:rsidRPr="00596D25" w:rsidRDefault="00C5723F" w:rsidP="00076D3C">
            <w:r w:rsidRPr="00596D25">
              <w:t>Ireland</w:t>
            </w:r>
          </w:p>
        </w:tc>
        <w:tc>
          <w:tcPr>
            <w:tcW w:w="7858" w:type="dxa"/>
            <w:noWrap/>
            <w:hideMark/>
          </w:tcPr>
          <w:p w14:paraId="64AAAFE4" w14:textId="77777777" w:rsidR="00C5723F" w:rsidRPr="00F72CB0" w:rsidRDefault="00C5723F" w:rsidP="00076D3C">
            <w:r w:rsidRPr="00F72CB0">
              <w:t xml:space="preserve">Government has announced intention to introduce paid parental leave from the autumn of 2019: </w:t>
            </w:r>
            <w:hyperlink r:id="rId29" w:history="1">
              <w:r w:rsidRPr="00877DDF">
                <w:rPr>
                  <w:rStyle w:val="Hyperlink"/>
                </w:rPr>
                <w:t>http://www.welfare.ie/en/pressoffice/Pages/pr051118.aspx</w:t>
              </w:r>
            </w:hyperlink>
            <w:r w:rsidRPr="00F72CB0">
              <w:t xml:space="preserve"> This is broadly in line with what is now proposed following agreement in </w:t>
            </w:r>
            <w:proofErr w:type="spellStart"/>
            <w:r w:rsidRPr="00F72CB0">
              <w:t>trilogue</w:t>
            </w:r>
            <w:proofErr w:type="spellEnd"/>
            <w:r w:rsidRPr="00F72CB0">
              <w:t xml:space="preserve"> in the EU</w:t>
            </w:r>
          </w:p>
        </w:tc>
      </w:tr>
      <w:tr w:rsidR="00C5723F" w:rsidRPr="00F72CB0" w14:paraId="5F319B4D" w14:textId="77777777" w:rsidTr="00076D3C">
        <w:trPr>
          <w:trHeight w:val="300"/>
        </w:trPr>
        <w:tc>
          <w:tcPr>
            <w:tcW w:w="1384" w:type="dxa"/>
          </w:tcPr>
          <w:p w14:paraId="157EFBFC" w14:textId="77777777" w:rsidR="00C5723F" w:rsidRPr="00596D25" w:rsidRDefault="00C5723F" w:rsidP="00076D3C">
            <w:r w:rsidRPr="00596D25">
              <w:t>Italy</w:t>
            </w:r>
          </w:p>
        </w:tc>
        <w:tc>
          <w:tcPr>
            <w:tcW w:w="7858" w:type="dxa"/>
            <w:noWrap/>
            <w:hideMark/>
          </w:tcPr>
          <w:p w14:paraId="4395A6ED" w14:textId="77777777" w:rsidR="00C5723F" w:rsidRPr="00F72CB0" w:rsidRDefault="00C5723F" w:rsidP="00076D3C">
            <w:r w:rsidRPr="00F72CB0">
              <w:t>Incentives for second level (local) bargaining to promote work-life balance</w:t>
            </w:r>
          </w:p>
        </w:tc>
      </w:tr>
      <w:tr w:rsidR="00C5723F" w:rsidRPr="00F72CB0" w14:paraId="1B1B8A47" w14:textId="77777777" w:rsidTr="00076D3C">
        <w:trPr>
          <w:trHeight w:val="300"/>
        </w:trPr>
        <w:tc>
          <w:tcPr>
            <w:tcW w:w="1384" w:type="dxa"/>
          </w:tcPr>
          <w:p w14:paraId="0D1FC493" w14:textId="77777777" w:rsidR="00C5723F" w:rsidRPr="00596D25" w:rsidRDefault="00C5723F" w:rsidP="00076D3C">
            <w:r w:rsidRPr="00596D25">
              <w:t>Latvia</w:t>
            </w:r>
          </w:p>
        </w:tc>
        <w:tc>
          <w:tcPr>
            <w:tcW w:w="7858" w:type="dxa"/>
            <w:noWrap/>
            <w:hideMark/>
          </w:tcPr>
          <w:p w14:paraId="16C4E896" w14:textId="77777777" w:rsidR="00C5723F" w:rsidRPr="00F72CB0" w:rsidRDefault="00C5723F" w:rsidP="00076D3C">
            <w:r w:rsidRPr="00F72CB0">
              <w:t>National Gender Equality Plan 2019-2021</w:t>
            </w:r>
          </w:p>
        </w:tc>
      </w:tr>
      <w:tr w:rsidR="00C5723F" w:rsidRPr="00F72CB0" w14:paraId="2B113065" w14:textId="77777777" w:rsidTr="00076D3C">
        <w:trPr>
          <w:trHeight w:val="300"/>
        </w:trPr>
        <w:tc>
          <w:tcPr>
            <w:tcW w:w="1384" w:type="dxa"/>
          </w:tcPr>
          <w:p w14:paraId="0A9479B9" w14:textId="77777777" w:rsidR="00C5723F" w:rsidRPr="00596D25" w:rsidRDefault="00C5723F" w:rsidP="00076D3C">
            <w:r w:rsidRPr="00596D25">
              <w:t>Netherlands</w:t>
            </w:r>
          </w:p>
        </w:tc>
        <w:tc>
          <w:tcPr>
            <w:tcW w:w="7858" w:type="dxa"/>
            <w:noWrap/>
            <w:hideMark/>
          </w:tcPr>
          <w:p w14:paraId="7D0E5CF5" w14:textId="77777777" w:rsidR="00C5723F" w:rsidRPr="00F72CB0" w:rsidRDefault="00C5723F" w:rsidP="00AE27F2">
            <w:r w:rsidRPr="00F72CB0">
              <w:t xml:space="preserve">There has been recent legislation on paternity leave. Instead of </w:t>
            </w:r>
            <w:r>
              <w:t xml:space="preserve">only two </w:t>
            </w:r>
            <w:r w:rsidRPr="00F72CB0">
              <w:t xml:space="preserve">days paid paternity leave, we now have 5 days </w:t>
            </w:r>
            <w:r>
              <w:t>at</w:t>
            </w:r>
            <w:r w:rsidRPr="00F72CB0">
              <w:t xml:space="preserve"> 100% paid leave as of </w:t>
            </w:r>
            <w:r>
              <w:t xml:space="preserve">1 </w:t>
            </w:r>
            <w:r w:rsidRPr="00F72CB0">
              <w:t xml:space="preserve">January 2019. As of </w:t>
            </w:r>
            <w:proofErr w:type="gramStart"/>
            <w:r>
              <w:t xml:space="preserve">1 </w:t>
            </w:r>
            <w:r w:rsidRPr="00F72CB0">
              <w:t>July 2020</w:t>
            </w:r>
            <w:proofErr w:type="gramEnd"/>
            <w:r w:rsidRPr="00F72CB0">
              <w:t xml:space="preserve"> fathers and partners will have the right to 5 weeks additional paid leave (70% paid). </w:t>
            </w:r>
          </w:p>
        </w:tc>
      </w:tr>
      <w:tr w:rsidR="00C5723F" w:rsidRPr="00F72CB0" w14:paraId="4470E137" w14:textId="77777777" w:rsidTr="00076D3C">
        <w:trPr>
          <w:trHeight w:val="300"/>
        </w:trPr>
        <w:tc>
          <w:tcPr>
            <w:tcW w:w="1384" w:type="dxa"/>
          </w:tcPr>
          <w:p w14:paraId="4D7A633D" w14:textId="77777777" w:rsidR="00C5723F" w:rsidRPr="00596D25" w:rsidRDefault="00C5723F" w:rsidP="00076D3C">
            <w:r w:rsidRPr="00596D25">
              <w:t>Norway</w:t>
            </w:r>
          </w:p>
        </w:tc>
        <w:tc>
          <w:tcPr>
            <w:tcW w:w="7858" w:type="dxa"/>
            <w:noWrap/>
            <w:hideMark/>
          </w:tcPr>
          <w:p w14:paraId="6B3DFF1D" w14:textId="77777777" w:rsidR="00C5723F" w:rsidRPr="00F72CB0" w:rsidRDefault="00C5723F" w:rsidP="00076D3C">
            <w:r w:rsidRPr="00F72CB0">
              <w:t xml:space="preserve">Norway has a total parental leave of 49 weeks with full compensation (up to a certain level). Recently changes </w:t>
            </w:r>
            <w:r>
              <w:t xml:space="preserve">mean that </w:t>
            </w:r>
            <w:r w:rsidRPr="00F72CB0">
              <w:t xml:space="preserve">15 of these weeks are reserved to each parent. </w:t>
            </w:r>
            <w:r>
              <w:t>Three</w:t>
            </w:r>
            <w:r w:rsidRPr="00F72CB0">
              <w:t xml:space="preserve"> weeks are reserved the mother before birth, and 16 weeks are for the parents to decide how they are distributed.</w:t>
            </w:r>
          </w:p>
        </w:tc>
      </w:tr>
      <w:tr w:rsidR="00C5723F" w:rsidRPr="00F72CB0" w14:paraId="28945068" w14:textId="77777777" w:rsidTr="00076D3C">
        <w:trPr>
          <w:trHeight w:val="300"/>
        </w:trPr>
        <w:tc>
          <w:tcPr>
            <w:tcW w:w="1384" w:type="dxa"/>
          </w:tcPr>
          <w:p w14:paraId="397CC130" w14:textId="77777777" w:rsidR="00C5723F" w:rsidRPr="00596D25" w:rsidRDefault="00C5723F" w:rsidP="00076D3C">
            <w:r w:rsidRPr="00596D25">
              <w:t>Poland</w:t>
            </w:r>
          </w:p>
        </w:tc>
        <w:tc>
          <w:tcPr>
            <w:tcW w:w="7858" w:type="dxa"/>
            <w:noWrap/>
            <w:hideMark/>
          </w:tcPr>
          <w:p w14:paraId="020C2FD9" w14:textId="77777777" w:rsidR="00C5723F" w:rsidRPr="00F72CB0" w:rsidRDefault="00C5723F" w:rsidP="00076D3C">
            <w:r w:rsidRPr="00F72CB0">
              <w:t>Extended maternity leave with pay and introduction of paternity leave a few years ago</w:t>
            </w:r>
          </w:p>
        </w:tc>
      </w:tr>
      <w:tr w:rsidR="00C5723F" w:rsidRPr="00F72CB0" w14:paraId="25BD323B" w14:textId="77777777" w:rsidTr="00076D3C">
        <w:trPr>
          <w:trHeight w:val="300"/>
        </w:trPr>
        <w:tc>
          <w:tcPr>
            <w:tcW w:w="1384" w:type="dxa"/>
          </w:tcPr>
          <w:p w14:paraId="5CDD5E94" w14:textId="77777777" w:rsidR="00C5723F" w:rsidRPr="00596D25" w:rsidRDefault="00C5723F" w:rsidP="00076D3C">
            <w:r w:rsidRPr="00596D25">
              <w:t>Slovenia</w:t>
            </w:r>
          </w:p>
        </w:tc>
        <w:tc>
          <w:tcPr>
            <w:tcW w:w="7858" w:type="dxa"/>
            <w:noWrap/>
            <w:hideMark/>
          </w:tcPr>
          <w:p w14:paraId="33823878" w14:textId="77777777" w:rsidR="00C5723F" w:rsidRPr="00F72CB0" w:rsidRDefault="00C5723F" w:rsidP="00076D3C">
            <w:r w:rsidRPr="00F72CB0">
              <w:t xml:space="preserve">In Slovenia, paternal leave was introduced in 2003 and </w:t>
            </w:r>
            <w:proofErr w:type="gramStart"/>
            <w:r w:rsidRPr="00F72CB0">
              <w:t>the vast majority of</w:t>
            </w:r>
            <w:proofErr w:type="gramEnd"/>
            <w:r w:rsidRPr="00F72CB0">
              <w:t xml:space="preserve"> fathers enjoy that legal right. On the other hand, parents can share parental leave since 1976 but only minor percentage of parents (3-8%) </w:t>
            </w:r>
            <w:r>
              <w:t xml:space="preserve">have done </w:t>
            </w:r>
            <w:r w:rsidRPr="00F72CB0">
              <w:t xml:space="preserve">so over the last 40 years. With the aim </w:t>
            </w:r>
            <w:r>
              <w:t>of</w:t>
            </w:r>
            <w:r w:rsidRPr="00F72CB0">
              <w:t xml:space="preserve"> </w:t>
            </w:r>
            <w:r>
              <w:t>encouraging</w:t>
            </w:r>
            <w:r w:rsidRPr="00F72CB0">
              <w:t xml:space="preserve"> more active fatherhood, the Ministry (in 2014) introduced the new legislation where fathers have the right of 30 days of non-</w:t>
            </w:r>
            <w:r w:rsidRPr="00F72CB0">
              <w:lastRenderedPageBreak/>
              <w:t>transferable paternal leave, mothers of 105 days of maternal leave and where the parental leave in the length of 260 days is divided equally between both parents (130 days each). However, the parental leave is transferable – the mother can transfer 100 days to the father, and the father can transfer 130 days to the mother. Furthermore, due to the lobbying of ZSSS, several NGOs and public support, all austerity measures on family policy have been abolished in 2019, including parental and paternity benefit being returned to 100 % of the average salary prior the leave (due to the austerity measures it was reduced to 90 % in the period from 2012-2018).</w:t>
            </w:r>
          </w:p>
        </w:tc>
      </w:tr>
      <w:tr w:rsidR="00C5723F" w:rsidRPr="00AB404C" w14:paraId="64DF42C7" w14:textId="77777777" w:rsidTr="00076D3C">
        <w:trPr>
          <w:trHeight w:val="300"/>
        </w:trPr>
        <w:tc>
          <w:tcPr>
            <w:tcW w:w="1384" w:type="dxa"/>
          </w:tcPr>
          <w:p w14:paraId="663CC4B8" w14:textId="77777777" w:rsidR="00C5723F" w:rsidRPr="00596D25" w:rsidRDefault="00C5723F" w:rsidP="00076D3C">
            <w:r w:rsidRPr="00596D25">
              <w:lastRenderedPageBreak/>
              <w:t>Spain</w:t>
            </w:r>
          </w:p>
        </w:tc>
        <w:tc>
          <w:tcPr>
            <w:tcW w:w="7858" w:type="dxa"/>
            <w:noWrap/>
            <w:hideMark/>
          </w:tcPr>
          <w:p w14:paraId="4453A507" w14:textId="77777777" w:rsidR="00C5723F" w:rsidRDefault="00C5723F" w:rsidP="00076D3C">
            <w:r w:rsidRPr="00AB404C">
              <w:t xml:space="preserve">The legal </w:t>
            </w:r>
            <w:r>
              <w:t xml:space="preserve">position in relation to work-life balance is similar for both men and women, </w:t>
            </w:r>
            <w:proofErr w:type="gramStart"/>
            <w:r>
              <w:t>with the exception of</w:t>
            </w:r>
            <w:proofErr w:type="gramEnd"/>
            <w:r>
              <w:t xml:space="preserve"> </w:t>
            </w:r>
            <w:r w:rsidRPr="00AB404C">
              <w:t xml:space="preserve">paternity and maternity leave. </w:t>
            </w:r>
            <w:r>
              <w:t xml:space="preserve">Women are entitled to </w:t>
            </w:r>
            <w:r w:rsidRPr="00AB404C">
              <w:t>six weeks</w:t>
            </w:r>
            <w:r>
              <w:t>’ leave immediately after birth in order to recover. Following that they are entitled to 10 weeks’ maternity leave, although this can be transferred to the father. Men entitled to five weeks’ paternity leave. For the employees of central government (</w:t>
            </w:r>
            <w:proofErr w:type="spellStart"/>
            <w:r w:rsidRPr="00AB404C">
              <w:t>Administración</w:t>
            </w:r>
            <w:proofErr w:type="spellEnd"/>
            <w:r w:rsidRPr="00AB404C">
              <w:t xml:space="preserve"> General del Estado)</w:t>
            </w:r>
            <w:r>
              <w:t xml:space="preserve"> mothers have 16 weeks (six weeks after birth for recuperation) and men have eight weeks increasing to 16 weeks in 2021.</w:t>
            </w:r>
            <w:r w:rsidRPr="00AB404C">
              <w:t xml:space="preserve"> (There is a proposal to extend paternity leave from </w:t>
            </w:r>
            <w:r>
              <w:t>five</w:t>
            </w:r>
            <w:r w:rsidRPr="00AB404C">
              <w:t xml:space="preserve"> to </w:t>
            </w:r>
            <w:r>
              <w:t xml:space="preserve">nine </w:t>
            </w:r>
            <w:r w:rsidRPr="00AB404C">
              <w:t>weeks</w:t>
            </w:r>
            <w:r>
              <w:t xml:space="preserve"> in 2019</w:t>
            </w:r>
            <w:r w:rsidRPr="00AB404C">
              <w:t xml:space="preserve">, </w:t>
            </w:r>
            <w:r>
              <w:t>but this depends on the 2019 budget being approved</w:t>
            </w:r>
            <w:r w:rsidRPr="00AB404C">
              <w:t xml:space="preserve">. </w:t>
            </w:r>
          </w:p>
          <w:p w14:paraId="57EEE3BE" w14:textId="77777777" w:rsidR="00C5723F" w:rsidRDefault="00C5723F" w:rsidP="00076D3C">
            <w:r>
              <w:t>Time off both breast feeding is available to both parents (previously only one) and covers children up to 12 months (previously nine.)</w:t>
            </w:r>
          </w:p>
          <w:p w14:paraId="02A3E6F0" w14:textId="77777777" w:rsidR="00C5723F" w:rsidRPr="00AB404C" w:rsidRDefault="00C5723F" w:rsidP="00AE27F2">
            <w:pPr>
              <w:rPr>
                <w:highlight w:val="yellow"/>
              </w:rPr>
            </w:pPr>
            <w:r>
              <w:t xml:space="preserve">In general, it is women who take leave, especially if it is unpaid or paid at lower rates. However, where paternity leave does not involve a loss of wages, a significant number of men take it up. </w:t>
            </w:r>
          </w:p>
        </w:tc>
      </w:tr>
      <w:tr w:rsidR="00C5723F" w:rsidRPr="00F72CB0" w14:paraId="1F9CEA98" w14:textId="77777777" w:rsidTr="00076D3C">
        <w:trPr>
          <w:trHeight w:val="300"/>
        </w:trPr>
        <w:tc>
          <w:tcPr>
            <w:tcW w:w="1384" w:type="dxa"/>
          </w:tcPr>
          <w:p w14:paraId="6411B1F9" w14:textId="77777777" w:rsidR="00C5723F" w:rsidRPr="00596D25" w:rsidRDefault="00C5723F" w:rsidP="00076D3C">
            <w:r w:rsidRPr="00596D25">
              <w:t>Sweden</w:t>
            </w:r>
          </w:p>
        </w:tc>
        <w:tc>
          <w:tcPr>
            <w:tcW w:w="7858" w:type="dxa"/>
            <w:noWrap/>
            <w:hideMark/>
          </w:tcPr>
          <w:p w14:paraId="15E57A99" w14:textId="77777777" w:rsidR="00C5723F" w:rsidRPr="00F72CB0" w:rsidRDefault="00C5723F" w:rsidP="00076D3C">
            <w:r w:rsidRPr="00F72CB0">
              <w:t>Quota in parental leave with 90 days (out of 480) reserved for each parent</w:t>
            </w:r>
            <w:r>
              <w:t xml:space="preserve">. There is also </w:t>
            </w:r>
            <w:r w:rsidRPr="00F72CB0">
              <w:t>paternity leave, publicly funded childcare, paid parental leave if your child is sick, right to reduced working hours so you can work 75 percent of full time until your child is 8 years old.</w:t>
            </w:r>
          </w:p>
        </w:tc>
      </w:tr>
      <w:tr w:rsidR="00C5723F" w:rsidRPr="00F72CB0" w14:paraId="26CF4BFB" w14:textId="77777777" w:rsidTr="00076D3C">
        <w:trPr>
          <w:trHeight w:val="300"/>
        </w:trPr>
        <w:tc>
          <w:tcPr>
            <w:tcW w:w="1384" w:type="dxa"/>
          </w:tcPr>
          <w:p w14:paraId="61E086BC" w14:textId="77777777" w:rsidR="00C5723F" w:rsidRPr="00596D25" w:rsidRDefault="00C5723F" w:rsidP="00076D3C">
            <w:r w:rsidRPr="00596D25">
              <w:t>Switzerland</w:t>
            </w:r>
          </w:p>
        </w:tc>
        <w:tc>
          <w:tcPr>
            <w:tcW w:w="7858" w:type="dxa"/>
            <w:noWrap/>
            <w:hideMark/>
          </w:tcPr>
          <w:p w14:paraId="7D9DB901" w14:textId="77777777" w:rsidR="00C5723F" w:rsidRPr="00F72CB0" w:rsidRDefault="00C5723F" w:rsidP="00076D3C">
            <w:r w:rsidRPr="00F72CB0">
              <w:t>Family leave under discussion</w:t>
            </w:r>
          </w:p>
        </w:tc>
      </w:tr>
      <w:tr w:rsidR="00C5723F" w:rsidRPr="00F72CB0" w14:paraId="1C8B8D4D" w14:textId="77777777" w:rsidTr="00076D3C">
        <w:trPr>
          <w:trHeight w:val="300"/>
        </w:trPr>
        <w:tc>
          <w:tcPr>
            <w:tcW w:w="1384" w:type="dxa"/>
          </w:tcPr>
          <w:p w14:paraId="79A2B652" w14:textId="77777777" w:rsidR="00C5723F" w:rsidRDefault="00C5723F" w:rsidP="00076D3C">
            <w:r w:rsidRPr="00596D25">
              <w:t>Turkey</w:t>
            </w:r>
          </w:p>
        </w:tc>
        <w:tc>
          <w:tcPr>
            <w:tcW w:w="7858" w:type="dxa"/>
            <w:noWrap/>
            <w:hideMark/>
          </w:tcPr>
          <w:p w14:paraId="72395555" w14:textId="77777777" w:rsidR="00C5723F" w:rsidRPr="00F72CB0" w:rsidRDefault="00C5723F" w:rsidP="00076D3C">
            <w:r w:rsidRPr="00F72CB0">
              <w:t xml:space="preserve">There have been </w:t>
            </w:r>
            <w:proofErr w:type="gramStart"/>
            <w:r w:rsidRPr="00F72CB0">
              <w:t>a number of</w:t>
            </w:r>
            <w:proofErr w:type="gramEnd"/>
            <w:r w:rsidRPr="00F72CB0">
              <w:t xml:space="preserve"> improvements in the labour code on maternity leave and women's empowerment</w:t>
            </w:r>
            <w:r>
              <w:t xml:space="preserve">. These include 16 weeks of compulsory maternity leave and five </w:t>
            </w:r>
            <w:proofErr w:type="gramStart"/>
            <w:r>
              <w:t>days’</w:t>
            </w:r>
            <w:proofErr w:type="gramEnd"/>
            <w:r>
              <w:t xml:space="preserve"> paid paternity leave. Women are also allowed to time off for breast feeding children under the age of 12 months, and 10 </w:t>
            </w:r>
            <w:proofErr w:type="gramStart"/>
            <w:r>
              <w:t>days’</w:t>
            </w:r>
            <w:proofErr w:type="gramEnd"/>
            <w:r>
              <w:t xml:space="preserve"> paid leave a year to care for severely disabled children.</w:t>
            </w:r>
          </w:p>
        </w:tc>
      </w:tr>
      <w:tr w:rsidR="005F5410" w:rsidRPr="00F72CB0" w14:paraId="4B36F67B" w14:textId="77777777" w:rsidTr="00076D3C">
        <w:trPr>
          <w:trHeight w:val="300"/>
        </w:trPr>
        <w:tc>
          <w:tcPr>
            <w:tcW w:w="1384" w:type="dxa"/>
          </w:tcPr>
          <w:p w14:paraId="30B87A59" w14:textId="77777777" w:rsidR="005F5410" w:rsidRPr="00596D25" w:rsidRDefault="005F5410" w:rsidP="00076D3C">
            <w:r>
              <w:t>UK</w:t>
            </w:r>
          </w:p>
        </w:tc>
        <w:tc>
          <w:tcPr>
            <w:tcW w:w="7858" w:type="dxa"/>
            <w:noWrap/>
          </w:tcPr>
          <w:p w14:paraId="303A64BA" w14:textId="77777777" w:rsidR="005F5410" w:rsidRPr="00F72CB0" w:rsidRDefault="005F5410" w:rsidP="005F5410">
            <w:r>
              <w:t xml:space="preserve">Since 2014, the government has given all workers with at least 26 weeks’ service (not just parents and carers) a right to request flexible working.  </w:t>
            </w:r>
          </w:p>
        </w:tc>
      </w:tr>
    </w:tbl>
    <w:p w14:paraId="169AAE65" w14:textId="77777777" w:rsidR="00C530E0" w:rsidRDefault="00C530E0" w:rsidP="00C530E0">
      <w:pPr>
        <w:rPr>
          <w:rFonts w:ascii="Calibri" w:eastAsia="Calibri" w:hAnsi="Calibri" w:cs="Times New Roman"/>
        </w:rPr>
      </w:pPr>
    </w:p>
    <w:p w14:paraId="472106C6" w14:textId="77777777" w:rsidR="00C530E0" w:rsidRDefault="00C530E0" w:rsidP="00C530E0">
      <w:pPr>
        <w:pStyle w:val="Heading3"/>
        <w:rPr>
          <w:rFonts w:eastAsia="Calibri"/>
        </w:rPr>
      </w:pPr>
      <w:bookmarkStart w:id="60" w:name="_Toc6611589"/>
      <w:r>
        <w:rPr>
          <w:rFonts w:eastAsia="Calibri"/>
        </w:rPr>
        <w:t xml:space="preserve">Giving a higher value to </w:t>
      </w:r>
      <w:r w:rsidRPr="00C530E0">
        <w:rPr>
          <w:rFonts w:eastAsia="Calibri"/>
        </w:rPr>
        <w:t>female-dominated professions</w:t>
      </w:r>
      <w:bookmarkEnd w:id="60"/>
    </w:p>
    <w:p w14:paraId="590DA89A" w14:textId="77777777" w:rsidR="00AE27F2" w:rsidRPr="00AE27F2" w:rsidRDefault="00AE27F2" w:rsidP="00AE27F2">
      <w:r>
        <w:t xml:space="preserve">Relatively few confederations report government action </w:t>
      </w:r>
      <w:r w:rsidR="004D2B9E">
        <w:t>to give higher value to female dominated professions. However, where this has occurred, it has primarily involved increasing the pay of workers in edu</w:t>
      </w:r>
      <w:r w:rsidR="00061040">
        <w:t>c</w:t>
      </w:r>
      <w:r w:rsidR="004D2B9E">
        <w:t>ation</w:t>
      </w:r>
      <w:r w:rsidR="00061040">
        <w:t>, health and care, all female-dominated sectors.</w:t>
      </w:r>
      <w:r w:rsidR="004D2B9E">
        <w:t xml:space="preserve"> </w:t>
      </w:r>
    </w:p>
    <w:p w14:paraId="7C0A1181" w14:textId="77777777" w:rsidR="00AE27F2" w:rsidRPr="00AE27F2" w:rsidRDefault="00AE27F2" w:rsidP="00AE27F2">
      <w:pPr>
        <w:pStyle w:val="Heading4"/>
      </w:pPr>
      <w:r>
        <w:t>Table 32: Examples of government action to give a higher value to female dominated occupations</w:t>
      </w:r>
    </w:p>
    <w:tbl>
      <w:tblPr>
        <w:tblStyle w:val="TableGrid1"/>
        <w:tblW w:w="0" w:type="auto"/>
        <w:tblInd w:w="0" w:type="dxa"/>
        <w:tblLook w:val="04A0" w:firstRow="1" w:lastRow="0" w:firstColumn="1" w:lastColumn="0" w:noHBand="0" w:noVBand="1"/>
      </w:tblPr>
      <w:tblGrid>
        <w:gridCol w:w="1158"/>
        <w:gridCol w:w="7858"/>
      </w:tblGrid>
      <w:tr w:rsidR="00C530E0" w:rsidRPr="00C530E0" w14:paraId="4F5AFB8D" w14:textId="77777777" w:rsidTr="00C530E0">
        <w:trPr>
          <w:trHeight w:val="300"/>
        </w:trPr>
        <w:tc>
          <w:tcPr>
            <w:tcW w:w="1384" w:type="dxa"/>
            <w:tcBorders>
              <w:top w:val="single" w:sz="4" w:space="0" w:color="auto"/>
              <w:left w:val="single" w:sz="4" w:space="0" w:color="auto"/>
              <w:bottom w:val="single" w:sz="4" w:space="0" w:color="auto"/>
              <w:right w:val="single" w:sz="4" w:space="0" w:color="auto"/>
            </w:tcBorders>
            <w:hideMark/>
          </w:tcPr>
          <w:p w14:paraId="294E81D8" w14:textId="77777777" w:rsidR="00C530E0" w:rsidRPr="00C530E0" w:rsidRDefault="00C530E0" w:rsidP="00C530E0">
            <w:r w:rsidRPr="00C530E0">
              <w:t>Germany</w:t>
            </w:r>
          </w:p>
        </w:tc>
        <w:tc>
          <w:tcPr>
            <w:tcW w:w="7858" w:type="dxa"/>
            <w:tcBorders>
              <w:top w:val="single" w:sz="4" w:space="0" w:color="auto"/>
              <w:left w:val="single" w:sz="4" w:space="0" w:color="auto"/>
              <w:bottom w:val="single" w:sz="4" w:space="0" w:color="auto"/>
              <w:right w:val="single" w:sz="4" w:space="0" w:color="auto"/>
            </w:tcBorders>
            <w:noWrap/>
            <w:hideMark/>
          </w:tcPr>
          <w:p w14:paraId="43D7F83C" w14:textId="77777777" w:rsidR="00C530E0" w:rsidRPr="00C530E0" w:rsidRDefault="00C530E0" w:rsidP="00C530E0">
            <w:r w:rsidRPr="00C530E0">
              <w:t>Governmental revaluation campaign</w:t>
            </w:r>
          </w:p>
        </w:tc>
      </w:tr>
      <w:tr w:rsidR="00C530E0" w:rsidRPr="00C530E0" w14:paraId="21EA1207" w14:textId="77777777" w:rsidTr="00C530E0">
        <w:trPr>
          <w:trHeight w:val="300"/>
        </w:trPr>
        <w:tc>
          <w:tcPr>
            <w:tcW w:w="1384" w:type="dxa"/>
            <w:tcBorders>
              <w:top w:val="single" w:sz="4" w:space="0" w:color="auto"/>
              <w:left w:val="single" w:sz="4" w:space="0" w:color="auto"/>
              <w:bottom w:val="single" w:sz="4" w:space="0" w:color="auto"/>
              <w:right w:val="single" w:sz="4" w:space="0" w:color="auto"/>
            </w:tcBorders>
            <w:hideMark/>
          </w:tcPr>
          <w:p w14:paraId="70711D52" w14:textId="77777777" w:rsidR="00C530E0" w:rsidRPr="00C530E0" w:rsidRDefault="00C530E0" w:rsidP="00C530E0">
            <w:r w:rsidRPr="00C530E0">
              <w:t>Hungary</w:t>
            </w:r>
          </w:p>
        </w:tc>
        <w:tc>
          <w:tcPr>
            <w:tcW w:w="7858" w:type="dxa"/>
            <w:tcBorders>
              <w:top w:val="single" w:sz="4" w:space="0" w:color="auto"/>
              <w:left w:val="single" w:sz="4" w:space="0" w:color="auto"/>
              <w:bottom w:val="single" w:sz="4" w:space="0" w:color="auto"/>
              <w:right w:val="single" w:sz="4" w:space="0" w:color="auto"/>
            </w:tcBorders>
            <w:noWrap/>
            <w:hideMark/>
          </w:tcPr>
          <w:p w14:paraId="3E7ECF78" w14:textId="77777777" w:rsidR="00C530E0" w:rsidRPr="00C530E0" w:rsidRDefault="00C530E0" w:rsidP="00C530E0">
            <w:r w:rsidRPr="00C530E0">
              <w:t xml:space="preserve">In the last few years there has been significant pay increases in the </w:t>
            </w:r>
            <w:proofErr w:type="gramStart"/>
            <w:r w:rsidRPr="00C530E0">
              <w:t>child care</w:t>
            </w:r>
            <w:proofErr w:type="gramEnd"/>
            <w:r w:rsidRPr="00C530E0">
              <w:t xml:space="preserve"> and education system which are both known as female-dominated sectors</w:t>
            </w:r>
          </w:p>
        </w:tc>
      </w:tr>
      <w:tr w:rsidR="00C530E0" w:rsidRPr="00C530E0" w14:paraId="23FB37B9" w14:textId="77777777" w:rsidTr="00C530E0">
        <w:trPr>
          <w:trHeight w:val="300"/>
        </w:trPr>
        <w:tc>
          <w:tcPr>
            <w:tcW w:w="1384" w:type="dxa"/>
            <w:tcBorders>
              <w:top w:val="single" w:sz="4" w:space="0" w:color="auto"/>
              <w:left w:val="single" w:sz="4" w:space="0" w:color="auto"/>
              <w:bottom w:val="single" w:sz="4" w:space="0" w:color="auto"/>
              <w:right w:val="single" w:sz="4" w:space="0" w:color="auto"/>
            </w:tcBorders>
            <w:hideMark/>
          </w:tcPr>
          <w:p w14:paraId="2BC24B72" w14:textId="77777777" w:rsidR="00C530E0" w:rsidRPr="00C530E0" w:rsidRDefault="00C530E0" w:rsidP="00C530E0">
            <w:r w:rsidRPr="00C530E0">
              <w:t>Iceland</w:t>
            </w:r>
          </w:p>
        </w:tc>
        <w:tc>
          <w:tcPr>
            <w:tcW w:w="7858" w:type="dxa"/>
            <w:tcBorders>
              <w:top w:val="single" w:sz="4" w:space="0" w:color="auto"/>
              <w:left w:val="single" w:sz="4" w:space="0" w:color="auto"/>
              <w:bottom w:val="single" w:sz="4" w:space="0" w:color="auto"/>
              <w:right w:val="single" w:sz="4" w:space="0" w:color="auto"/>
            </w:tcBorders>
            <w:noWrap/>
            <w:hideMark/>
          </w:tcPr>
          <w:p w14:paraId="57D51108" w14:textId="77777777" w:rsidR="00C530E0" w:rsidRPr="00C530E0" w:rsidRDefault="004D2B9E" w:rsidP="00C530E0">
            <w:r>
              <w:t>Resources to reduce the gender pay gap</w:t>
            </w:r>
          </w:p>
        </w:tc>
      </w:tr>
      <w:tr w:rsidR="00C530E0" w:rsidRPr="00C530E0" w14:paraId="02931F03" w14:textId="77777777" w:rsidTr="00C530E0">
        <w:trPr>
          <w:trHeight w:val="300"/>
        </w:trPr>
        <w:tc>
          <w:tcPr>
            <w:tcW w:w="1384" w:type="dxa"/>
            <w:tcBorders>
              <w:top w:val="single" w:sz="4" w:space="0" w:color="auto"/>
              <w:left w:val="single" w:sz="4" w:space="0" w:color="auto"/>
              <w:bottom w:val="single" w:sz="4" w:space="0" w:color="auto"/>
              <w:right w:val="single" w:sz="4" w:space="0" w:color="auto"/>
            </w:tcBorders>
            <w:hideMark/>
          </w:tcPr>
          <w:p w14:paraId="7795898C" w14:textId="77777777" w:rsidR="00C530E0" w:rsidRPr="00C530E0" w:rsidRDefault="00C530E0" w:rsidP="00C530E0">
            <w:r w:rsidRPr="00C530E0">
              <w:t>Norway</w:t>
            </w:r>
          </w:p>
        </w:tc>
        <w:tc>
          <w:tcPr>
            <w:tcW w:w="7858" w:type="dxa"/>
            <w:tcBorders>
              <w:top w:val="single" w:sz="4" w:space="0" w:color="auto"/>
              <w:left w:val="single" w:sz="4" w:space="0" w:color="auto"/>
              <w:bottom w:val="single" w:sz="4" w:space="0" w:color="auto"/>
              <w:right w:val="single" w:sz="4" w:space="0" w:color="auto"/>
            </w:tcBorders>
            <w:noWrap/>
            <w:hideMark/>
          </w:tcPr>
          <w:p w14:paraId="3ECABBCB" w14:textId="77777777" w:rsidR="00C530E0" w:rsidRPr="00C530E0" w:rsidRDefault="00C530E0" w:rsidP="00C530E0">
            <w:r w:rsidRPr="00C530E0">
              <w:t xml:space="preserve">Programmes to support new qualifications among people working in the health sector and in kindergartens </w:t>
            </w:r>
          </w:p>
        </w:tc>
      </w:tr>
      <w:tr w:rsidR="00C530E0" w:rsidRPr="00C530E0" w14:paraId="0DEA4F24" w14:textId="77777777" w:rsidTr="00C530E0">
        <w:trPr>
          <w:trHeight w:val="300"/>
        </w:trPr>
        <w:tc>
          <w:tcPr>
            <w:tcW w:w="1384" w:type="dxa"/>
            <w:tcBorders>
              <w:top w:val="single" w:sz="4" w:space="0" w:color="auto"/>
              <w:left w:val="single" w:sz="4" w:space="0" w:color="auto"/>
              <w:bottom w:val="single" w:sz="4" w:space="0" w:color="auto"/>
              <w:right w:val="single" w:sz="4" w:space="0" w:color="auto"/>
            </w:tcBorders>
            <w:hideMark/>
          </w:tcPr>
          <w:p w14:paraId="61195568" w14:textId="77777777" w:rsidR="00C530E0" w:rsidRPr="00C530E0" w:rsidRDefault="00C530E0" w:rsidP="00C530E0">
            <w:r w:rsidRPr="00C530E0">
              <w:lastRenderedPageBreak/>
              <w:t>Sweden</w:t>
            </w:r>
          </w:p>
        </w:tc>
        <w:tc>
          <w:tcPr>
            <w:tcW w:w="7858" w:type="dxa"/>
            <w:tcBorders>
              <w:top w:val="single" w:sz="4" w:space="0" w:color="auto"/>
              <w:left w:val="single" w:sz="4" w:space="0" w:color="auto"/>
              <w:bottom w:val="single" w:sz="4" w:space="0" w:color="auto"/>
              <w:right w:val="single" w:sz="4" w:space="0" w:color="auto"/>
            </w:tcBorders>
            <w:noWrap/>
            <w:hideMark/>
          </w:tcPr>
          <w:p w14:paraId="23EE7424" w14:textId="77777777" w:rsidR="00C530E0" w:rsidRPr="00C530E0" w:rsidRDefault="00C530E0" w:rsidP="00C530E0">
            <w:r w:rsidRPr="00C530E0">
              <w:t>State has invested extra money in raising teachers' salaries</w:t>
            </w:r>
          </w:p>
        </w:tc>
      </w:tr>
    </w:tbl>
    <w:p w14:paraId="70EAC52F" w14:textId="77777777" w:rsidR="00C5723F" w:rsidRDefault="00C5723F" w:rsidP="00277206"/>
    <w:p w14:paraId="799B833F" w14:textId="77777777" w:rsidR="00C530E0" w:rsidRDefault="00C530E0" w:rsidP="00C530E0">
      <w:pPr>
        <w:pStyle w:val="Heading3"/>
      </w:pPr>
      <w:bookmarkStart w:id="61" w:name="_Toc6611590"/>
      <w:r>
        <w:t>Promotion greater knowledge of the gender pay gap</w:t>
      </w:r>
      <w:bookmarkEnd w:id="61"/>
    </w:p>
    <w:p w14:paraId="5E070CBC" w14:textId="77777777" w:rsidR="00061040" w:rsidRDefault="00061040" w:rsidP="00061040">
      <w:r>
        <w:t>Action to promote greater knowledge of was reported by a minority of confederations and there are details for only nine countries. The measures taken include research; the production and dissemination of reports and other material; conferences and seminars; awareness-raising campaigns; and, in Germany, an “Equal Pay Day”.</w:t>
      </w:r>
    </w:p>
    <w:p w14:paraId="4F806415" w14:textId="77777777" w:rsidR="00C576BF" w:rsidRPr="00AE27F2" w:rsidRDefault="00C576BF" w:rsidP="00C576BF">
      <w:pPr>
        <w:pStyle w:val="Heading4"/>
      </w:pPr>
      <w:r>
        <w:t>Table 33: Examples of government action to promote knowledge of the gender pay gap</w:t>
      </w:r>
    </w:p>
    <w:tbl>
      <w:tblPr>
        <w:tblStyle w:val="TableGrid"/>
        <w:tblW w:w="0" w:type="auto"/>
        <w:tblLook w:val="04A0" w:firstRow="1" w:lastRow="0" w:firstColumn="1" w:lastColumn="0" w:noHBand="0" w:noVBand="1"/>
      </w:tblPr>
      <w:tblGrid>
        <w:gridCol w:w="1296"/>
        <w:gridCol w:w="7720"/>
      </w:tblGrid>
      <w:tr w:rsidR="00C530E0" w:rsidRPr="00C530E0" w14:paraId="0CF3A38F" w14:textId="77777777" w:rsidTr="00C530E0">
        <w:trPr>
          <w:trHeight w:val="300"/>
        </w:trPr>
        <w:tc>
          <w:tcPr>
            <w:tcW w:w="1384" w:type="dxa"/>
          </w:tcPr>
          <w:p w14:paraId="0B8C6707" w14:textId="77777777" w:rsidR="00C530E0" w:rsidRDefault="00C530E0">
            <w:pPr>
              <w:rPr>
                <w:rFonts w:ascii="Calibri" w:hAnsi="Calibri" w:cs="Calibri"/>
                <w:color w:val="000000"/>
              </w:rPr>
            </w:pPr>
            <w:r>
              <w:rPr>
                <w:rFonts w:ascii="Calibri" w:hAnsi="Calibri" w:cs="Calibri"/>
                <w:color w:val="000000"/>
              </w:rPr>
              <w:t>Belgium</w:t>
            </w:r>
          </w:p>
        </w:tc>
        <w:tc>
          <w:tcPr>
            <w:tcW w:w="7858" w:type="dxa"/>
            <w:noWrap/>
            <w:hideMark/>
          </w:tcPr>
          <w:p w14:paraId="24593283" w14:textId="77777777" w:rsidR="00C530E0" w:rsidRPr="00C530E0" w:rsidRDefault="00C530E0" w:rsidP="00132237">
            <w:r w:rsidRPr="00C530E0">
              <w:t xml:space="preserve">Academic research and an annual report on the gender pay gap produced by </w:t>
            </w:r>
            <w:r w:rsidR="00132237">
              <w:t>the Institute for equality between women and men (</w:t>
            </w:r>
            <w:proofErr w:type="spellStart"/>
            <w:r w:rsidRPr="00C530E0">
              <w:t>l’Institut</w:t>
            </w:r>
            <w:proofErr w:type="spellEnd"/>
            <w:r w:rsidRPr="00C530E0">
              <w:t xml:space="preserve"> pour </w:t>
            </w:r>
            <w:proofErr w:type="spellStart"/>
            <w:r w:rsidRPr="00C530E0">
              <w:t>l’égalité</w:t>
            </w:r>
            <w:proofErr w:type="spellEnd"/>
            <w:r w:rsidRPr="00C530E0">
              <w:t xml:space="preserve"> des femmes et des hommes</w:t>
            </w:r>
            <w:r w:rsidR="00132237">
              <w:t xml:space="preserve">), which </w:t>
            </w:r>
            <w:r w:rsidR="00061040">
              <w:t>is an</w:t>
            </w:r>
            <w:r w:rsidR="00132237">
              <w:t xml:space="preserve"> </w:t>
            </w:r>
            <w:r w:rsidRPr="00C530E0">
              <w:t xml:space="preserve">Equality Body </w:t>
            </w:r>
            <w:r w:rsidR="00132237">
              <w:t xml:space="preserve">in the sense of directive </w:t>
            </w:r>
            <w:r w:rsidRPr="00C530E0">
              <w:t>2006/54</w:t>
            </w:r>
            <w:r w:rsidR="00132237">
              <w:t>.</w:t>
            </w:r>
          </w:p>
        </w:tc>
      </w:tr>
      <w:tr w:rsidR="00C530E0" w:rsidRPr="00C530E0" w14:paraId="1F6391AF" w14:textId="77777777" w:rsidTr="00C530E0">
        <w:trPr>
          <w:trHeight w:val="300"/>
        </w:trPr>
        <w:tc>
          <w:tcPr>
            <w:tcW w:w="1384" w:type="dxa"/>
          </w:tcPr>
          <w:p w14:paraId="79D661DD" w14:textId="77777777" w:rsidR="00C530E0" w:rsidRDefault="00C530E0">
            <w:pPr>
              <w:rPr>
                <w:rFonts w:ascii="Calibri" w:hAnsi="Calibri" w:cs="Calibri"/>
                <w:color w:val="000000"/>
              </w:rPr>
            </w:pPr>
            <w:r>
              <w:rPr>
                <w:rFonts w:ascii="Calibri" w:hAnsi="Calibri" w:cs="Calibri"/>
                <w:color w:val="000000"/>
              </w:rPr>
              <w:t>Czech Republic</w:t>
            </w:r>
          </w:p>
        </w:tc>
        <w:tc>
          <w:tcPr>
            <w:tcW w:w="7858" w:type="dxa"/>
            <w:noWrap/>
            <w:hideMark/>
          </w:tcPr>
          <w:p w14:paraId="30754EFA" w14:textId="77777777" w:rsidR="00C530E0" w:rsidRPr="00C530E0" w:rsidRDefault="00C530E0">
            <w:r w:rsidRPr="00C530E0">
              <w:t>Campaign "22% to EQUALITY" - seminars, conferences, materials, training etc</w:t>
            </w:r>
            <w:r>
              <w:t>.</w:t>
            </w:r>
          </w:p>
        </w:tc>
      </w:tr>
      <w:tr w:rsidR="00C530E0" w:rsidRPr="00C530E0" w14:paraId="7B26CC1F" w14:textId="77777777" w:rsidTr="00C530E0">
        <w:trPr>
          <w:trHeight w:val="300"/>
        </w:trPr>
        <w:tc>
          <w:tcPr>
            <w:tcW w:w="1384" w:type="dxa"/>
          </w:tcPr>
          <w:p w14:paraId="49D89747" w14:textId="77777777" w:rsidR="00C530E0" w:rsidRDefault="00C530E0">
            <w:pPr>
              <w:rPr>
                <w:rFonts w:ascii="Calibri" w:hAnsi="Calibri" w:cs="Calibri"/>
                <w:color w:val="000000"/>
              </w:rPr>
            </w:pPr>
            <w:r>
              <w:rPr>
                <w:rFonts w:ascii="Calibri" w:hAnsi="Calibri" w:cs="Calibri"/>
                <w:color w:val="000000"/>
              </w:rPr>
              <w:t>Estonia</w:t>
            </w:r>
          </w:p>
        </w:tc>
        <w:tc>
          <w:tcPr>
            <w:tcW w:w="7858" w:type="dxa"/>
            <w:noWrap/>
            <w:hideMark/>
          </w:tcPr>
          <w:p w14:paraId="15305B2F" w14:textId="77777777" w:rsidR="00C530E0" w:rsidRPr="00C530E0" w:rsidRDefault="00C530E0">
            <w:r w:rsidRPr="00C530E0">
              <w:t>Trade unions, political parties and women organisations have organized awareness-r</w:t>
            </w:r>
            <w:r w:rsidR="00132237">
              <w:t>a</w:t>
            </w:r>
            <w:r w:rsidRPr="00C530E0">
              <w:t>ising campaigns.</w:t>
            </w:r>
          </w:p>
        </w:tc>
      </w:tr>
      <w:tr w:rsidR="00C530E0" w:rsidRPr="00C530E0" w14:paraId="5715535F" w14:textId="77777777" w:rsidTr="00C530E0">
        <w:trPr>
          <w:trHeight w:val="300"/>
        </w:trPr>
        <w:tc>
          <w:tcPr>
            <w:tcW w:w="1384" w:type="dxa"/>
          </w:tcPr>
          <w:p w14:paraId="1A71CE5B" w14:textId="77777777" w:rsidR="00C530E0" w:rsidRDefault="00C530E0">
            <w:pPr>
              <w:rPr>
                <w:rFonts w:ascii="Calibri" w:hAnsi="Calibri" w:cs="Calibri"/>
                <w:color w:val="000000"/>
              </w:rPr>
            </w:pPr>
            <w:r>
              <w:rPr>
                <w:rFonts w:ascii="Calibri" w:hAnsi="Calibri" w:cs="Calibri"/>
                <w:color w:val="000000"/>
              </w:rPr>
              <w:t>Finland</w:t>
            </w:r>
          </w:p>
        </w:tc>
        <w:tc>
          <w:tcPr>
            <w:tcW w:w="7858" w:type="dxa"/>
            <w:noWrap/>
            <w:hideMark/>
          </w:tcPr>
          <w:p w14:paraId="1B062DBC" w14:textId="77777777" w:rsidR="00C530E0" w:rsidRPr="00C530E0" w:rsidRDefault="00C530E0" w:rsidP="00132237">
            <w:r w:rsidRPr="00C530E0">
              <w:t>Tripartite equal pay programme 2016-2019</w:t>
            </w:r>
            <w:r w:rsidR="00132237">
              <w:t>,</w:t>
            </w:r>
            <w:r w:rsidRPr="00C530E0">
              <w:t xml:space="preserve"> some training </w:t>
            </w:r>
            <w:proofErr w:type="gramStart"/>
            <w:r w:rsidRPr="00C530E0">
              <w:t>sessions</w:t>
            </w:r>
            <w:r w:rsidR="00132237">
              <w:t xml:space="preserve">  and</w:t>
            </w:r>
            <w:proofErr w:type="gramEnd"/>
            <w:r w:rsidR="00132237">
              <w:t xml:space="preserve"> several campaigns</w:t>
            </w:r>
          </w:p>
        </w:tc>
      </w:tr>
      <w:tr w:rsidR="00C530E0" w:rsidRPr="00C530E0" w14:paraId="43F73F73" w14:textId="77777777" w:rsidTr="00C530E0">
        <w:trPr>
          <w:trHeight w:val="300"/>
        </w:trPr>
        <w:tc>
          <w:tcPr>
            <w:tcW w:w="1384" w:type="dxa"/>
          </w:tcPr>
          <w:p w14:paraId="682C47B0" w14:textId="77777777" w:rsidR="00C530E0" w:rsidRDefault="00C530E0">
            <w:pPr>
              <w:rPr>
                <w:rFonts w:ascii="Calibri" w:hAnsi="Calibri" w:cs="Calibri"/>
                <w:color w:val="000000"/>
              </w:rPr>
            </w:pPr>
            <w:r>
              <w:rPr>
                <w:rFonts w:ascii="Calibri" w:hAnsi="Calibri" w:cs="Calibri"/>
                <w:color w:val="000000"/>
              </w:rPr>
              <w:t>France</w:t>
            </w:r>
          </w:p>
        </w:tc>
        <w:tc>
          <w:tcPr>
            <w:tcW w:w="7858" w:type="dxa"/>
            <w:noWrap/>
            <w:hideMark/>
          </w:tcPr>
          <w:p w14:paraId="05C72586" w14:textId="77777777" w:rsidR="00C530E0" w:rsidRPr="00C530E0" w:rsidRDefault="00C530E0">
            <w:r w:rsidRPr="00C530E0">
              <w:t xml:space="preserve">Obligation to publish the </w:t>
            </w:r>
            <w:r w:rsidR="00132237" w:rsidRPr="00C530E0">
              <w:t>results</w:t>
            </w:r>
            <w:r w:rsidRPr="00C530E0">
              <w:t xml:space="preserve"> of the index </w:t>
            </w:r>
            <w:r w:rsidR="00132237">
              <w:t xml:space="preserve">on gender equality at work </w:t>
            </w:r>
            <w:r w:rsidRPr="00C530E0">
              <w:t>which comes into force in 2019</w:t>
            </w:r>
          </w:p>
        </w:tc>
      </w:tr>
      <w:tr w:rsidR="00C530E0" w:rsidRPr="00C530E0" w14:paraId="5FAAEA7D" w14:textId="77777777" w:rsidTr="00C530E0">
        <w:trPr>
          <w:trHeight w:val="300"/>
        </w:trPr>
        <w:tc>
          <w:tcPr>
            <w:tcW w:w="1384" w:type="dxa"/>
          </w:tcPr>
          <w:p w14:paraId="7F49FA56" w14:textId="77777777" w:rsidR="00C530E0" w:rsidRDefault="00C530E0">
            <w:pPr>
              <w:rPr>
                <w:rFonts w:ascii="Calibri" w:hAnsi="Calibri" w:cs="Calibri"/>
                <w:color w:val="000000"/>
              </w:rPr>
            </w:pPr>
            <w:r>
              <w:rPr>
                <w:rFonts w:ascii="Calibri" w:hAnsi="Calibri" w:cs="Calibri"/>
                <w:color w:val="000000"/>
              </w:rPr>
              <w:t>Germany</w:t>
            </w:r>
          </w:p>
        </w:tc>
        <w:tc>
          <w:tcPr>
            <w:tcW w:w="7858" w:type="dxa"/>
            <w:noWrap/>
            <w:hideMark/>
          </w:tcPr>
          <w:p w14:paraId="5415B418" w14:textId="77777777" w:rsidR="00C530E0" w:rsidRPr="00C530E0" w:rsidRDefault="00C530E0">
            <w:r w:rsidRPr="00C530E0">
              <w:t>Equal Pay Day</w:t>
            </w:r>
          </w:p>
        </w:tc>
      </w:tr>
      <w:tr w:rsidR="00C530E0" w:rsidRPr="00C530E0" w14:paraId="254B7A55" w14:textId="77777777" w:rsidTr="00C530E0">
        <w:trPr>
          <w:trHeight w:val="300"/>
        </w:trPr>
        <w:tc>
          <w:tcPr>
            <w:tcW w:w="1384" w:type="dxa"/>
          </w:tcPr>
          <w:p w14:paraId="3AF29B39" w14:textId="77777777" w:rsidR="00C530E0" w:rsidRDefault="00C530E0">
            <w:pPr>
              <w:rPr>
                <w:rFonts w:ascii="Calibri" w:hAnsi="Calibri" w:cs="Calibri"/>
                <w:color w:val="000000"/>
              </w:rPr>
            </w:pPr>
            <w:r>
              <w:rPr>
                <w:rFonts w:ascii="Calibri" w:hAnsi="Calibri" w:cs="Calibri"/>
                <w:color w:val="000000"/>
              </w:rPr>
              <w:t>Italy</w:t>
            </w:r>
          </w:p>
        </w:tc>
        <w:tc>
          <w:tcPr>
            <w:tcW w:w="7858" w:type="dxa"/>
            <w:noWrap/>
            <w:hideMark/>
          </w:tcPr>
          <w:p w14:paraId="08399D12" w14:textId="77777777" w:rsidR="00C530E0" w:rsidRPr="00C530E0" w:rsidRDefault="00C530E0">
            <w:r w:rsidRPr="00C530E0">
              <w:t>Adhering to and promoting ad hoc campaigns promoted by the ETUC</w:t>
            </w:r>
          </w:p>
        </w:tc>
      </w:tr>
      <w:tr w:rsidR="00C530E0" w:rsidRPr="00C530E0" w14:paraId="21B0D54C" w14:textId="77777777" w:rsidTr="00C530E0">
        <w:trPr>
          <w:trHeight w:val="300"/>
        </w:trPr>
        <w:tc>
          <w:tcPr>
            <w:tcW w:w="1384" w:type="dxa"/>
          </w:tcPr>
          <w:p w14:paraId="5BA0CA98" w14:textId="77777777" w:rsidR="00C530E0" w:rsidRDefault="00C530E0">
            <w:pPr>
              <w:rPr>
                <w:rFonts w:ascii="Calibri" w:hAnsi="Calibri" w:cs="Calibri"/>
                <w:color w:val="000000"/>
              </w:rPr>
            </w:pPr>
            <w:r>
              <w:rPr>
                <w:rFonts w:ascii="Calibri" w:hAnsi="Calibri" w:cs="Calibri"/>
                <w:color w:val="000000"/>
              </w:rPr>
              <w:t>Latvia</w:t>
            </w:r>
          </w:p>
        </w:tc>
        <w:tc>
          <w:tcPr>
            <w:tcW w:w="7858" w:type="dxa"/>
            <w:noWrap/>
            <w:hideMark/>
          </w:tcPr>
          <w:p w14:paraId="42892081" w14:textId="77777777" w:rsidR="00C530E0" w:rsidRPr="00C530E0" w:rsidRDefault="00C530E0" w:rsidP="00061040">
            <w:r w:rsidRPr="00C530E0">
              <w:t>National Gender Equality Plan 2019-2021</w:t>
            </w:r>
            <w:r w:rsidR="00132237">
              <w:t>and</w:t>
            </w:r>
            <w:r w:rsidRPr="00C530E0">
              <w:t xml:space="preserve"> social campaigns</w:t>
            </w:r>
          </w:p>
        </w:tc>
      </w:tr>
      <w:tr w:rsidR="00C530E0" w:rsidRPr="00C530E0" w14:paraId="10B576F6" w14:textId="77777777" w:rsidTr="00C530E0">
        <w:trPr>
          <w:trHeight w:val="300"/>
        </w:trPr>
        <w:tc>
          <w:tcPr>
            <w:tcW w:w="1384" w:type="dxa"/>
          </w:tcPr>
          <w:p w14:paraId="17F395AF" w14:textId="77777777" w:rsidR="00C530E0" w:rsidRDefault="00C530E0">
            <w:pPr>
              <w:rPr>
                <w:rFonts w:ascii="Calibri" w:hAnsi="Calibri" w:cs="Calibri"/>
                <w:color w:val="000000"/>
              </w:rPr>
            </w:pPr>
            <w:r>
              <w:rPr>
                <w:rFonts w:ascii="Calibri" w:hAnsi="Calibri" w:cs="Calibri"/>
                <w:color w:val="000000"/>
              </w:rPr>
              <w:t>Netherlands</w:t>
            </w:r>
          </w:p>
        </w:tc>
        <w:tc>
          <w:tcPr>
            <w:tcW w:w="7858" w:type="dxa"/>
            <w:noWrap/>
            <w:hideMark/>
          </w:tcPr>
          <w:p w14:paraId="76C22294" w14:textId="77777777" w:rsidR="00C530E0" w:rsidRPr="00C530E0" w:rsidRDefault="00C530E0" w:rsidP="003A2644">
            <w:r w:rsidRPr="00C530E0">
              <w:t>The government have give</w:t>
            </w:r>
            <w:r>
              <w:t>n</w:t>
            </w:r>
            <w:r w:rsidRPr="00C530E0">
              <w:t xml:space="preserve"> funds to a women's organisation to organise a campaign about the gender pay gap</w:t>
            </w:r>
            <w:r w:rsidR="00132237">
              <w:t xml:space="preserve">. There have also been </w:t>
            </w:r>
            <w:r w:rsidR="00132237" w:rsidRPr="00C530E0">
              <w:t>female events,</w:t>
            </w:r>
            <w:r w:rsidR="00132237">
              <w:t xml:space="preserve"> a </w:t>
            </w:r>
            <w:r w:rsidR="00132237" w:rsidRPr="00C530E0">
              <w:t xml:space="preserve">Masterclass for </w:t>
            </w:r>
            <w:r w:rsidR="00132237">
              <w:t>women</w:t>
            </w:r>
            <w:r w:rsidR="00132237" w:rsidRPr="00C530E0">
              <w:t>, information and campaigns</w:t>
            </w:r>
            <w:r w:rsidR="00132237">
              <w:t>.</w:t>
            </w:r>
          </w:p>
        </w:tc>
      </w:tr>
      <w:tr w:rsidR="00A4188D" w:rsidRPr="00C530E0" w14:paraId="40AF856B" w14:textId="77777777" w:rsidTr="00C530E0">
        <w:trPr>
          <w:trHeight w:val="300"/>
        </w:trPr>
        <w:tc>
          <w:tcPr>
            <w:tcW w:w="1384" w:type="dxa"/>
          </w:tcPr>
          <w:p w14:paraId="1CA18420" w14:textId="77777777" w:rsidR="00A4188D" w:rsidRDefault="00A4188D">
            <w:pPr>
              <w:rPr>
                <w:rFonts w:ascii="Calibri" w:hAnsi="Calibri" w:cs="Calibri"/>
                <w:color w:val="000000"/>
              </w:rPr>
            </w:pPr>
            <w:r>
              <w:rPr>
                <w:rFonts w:ascii="Calibri" w:hAnsi="Calibri" w:cs="Calibri"/>
                <w:color w:val="000000"/>
              </w:rPr>
              <w:t>UK</w:t>
            </w:r>
          </w:p>
        </w:tc>
        <w:tc>
          <w:tcPr>
            <w:tcW w:w="7858" w:type="dxa"/>
            <w:noWrap/>
          </w:tcPr>
          <w:p w14:paraId="7B568169" w14:textId="77777777" w:rsidR="00A4188D" w:rsidRPr="00C530E0" w:rsidRDefault="00A4188D" w:rsidP="003A2644">
            <w:r>
              <w:t>In 2018, the g</w:t>
            </w:r>
            <w:r w:rsidRPr="00A4188D">
              <w:t>overnment ran a campaign to raise awareness of the new gender pay gap reporting regulations in the run up the first reporting cycle (March/April 2018) Government has also published new guidance to help employers identify potential causes of the gender pay gap and develop an effective action plan to tackle it.</w:t>
            </w:r>
          </w:p>
        </w:tc>
      </w:tr>
    </w:tbl>
    <w:p w14:paraId="289E1F7B" w14:textId="77777777" w:rsidR="00C530E0" w:rsidRDefault="00C530E0" w:rsidP="00277206"/>
    <w:p w14:paraId="552A81B5" w14:textId="77777777" w:rsidR="00E94F2D" w:rsidRDefault="00E94F2D" w:rsidP="00E94F2D">
      <w:pPr>
        <w:pStyle w:val="Heading2"/>
      </w:pPr>
      <w:bookmarkStart w:id="62" w:name="_Toc4507600"/>
      <w:bookmarkStart w:id="63" w:name="_Toc6611591"/>
      <w:r>
        <w:t>Union view on the causes of the gender pay gap</w:t>
      </w:r>
      <w:bookmarkEnd w:id="62"/>
      <w:bookmarkEnd w:id="63"/>
    </w:p>
    <w:p w14:paraId="5ABED64B" w14:textId="77777777" w:rsidR="00E94F2D" w:rsidRDefault="00E94F2D" w:rsidP="00E94F2D">
      <w:r>
        <w:t xml:space="preserve">The confederations were also asked for their views on the </w:t>
      </w:r>
      <w:r w:rsidRPr="00E94F2D">
        <w:rPr>
          <w:b/>
        </w:rPr>
        <w:t>two</w:t>
      </w:r>
      <w:r>
        <w:t xml:space="preserve"> main causes of the gender pay gap, and all 3</w:t>
      </w:r>
      <w:r w:rsidR="00993EE8">
        <w:t>9</w:t>
      </w:r>
      <w:r>
        <w:t xml:space="preserve"> confederations responding to the gender pay gap section of the survey replied. The full responses are set out in Annex B.</w:t>
      </w:r>
    </w:p>
    <w:p w14:paraId="662FD768" w14:textId="77777777" w:rsidR="00E94F2D" w:rsidRDefault="00E94F2D" w:rsidP="00E94F2D">
      <w:r>
        <w:t xml:space="preserve">Although this was an entirely open-ended question, there was a high level of consistency between the </w:t>
      </w:r>
      <w:r w:rsidR="00993EE8">
        <w:t>78</w:t>
      </w:r>
      <w:r>
        <w:t xml:space="preserve"> responses.</w:t>
      </w:r>
    </w:p>
    <w:p w14:paraId="54679AA7" w14:textId="77777777" w:rsidR="000C3727" w:rsidRDefault="00E94F2D" w:rsidP="00E94F2D">
      <w:r>
        <w:t>Labour market segregation – the fact that women and men work in different jobs and different industries, and that work done largely by women is paid less – was identified as a key cause of the gender pay gap in 2</w:t>
      </w:r>
      <w:r w:rsidR="00993EE8">
        <w:t>9</w:t>
      </w:r>
      <w:r>
        <w:t xml:space="preserve"> responses. Some</w:t>
      </w:r>
      <w:r w:rsidR="000C3727">
        <w:t xml:space="preserve">, like LBAS (Latvia) </w:t>
      </w:r>
      <w:r>
        <w:t xml:space="preserve">referred to </w:t>
      </w:r>
      <w:r w:rsidR="000C3727">
        <w:t>“h</w:t>
      </w:r>
      <w:r w:rsidR="000C3727" w:rsidRPr="000C3727">
        <w:t>orizontal and vertical professional segregation</w:t>
      </w:r>
      <w:r w:rsidR="000C3727">
        <w:t xml:space="preserve">” together, but EAKL (Estonia), DGB (Germany) and LO (Sweden) </w:t>
      </w:r>
      <w:r w:rsidR="004C2CE2">
        <w:t>referred</w:t>
      </w:r>
      <w:r w:rsidR="000C3727">
        <w:t xml:space="preserve"> to horizontal and vertical segregation separately and are </w:t>
      </w:r>
      <w:r w:rsidR="004C2CE2">
        <w:t xml:space="preserve">therefore </w:t>
      </w:r>
      <w:r w:rsidR="000C3727">
        <w:t xml:space="preserve">counted twice in this list. </w:t>
      </w:r>
    </w:p>
    <w:p w14:paraId="77FBFF0B" w14:textId="77777777" w:rsidR="002D1C3F" w:rsidRDefault="000C3727" w:rsidP="00E94F2D">
      <w:r>
        <w:t>LBAS supported its view by stating the “</w:t>
      </w:r>
      <w:r w:rsidRPr="000C3727">
        <w:t xml:space="preserve">In sectors with </w:t>
      </w:r>
      <w:r>
        <w:t xml:space="preserve">a </w:t>
      </w:r>
      <w:r w:rsidRPr="000C3727">
        <w:t>higher concentration</w:t>
      </w:r>
      <w:r>
        <w:t xml:space="preserve"> of women</w:t>
      </w:r>
      <w:r w:rsidR="003C133C">
        <w:t>,</w:t>
      </w:r>
      <w:r>
        <w:t xml:space="preserve"> </w:t>
      </w:r>
      <w:r w:rsidRPr="000C3727">
        <w:t>wages are lower (health care, education</w:t>
      </w:r>
      <w:r w:rsidR="003C133C">
        <w:t>)</w:t>
      </w:r>
      <w:r>
        <w:t>”.</w:t>
      </w:r>
      <w:r w:rsidR="00F052C7">
        <w:t xml:space="preserve">  </w:t>
      </w:r>
    </w:p>
    <w:p w14:paraId="25A4EBC2" w14:textId="195F4C3A" w:rsidR="00E94F2D" w:rsidRDefault="00F052C7" w:rsidP="00E94F2D">
      <w:r>
        <w:t>But in Belgium, the three con</w:t>
      </w:r>
      <w:r w:rsidR="000C3727">
        <w:t xml:space="preserve">federations were able to provide </w:t>
      </w:r>
      <w:r w:rsidR="000C3727">
        <w:lastRenderedPageBreak/>
        <w:t>statistical evidence for their view, pointing to an official report that found</w:t>
      </w:r>
      <w:r w:rsidR="000C3727" w:rsidRPr="000C3727">
        <w:t xml:space="preserve"> that labour market segregation accounts for 43.9% of the gender pay gap</w:t>
      </w:r>
      <w:r w:rsidR="000C3727">
        <w:t xml:space="preserve"> in Belgium</w:t>
      </w:r>
      <w:r w:rsidR="000C3727" w:rsidRPr="000C3727">
        <w:t>, with occupation as the most important component.</w:t>
      </w:r>
      <w:r w:rsidR="000C3727">
        <w:rPr>
          <w:rStyle w:val="FootnoteReference"/>
        </w:rPr>
        <w:footnoteReference w:id="10"/>
      </w:r>
    </w:p>
    <w:p w14:paraId="42F54B51" w14:textId="77777777" w:rsidR="000C3727" w:rsidRDefault="000C3727" w:rsidP="00E94F2D">
      <w:r>
        <w:t xml:space="preserve">The following </w:t>
      </w:r>
      <w:r w:rsidRPr="000C3727">
        <w:rPr>
          <w:b/>
        </w:rPr>
        <w:t>2</w:t>
      </w:r>
      <w:r w:rsidR="00D55687">
        <w:rPr>
          <w:b/>
        </w:rPr>
        <w:t>9</w:t>
      </w:r>
      <w:r w:rsidRPr="000C3727">
        <w:rPr>
          <w:b/>
        </w:rPr>
        <w:t xml:space="preserve"> confederations</w:t>
      </w:r>
      <w:r>
        <w:t xml:space="preserve"> identified labour </w:t>
      </w:r>
      <w:r w:rsidR="00E94F2D">
        <w:t xml:space="preserve">market </w:t>
      </w:r>
      <w:r>
        <w:t xml:space="preserve">segregation as </w:t>
      </w:r>
      <w:r w:rsidR="003C133C">
        <w:t>one of the two</w:t>
      </w:r>
      <w:r>
        <w:t xml:space="preserve"> main cause</w:t>
      </w:r>
      <w:r w:rsidR="003C133C">
        <w:t>s</w:t>
      </w:r>
      <w:r>
        <w:t xml:space="preserve"> of the gender pay gap in their countries:</w:t>
      </w:r>
    </w:p>
    <w:p w14:paraId="57573419" w14:textId="77777777" w:rsidR="00E94F2D" w:rsidRDefault="000C3727" w:rsidP="00E94F2D">
      <w:r>
        <w:t>A</w:t>
      </w:r>
      <w:r w:rsidR="00E94F2D">
        <w:t xml:space="preserve">BVV / FGTB, ACLVB/CGSLB, ACV / CSC (Belgium), </w:t>
      </w:r>
      <w:r w:rsidR="00E1336D">
        <w:t>ČMKOS</w:t>
      </w:r>
      <w:r w:rsidR="00E94F2D">
        <w:t xml:space="preserve"> (Czech Republic), EAKL x 2 (Estonia),</w:t>
      </w:r>
      <w:r w:rsidR="00E94F2D" w:rsidRPr="00BE2C06">
        <w:t xml:space="preserve"> </w:t>
      </w:r>
      <w:r w:rsidR="00E94F2D">
        <w:t xml:space="preserve">AKAVA (Finland), CFDT (France), DGB x 2 (Germany), </w:t>
      </w:r>
      <w:r w:rsidR="008D6859">
        <w:t>ASÍ</w:t>
      </w:r>
      <w:r w:rsidR="00E94F2D">
        <w:t xml:space="preserve"> (Iceland), ICTU (Ireland),</w:t>
      </w:r>
      <w:r w:rsidR="00E94F2D" w:rsidRPr="00BE2C06">
        <w:t xml:space="preserve"> </w:t>
      </w:r>
      <w:r w:rsidR="00E94F2D">
        <w:t xml:space="preserve">CISL, UIL (Italy), LBAS (Latvia), LPSK /LTUC (Lithuania), LO, UNIO, YS (Norway), </w:t>
      </w:r>
      <w:r w:rsidR="00E94F2D">
        <w:rPr>
          <w:rFonts w:ascii="Calibri" w:hAnsi="Calibri"/>
          <w:color w:val="000000"/>
        </w:rPr>
        <w:t>NSZZ-</w:t>
      </w:r>
      <w:proofErr w:type="spellStart"/>
      <w:r w:rsidR="00E94F2D">
        <w:rPr>
          <w:rFonts w:ascii="Calibri" w:hAnsi="Calibri"/>
          <w:color w:val="000000"/>
        </w:rPr>
        <w:t>Solidarność</w:t>
      </w:r>
      <w:proofErr w:type="spellEnd"/>
      <w:r w:rsidR="00E94F2D">
        <w:rPr>
          <w:rFonts w:ascii="Calibri" w:hAnsi="Calibri"/>
          <w:color w:val="000000"/>
        </w:rPr>
        <w:t xml:space="preserve"> (Poland), </w:t>
      </w:r>
      <w:proofErr w:type="spellStart"/>
      <w:r w:rsidR="00E94F2D">
        <w:rPr>
          <w:rFonts w:ascii="Calibri" w:hAnsi="Calibri"/>
          <w:color w:val="000000"/>
        </w:rPr>
        <w:t>Nezavisnost</w:t>
      </w:r>
      <w:proofErr w:type="spellEnd"/>
      <w:r w:rsidR="00E94F2D">
        <w:rPr>
          <w:rFonts w:ascii="Calibri" w:hAnsi="Calibri"/>
          <w:color w:val="000000"/>
        </w:rPr>
        <w:t xml:space="preserve"> (Serbia),</w:t>
      </w:r>
      <w:r w:rsidR="00E94F2D" w:rsidRPr="00BE2C06">
        <w:t xml:space="preserve"> </w:t>
      </w:r>
      <w:r w:rsidR="00E94F2D">
        <w:t>ZSSS (Slovenia), CCOO, ELA, UGT (Spain), LO x2, TCO (Sweden)</w:t>
      </w:r>
      <w:r w:rsidR="00D55687">
        <w:t xml:space="preserve"> and TUC (UK).</w:t>
      </w:r>
    </w:p>
    <w:p w14:paraId="47767C79" w14:textId="77777777" w:rsidR="000C3727" w:rsidRDefault="000C3727" w:rsidP="00E94F2D">
      <w:r>
        <w:t xml:space="preserve">Another large group of </w:t>
      </w:r>
      <w:r w:rsidRPr="000C3727">
        <w:rPr>
          <w:b/>
        </w:rPr>
        <w:t>1</w:t>
      </w:r>
      <w:r w:rsidR="00D83DAE">
        <w:rPr>
          <w:b/>
        </w:rPr>
        <w:t>9</w:t>
      </w:r>
      <w:r w:rsidRPr="000C3727">
        <w:rPr>
          <w:b/>
        </w:rPr>
        <w:t xml:space="preserve"> confederations</w:t>
      </w:r>
      <w:r>
        <w:t xml:space="preserve"> saw the impact of actual or perceived family responsibilities as a key cause of the gender pay gap. </w:t>
      </w:r>
    </w:p>
    <w:p w14:paraId="2791FC2F" w14:textId="77777777" w:rsidR="000C3727" w:rsidRDefault="000C3727" w:rsidP="00E94F2D">
      <w:r>
        <w:t xml:space="preserve">Nine </w:t>
      </w:r>
      <w:r>
        <w:softHyphen/>
        <w:t>referred specifically to the i</w:t>
      </w:r>
      <w:r w:rsidR="00E94F2D">
        <w:t>mpact o</w:t>
      </w:r>
      <w:r>
        <w:t>f</w:t>
      </w:r>
      <w:r w:rsidR="00E94F2D">
        <w:t xml:space="preserve"> time off for children</w:t>
      </w:r>
      <w:r>
        <w:t xml:space="preserve">: </w:t>
      </w:r>
      <w:r w:rsidR="00E94F2D">
        <w:t xml:space="preserve">ÖGB (Austria), </w:t>
      </w:r>
      <w:r w:rsidR="00E1336D">
        <w:t>ČMKOS</w:t>
      </w:r>
      <w:r w:rsidR="00E94F2D">
        <w:t xml:space="preserve"> (Czech Republic), AKAVA, SAK, STTK (Finland),</w:t>
      </w:r>
      <w:r w:rsidR="00E94F2D" w:rsidRPr="00BE2C06">
        <w:t xml:space="preserve"> </w:t>
      </w:r>
      <w:r w:rsidR="00E94F2D">
        <w:t>CFDT (France), LIGA (Hungary), LPSK /LTUC (Lithuania), SGB/USS (Switzerland)</w:t>
      </w:r>
      <w:r>
        <w:t xml:space="preserve">; an another </w:t>
      </w:r>
      <w:r w:rsidR="003C133C">
        <w:t>10</w:t>
      </w:r>
      <w:r>
        <w:t xml:space="preserve"> spoke more generally of f</w:t>
      </w:r>
      <w:r w:rsidR="00E94F2D">
        <w:t>amily responsibilities</w:t>
      </w:r>
      <w:r>
        <w:t xml:space="preserve">: </w:t>
      </w:r>
      <w:r w:rsidR="00E94F2D">
        <w:t>LIGA, SZEF-ÉSZT (Hungary),</w:t>
      </w:r>
      <w:r w:rsidR="00E94F2D" w:rsidRPr="00BE2C06">
        <w:t xml:space="preserve"> </w:t>
      </w:r>
      <w:r w:rsidR="00E94F2D">
        <w:t>ICTU (Ireland), CNV (Netherlands), LO, UNIO (Norway), OPZZ (Poland),</w:t>
      </w:r>
      <w:r w:rsidR="00E94F2D" w:rsidRPr="00BE2C06">
        <w:rPr>
          <w:rFonts w:ascii="Calibri" w:hAnsi="Calibri"/>
          <w:color w:val="000000"/>
        </w:rPr>
        <w:t xml:space="preserve"> </w:t>
      </w:r>
      <w:proofErr w:type="spellStart"/>
      <w:r w:rsidR="00E94F2D">
        <w:rPr>
          <w:rFonts w:ascii="Calibri" w:hAnsi="Calibri"/>
          <w:color w:val="000000"/>
        </w:rPr>
        <w:t>Nezavisnost</w:t>
      </w:r>
      <w:proofErr w:type="spellEnd"/>
      <w:r w:rsidR="00E94F2D">
        <w:rPr>
          <w:rFonts w:ascii="Calibri" w:hAnsi="Calibri"/>
          <w:color w:val="000000"/>
        </w:rPr>
        <w:t xml:space="preserve"> (Serbia)</w:t>
      </w:r>
      <w:r w:rsidR="00E94F2D">
        <w:t>, USO (Spain)</w:t>
      </w:r>
      <w:r w:rsidR="00D83DAE">
        <w:t>, TUC (UK)</w:t>
      </w:r>
      <w:r>
        <w:t>.</w:t>
      </w:r>
    </w:p>
    <w:p w14:paraId="268462D4" w14:textId="77777777" w:rsidR="000C3727" w:rsidRDefault="000C3727" w:rsidP="00E94F2D">
      <w:r>
        <w:t xml:space="preserve">The response from </w:t>
      </w:r>
      <w:r w:rsidR="00E1336D">
        <w:t>ČMKOS</w:t>
      </w:r>
      <w:r>
        <w:t xml:space="preserve"> (Czech Republic) indicated the impact of time-off for children: “</w:t>
      </w:r>
      <w:r w:rsidRPr="000C3727">
        <w:t>Parental leave, almost exclusively taken by women, means a long career break, expected even with childless employees. Around 55% of women don't return to their original jobs.</w:t>
      </w:r>
      <w:r>
        <w:t>”  And the reply for the ICTU in Ireland set out at greater length the impact of the way society is organised around childcare:</w:t>
      </w:r>
    </w:p>
    <w:p w14:paraId="3FD02AFE" w14:textId="77777777" w:rsidR="000C3727" w:rsidRDefault="000C3727" w:rsidP="000C3727">
      <w:pPr>
        <w:ind w:left="720"/>
      </w:pPr>
      <w:r>
        <w:t>“</w:t>
      </w:r>
      <w:r w:rsidRPr="000C3727">
        <w:t>It is this area that perhaps best underlies the “unexplained” element of the gender pay gap. Women in Ireland are working in a system that was designed by one gender for one gender and in the absence of a system that promotes gender equality, women and families take rational decisions to work part time, reduce hours in order to care for children and, until recently with the introduction of paternity leave, were the only gender to have any statutory right to paid family leave to care for children. It is not unsurprising that such a system provides huge advantages for those not expected to disengage from the workplace – mainly men. We need to examine our care and family leave systems in order to produce a system that provides real choices for parents, regardless of gender.  This is the same in Northern Ireland.  In addition, childcare costs are some of the highest in Europe and availability of childcare is still an issue, especially for rural areas</w:t>
      </w:r>
      <w:r>
        <w:t>.”</w:t>
      </w:r>
    </w:p>
    <w:p w14:paraId="300E3328" w14:textId="77777777" w:rsidR="00D83DAE" w:rsidRDefault="00D83DAE" w:rsidP="00D83DAE">
      <w:r>
        <w:t>In its response, the TUC (UK) referred to research which found that women’s work history was the most important cause of the gender pay gap</w:t>
      </w:r>
      <w:r w:rsidR="00993EE8">
        <w:t>. However, it was women’s</w:t>
      </w:r>
      <w:r w:rsidR="00D55687">
        <w:t xml:space="preserve"> caring responsibilities </w:t>
      </w:r>
      <w:r w:rsidR="00993EE8">
        <w:t xml:space="preserve">that were </w:t>
      </w:r>
      <w:r w:rsidR="00D55687">
        <w:t xml:space="preserve">the underlying reason. </w:t>
      </w:r>
      <w:r w:rsidR="00993EE8">
        <w:t>As the TUC pointed out, w</w:t>
      </w:r>
      <w:r w:rsidR="00D55687">
        <w:t>omen have fewer years of full-time work and more years of unpaid care work in their work history than men.</w:t>
      </w:r>
    </w:p>
    <w:p w14:paraId="1E0C1122" w14:textId="77777777" w:rsidR="002D1C3F" w:rsidRDefault="002D1C3F" w:rsidP="000C3727"/>
    <w:p w14:paraId="2BCD5A0D" w14:textId="19744F1F" w:rsidR="000C3727" w:rsidRDefault="000C3727" w:rsidP="000C3727">
      <w:r>
        <w:t xml:space="preserve">Closely linked to this are those responses which saw more general gender stereotyping as a key cause of the gender pay gap – </w:t>
      </w:r>
      <w:r w:rsidRPr="005B3FFB">
        <w:rPr>
          <w:b/>
        </w:rPr>
        <w:t>four</w:t>
      </w:r>
      <w:r>
        <w:t xml:space="preserve"> responses from SZEF-ÉSZT (Hungary), LBAS (Latvia), YS (Norway), </w:t>
      </w:r>
      <w:r>
        <w:lastRenderedPageBreak/>
        <w:t>SGB/USS (Switzerland)</w:t>
      </w:r>
      <w:r w:rsidR="005B3FFB">
        <w:t>. YS (Norway), for example, stated “</w:t>
      </w:r>
      <w:r w:rsidR="005B3FFB" w:rsidRPr="005B3FFB">
        <w:t>Stereotypical roles for women and men in families and society make it difficult to break gendered patterns and choices</w:t>
      </w:r>
      <w:r w:rsidR="005B3FFB">
        <w:t>”.</w:t>
      </w:r>
    </w:p>
    <w:p w14:paraId="00047A5F" w14:textId="77777777" w:rsidR="00E94F2D" w:rsidRDefault="005B3FFB" w:rsidP="00E94F2D">
      <w:r>
        <w:t xml:space="preserve">The lack of </w:t>
      </w:r>
      <w:r w:rsidR="00E94F2D">
        <w:t xml:space="preserve">welfare </w:t>
      </w:r>
      <w:r>
        <w:t xml:space="preserve">and </w:t>
      </w:r>
      <w:r w:rsidR="00E94F2D">
        <w:t xml:space="preserve">social facilities </w:t>
      </w:r>
      <w:r>
        <w:t xml:space="preserve">is also linked to women being forced into domestic responsibilities, a problem identified by </w:t>
      </w:r>
      <w:r w:rsidRPr="005B3FFB">
        <w:rPr>
          <w:b/>
        </w:rPr>
        <w:t>three</w:t>
      </w:r>
      <w:r>
        <w:t xml:space="preserve"> confederations, </w:t>
      </w:r>
      <w:r w:rsidR="00E94F2D">
        <w:t>CISL</w:t>
      </w:r>
      <w:r>
        <w:t xml:space="preserve"> and</w:t>
      </w:r>
      <w:r w:rsidR="00E94F2D">
        <w:t xml:space="preserve"> UIL (Italy)</w:t>
      </w:r>
      <w:r>
        <w:t xml:space="preserve"> and </w:t>
      </w:r>
      <w:r w:rsidR="00E94F2D">
        <w:t>FNV (Netherlands)</w:t>
      </w:r>
      <w:r>
        <w:t>. FNV said “</w:t>
      </w:r>
      <w:r w:rsidRPr="005B3FFB">
        <w:t>Lack of facilities to combine work and care</w:t>
      </w:r>
      <w:r>
        <w:t xml:space="preserve"> …</w:t>
      </w:r>
      <w:r w:rsidRPr="005B3FFB">
        <w:t xml:space="preserve"> is seen as the biggest contributor to the fact that women work part time. In Dutch culture the cult </w:t>
      </w:r>
      <w:r>
        <w:t xml:space="preserve">of the mother </w:t>
      </w:r>
      <w:r w:rsidRPr="005B3FFB">
        <w:t xml:space="preserve">is still </w:t>
      </w:r>
      <w:proofErr w:type="gramStart"/>
      <w:r w:rsidRPr="005B3FFB">
        <w:t>thriving</w:t>
      </w:r>
      <w:proofErr w:type="gramEnd"/>
      <w:r w:rsidRPr="005B3FFB">
        <w:t xml:space="preserve"> and the father</w:t>
      </w:r>
      <w:r>
        <w:t>’</w:t>
      </w:r>
      <w:r w:rsidRPr="005B3FFB">
        <w:t>s role is to provide an income</w:t>
      </w:r>
      <w:r>
        <w:t>.”</w:t>
      </w:r>
    </w:p>
    <w:p w14:paraId="46D7333A" w14:textId="77777777" w:rsidR="00E94F2D" w:rsidRDefault="005B3FFB" w:rsidP="00E94F2D">
      <w:r w:rsidRPr="005B3FFB">
        <w:rPr>
          <w:b/>
        </w:rPr>
        <w:t>Three</w:t>
      </w:r>
      <w:r>
        <w:t xml:space="preserve"> confederations,</w:t>
      </w:r>
      <w:r w:rsidRPr="005B3FFB">
        <w:t xml:space="preserve"> </w:t>
      </w:r>
      <w:r w:rsidR="008D6859">
        <w:t>ASÍ</w:t>
      </w:r>
      <w:r>
        <w:t xml:space="preserve"> (Iceland), UGT and USO (Spain), identified women’ and girls education and career choices as a key cause of the gender pay gap, with the UGT pointing out that, “t</w:t>
      </w:r>
      <w:r>
        <w:rPr>
          <w:rFonts w:ascii="Calibri" w:hAnsi="Calibri" w:cs="Calibri"/>
          <w:color w:val="000000"/>
        </w:rPr>
        <w:t xml:space="preserve">he statistics show that the academic options chosen by men and women continues to be stereotypical”. The </w:t>
      </w:r>
      <w:r w:rsidRPr="00F052C7">
        <w:rPr>
          <w:rFonts w:ascii="Calibri" w:hAnsi="Calibri" w:cs="Calibri"/>
          <w:b/>
          <w:color w:val="000000"/>
        </w:rPr>
        <w:t>three</w:t>
      </w:r>
      <w:r>
        <w:rPr>
          <w:rFonts w:ascii="Calibri" w:hAnsi="Calibri" w:cs="Calibri"/>
          <w:color w:val="000000"/>
        </w:rPr>
        <w:t xml:space="preserve"> Belgian confederations used the same research report, referred to above as evidence that these educational choices had been crucial.  The report stated: “</w:t>
      </w:r>
      <w:r w:rsidRPr="005B3FFB">
        <w:rPr>
          <w:rFonts w:ascii="Calibri" w:hAnsi="Calibri" w:cs="Calibri"/>
          <w:color w:val="000000"/>
        </w:rPr>
        <w:t>Women's individual characteristics in terms of education experience, length of service plus the unequal distribution of tasks between men and women</w:t>
      </w:r>
      <w:r>
        <w:rPr>
          <w:rFonts w:ascii="Calibri" w:hAnsi="Calibri" w:cs="Calibri"/>
          <w:color w:val="000000"/>
        </w:rPr>
        <w:t xml:space="preserve"> … a</w:t>
      </w:r>
      <w:r w:rsidRPr="005B3FFB">
        <w:rPr>
          <w:rFonts w:ascii="Calibri" w:hAnsi="Calibri" w:cs="Calibri"/>
          <w:color w:val="000000"/>
        </w:rPr>
        <w:t>ccount for 34.1%% of the gender pay gap, with education as the most important component.</w:t>
      </w:r>
      <w:r w:rsidR="00E94F2D">
        <w:t xml:space="preserve"> </w:t>
      </w:r>
    </w:p>
    <w:p w14:paraId="48D5120F" w14:textId="77777777" w:rsidR="00E94F2D" w:rsidRDefault="005B3FFB" w:rsidP="00E94F2D">
      <w:r>
        <w:t xml:space="preserve">Part-time work itself was identified as a key cause by </w:t>
      </w:r>
      <w:r w:rsidRPr="005B3FFB">
        <w:rPr>
          <w:b/>
        </w:rPr>
        <w:t>three</w:t>
      </w:r>
      <w:r>
        <w:t xml:space="preserve"> confederations,</w:t>
      </w:r>
      <w:r w:rsidR="00E94F2D">
        <w:t xml:space="preserve"> ÖGB (Austria), CNV</w:t>
      </w:r>
      <w:r>
        <w:t xml:space="preserve"> and FNV</w:t>
      </w:r>
      <w:r w:rsidR="00E94F2D">
        <w:t xml:space="preserve"> (Netherlands)</w:t>
      </w:r>
      <w:r>
        <w:t>, with the ÖGB</w:t>
      </w:r>
      <w:r w:rsidRPr="005B3FFB">
        <w:t xml:space="preserve"> </w:t>
      </w:r>
      <w:r>
        <w:t>stating: “</w:t>
      </w:r>
      <w:r w:rsidRPr="005B3FFB">
        <w:t>Nearly 50 % of women in Austria have a part time job. For people who work for a longer period in a part time job it is harder to get a more qualified and better paid job</w:t>
      </w:r>
      <w:r>
        <w:t>.”</w:t>
      </w:r>
    </w:p>
    <w:p w14:paraId="3122B6EC" w14:textId="77777777" w:rsidR="00E94F2D" w:rsidRDefault="005B3FFB" w:rsidP="00E94F2D">
      <w:pPr>
        <w:rPr>
          <w:rFonts w:ascii="Calibri" w:hAnsi="Calibri"/>
          <w:color w:val="000000"/>
        </w:rPr>
      </w:pPr>
      <w:r>
        <w:t xml:space="preserve">In Finland both </w:t>
      </w:r>
      <w:r w:rsidR="00E94F2D">
        <w:t>SAK</w:t>
      </w:r>
      <w:r>
        <w:t xml:space="preserve"> and </w:t>
      </w:r>
      <w:r w:rsidR="00E94F2D">
        <w:t xml:space="preserve">STTK </w:t>
      </w:r>
      <w:r>
        <w:t xml:space="preserve">pointed to a lack of pay transparency, and this is a similar problem to pay confidentiality, identified as a cause by </w:t>
      </w:r>
      <w:r w:rsidR="00E94F2D">
        <w:rPr>
          <w:rFonts w:ascii="Calibri" w:hAnsi="Calibri"/>
          <w:color w:val="000000"/>
        </w:rPr>
        <w:t>NSZZ-</w:t>
      </w:r>
      <w:proofErr w:type="spellStart"/>
      <w:r w:rsidR="00E94F2D">
        <w:rPr>
          <w:rFonts w:ascii="Calibri" w:hAnsi="Calibri"/>
          <w:color w:val="000000"/>
        </w:rPr>
        <w:t>Solidarność</w:t>
      </w:r>
      <w:proofErr w:type="spellEnd"/>
      <w:r w:rsidR="00E94F2D">
        <w:rPr>
          <w:rFonts w:ascii="Calibri" w:hAnsi="Calibri"/>
          <w:color w:val="000000"/>
        </w:rPr>
        <w:t xml:space="preserve"> (Poland)</w:t>
      </w:r>
      <w:r>
        <w:rPr>
          <w:rFonts w:ascii="Calibri" w:hAnsi="Calibri"/>
          <w:color w:val="000000"/>
        </w:rPr>
        <w:t>.</w:t>
      </w:r>
    </w:p>
    <w:p w14:paraId="1BD03DAC" w14:textId="77777777" w:rsidR="005B3FFB" w:rsidRDefault="005B3FFB" w:rsidP="00E94F2D">
      <w:r>
        <w:t xml:space="preserve">All the other reasons for the gender pay gap were only put forward by a single confederation. </w:t>
      </w:r>
    </w:p>
    <w:p w14:paraId="1EDAC355" w14:textId="77777777" w:rsidR="005B3FFB" w:rsidRDefault="005B3FFB" w:rsidP="00E94F2D">
      <w:r>
        <w:t>They were:</w:t>
      </w:r>
    </w:p>
    <w:p w14:paraId="4984512C" w14:textId="77777777" w:rsidR="00E94F2D" w:rsidRDefault="00E94F2D" w:rsidP="005B3FFB">
      <w:pPr>
        <w:pStyle w:val="ListParagraph"/>
        <w:numPr>
          <w:ilvl w:val="0"/>
          <w:numId w:val="14"/>
        </w:numPr>
      </w:pPr>
      <w:r>
        <w:t xml:space="preserve">Lack of practical implementation </w:t>
      </w:r>
      <w:r w:rsidR="005B3FFB">
        <w:t xml:space="preserve">of the legislation: </w:t>
      </w:r>
      <w:r>
        <w:t>PODKREPA (Bulgaria)</w:t>
      </w:r>
      <w:r w:rsidR="005B3FFB">
        <w:t>;</w:t>
      </w:r>
    </w:p>
    <w:p w14:paraId="742ACEC9" w14:textId="77777777" w:rsidR="00E94F2D" w:rsidRDefault="00E94F2D" w:rsidP="005B3FFB">
      <w:pPr>
        <w:pStyle w:val="ListParagraph"/>
        <w:numPr>
          <w:ilvl w:val="0"/>
          <w:numId w:val="14"/>
        </w:numPr>
      </w:pPr>
      <w:r>
        <w:t>Discrimination in social security: PODKREPA (Bulgaria)</w:t>
      </w:r>
      <w:r w:rsidR="005B3FFB">
        <w:t>;</w:t>
      </w:r>
    </w:p>
    <w:p w14:paraId="294BF200" w14:textId="77777777" w:rsidR="00E94F2D" w:rsidRDefault="00E94F2D" w:rsidP="005B3FFB">
      <w:pPr>
        <w:pStyle w:val="ListParagraph"/>
        <w:numPr>
          <w:ilvl w:val="0"/>
          <w:numId w:val="14"/>
        </w:numPr>
      </w:pPr>
      <w:r>
        <w:t>Austerity</w:t>
      </w:r>
      <w:r w:rsidR="00993EE8">
        <w:t>:</w:t>
      </w:r>
      <w:r>
        <w:t xml:space="preserve"> GSEE (Greece)</w:t>
      </w:r>
      <w:r w:rsidR="005B3FFB">
        <w:t>;</w:t>
      </w:r>
    </w:p>
    <w:p w14:paraId="618FC2F0" w14:textId="77777777" w:rsidR="00E94F2D" w:rsidRDefault="00E94F2D" w:rsidP="005B3FFB">
      <w:pPr>
        <w:pStyle w:val="ListParagraph"/>
        <w:numPr>
          <w:ilvl w:val="0"/>
          <w:numId w:val="14"/>
        </w:numPr>
      </w:pPr>
      <w:r>
        <w:t>Labour precariousness</w:t>
      </w:r>
      <w:r w:rsidR="00993EE8">
        <w:t>:</w:t>
      </w:r>
      <w:r>
        <w:t xml:space="preserve"> ELA (Spain)</w:t>
      </w:r>
    </w:p>
    <w:p w14:paraId="63366254" w14:textId="77777777" w:rsidR="00E94F2D" w:rsidRDefault="00E94F2D" w:rsidP="005B3FFB">
      <w:pPr>
        <w:pStyle w:val="ListParagraph"/>
        <w:numPr>
          <w:ilvl w:val="0"/>
          <w:numId w:val="14"/>
        </w:numPr>
      </w:pPr>
      <w:r>
        <w:t>Employers’ infringement of labour legislation</w:t>
      </w:r>
      <w:r w:rsidR="00993EE8">
        <w:t>:</w:t>
      </w:r>
      <w:r>
        <w:t xml:space="preserve"> GSEE (Greece)</w:t>
      </w:r>
      <w:r w:rsidR="005B3FFB">
        <w:t>;</w:t>
      </w:r>
    </w:p>
    <w:p w14:paraId="386714FF" w14:textId="77777777" w:rsidR="00E94F2D" w:rsidRDefault="00E94F2D" w:rsidP="005B3FFB">
      <w:pPr>
        <w:pStyle w:val="ListParagraph"/>
        <w:numPr>
          <w:ilvl w:val="0"/>
          <w:numId w:val="14"/>
        </w:numPr>
      </w:pPr>
      <w:r w:rsidRPr="005B3FFB">
        <w:rPr>
          <w:rFonts w:ascii="Calibri" w:hAnsi="Calibri"/>
          <w:color w:val="000000"/>
        </w:rPr>
        <w:t>Attitudes to women managers</w:t>
      </w:r>
      <w:r w:rsidR="00993EE8">
        <w:rPr>
          <w:rFonts w:ascii="Calibri" w:hAnsi="Calibri"/>
          <w:color w:val="000000"/>
        </w:rPr>
        <w:t>:</w:t>
      </w:r>
      <w:r w:rsidRPr="005B3FFB">
        <w:rPr>
          <w:rFonts w:ascii="Calibri" w:hAnsi="Calibri"/>
          <w:color w:val="000000"/>
        </w:rPr>
        <w:t xml:space="preserve"> </w:t>
      </w:r>
      <w:r>
        <w:t xml:space="preserve"> OPZZ (Poland)</w:t>
      </w:r>
      <w:r w:rsidR="005B3FFB">
        <w:t>;</w:t>
      </w:r>
    </w:p>
    <w:p w14:paraId="659D445D" w14:textId="77777777" w:rsidR="00E94F2D" w:rsidRDefault="00E94F2D" w:rsidP="005B3FFB">
      <w:pPr>
        <w:pStyle w:val="ListParagraph"/>
        <w:numPr>
          <w:ilvl w:val="0"/>
          <w:numId w:val="14"/>
        </w:numPr>
      </w:pPr>
      <w:r>
        <w:t>Discrimination</w:t>
      </w:r>
      <w:r w:rsidR="00993EE8">
        <w:t>:</w:t>
      </w:r>
      <w:r>
        <w:t xml:space="preserve"> ZSSS (Slovenia)</w:t>
      </w:r>
      <w:r w:rsidR="005B3FFB">
        <w:t>;</w:t>
      </w:r>
    </w:p>
    <w:p w14:paraId="5D5499CC" w14:textId="77777777" w:rsidR="00E94F2D" w:rsidRDefault="00E94F2D" w:rsidP="005B3FFB">
      <w:pPr>
        <w:pStyle w:val="ListParagraph"/>
        <w:numPr>
          <w:ilvl w:val="0"/>
          <w:numId w:val="14"/>
        </w:numPr>
      </w:pPr>
      <w:r>
        <w:t>Salary supplements</w:t>
      </w:r>
      <w:r w:rsidR="00993EE8">
        <w:t>:</w:t>
      </w:r>
      <w:r>
        <w:t xml:space="preserve"> CCOO (Spain)</w:t>
      </w:r>
      <w:r w:rsidR="005B3FFB">
        <w:t>;</w:t>
      </w:r>
    </w:p>
    <w:p w14:paraId="119D042C" w14:textId="77777777" w:rsidR="00E94F2D" w:rsidRDefault="00E94F2D" w:rsidP="005B3FFB">
      <w:pPr>
        <w:pStyle w:val="ListParagraph"/>
        <w:numPr>
          <w:ilvl w:val="0"/>
          <w:numId w:val="14"/>
        </w:numPr>
      </w:pPr>
      <w:r>
        <w:t>Larger wage spread in private sector, where fewer women work than in public sector</w:t>
      </w:r>
      <w:r w:rsidR="00993EE8">
        <w:t xml:space="preserve">: </w:t>
      </w:r>
      <w:r>
        <w:t xml:space="preserve"> TCO (Sweden)</w:t>
      </w:r>
      <w:r w:rsidR="005B3FFB">
        <w:t>;</w:t>
      </w:r>
    </w:p>
    <w:p w14:paraId="4FB5D663" w14:textId="77777777" w:rsidR="00E94F2D" w:rsidRDefault="00E94F2D" w:rsidP="005B3FFB">
      <w:pPr>
        <w:pStyle w:val="ListParagraph"/>
        <w:numPr>
          <w:ilvl w:val="0"/>
          <w:numId w:val="14"/>
        </w:numPr>
      </w:pPr>
      <w:r>
        <w:t>Low participation of women in negotiations</w:t>
      </w:r>
      <w:r w:rsidR="00993EE8">
        <w:t>:</w:t>
      </w:r>
      <w:r>
        <w:t xml:space="preserve"> </w:t>
      </w:r>
      <w:r w:rsidR="005B3FFB">
        <w:t xml:space="preserve"> </w:t>
      </w:r>
      <w:r w:rsidR="00E1336D">
        <w:t>HAK-İŞ</w:t>
      </w:r>
      <w:r w:rsidR="005B3FFB">
        <w:t xml:space="preserve"> (Turkey; and</w:t>
      </w:r>
    </w:p>
    <w:p w14:paraId="0DEE7BF8" w14:textId="77777777" w:rsidR="00E94F2D" w:rsidRDefault="00E94F2D" w:rsidP="005B3FFB">
      <w:pPr>
        <w:pStyle w:val="ListParagraph"/>
        <w:numPr>
          <w:ilvl w:val="0"/>
          <w:numId w:val="14"/>
        </w:numPr>
      </w:pPr>
      <w:r>
        <w:t>Lower rates of unionisation among women</w:t>
      </w:r>
      <w:r w:rsidR="00993EE8">
        <w:t>:</w:t>
      </w:r>
      <w:r>
        <w:t xml:space="preserve"> </w:t>
      </w:r>
      <w:r w:rsidR="00E1336D">
        <w:t>HAK-İŞ</w:t>
      </w:r>
      <w:r>
        <w:t xml:space="preserve"> (Turkey)</w:t>
      </w:r>
      <w:r w:rsidR="005B3FFB">
        <w:t>.</w:t>
      </w:r>
    </w:p>
    <w:p w14:paraId="11169112" w14:textId="77777777" w:rsidR="00277206" w:rsidRDefault="00277206" w:rsidP="00277206">
      <w:pPr>
        <w:pStyle w:val="Heading2"/>
      </w:pPr>
      <w:bookmarkStart w:id="64" w:name="_Toc4507601"/>
      <w:bookmarkStart w:id="65" w:name="_Toc6611592"/>
      <w:r>
        <w:t>Union action to tackle the gender pay gap</w:t>
      </w:r>
      <w:bookmarkEnd w:id="64"/>
      <w:bookmarkEnd w:id="65"/>
    </w:p>
    <w:p w14:paraId="29C806F4" w14:textId="77777777" w:rsidR="00277206" w:rsidRDefault="00277206" w:rsidP="00277206">
      <w:proofErr w:type="gramStart"/>
      <w:r>
        <w:t>The vast majority of</w:t>
      </w:r>
      <w:proofErr w:type="gramEnd"/>
      <w:r>
        <w:t xml:space="preserve"> confederations (3</w:t>
      </w:r>
      <w:r w:rsidR="00A62A83">
        <w:t>3</w:t>
      </w:r>
      <w:r>
        <w:t xml:space="preserve"> out of </w:t>
      </w:r>
      <w:r w:rsidR="00436E60">
        <w:t>39</w:t>
      </w:r>
      <w:r>
        <w:t xml:space="preserve"> responding) said that they had taken action to tackle the gender pay gap, and only two, SZEF- ÉSZT (Hungary), and </w:t>
      </w:r>
      <w:proofErr w:type="spellStart"/>
      <w:r>
        <w:t>Nezavisnost</w:t>
      </w:r>
      <w:proofErr w:type="spellEnd"/>
      <w:r>
        <w:t xml:space="preserve"> (Serbia) said this was not the case.</w:t>
      </w:r>
    </w:p>
    <w:p w14:paraId="79BF86F1" w14:textId="77777777" w:rsidR="00277206" w:rsidRDefault="00277206" w:rsidP="00277206">
      <w:r>
        <w:lastRenderedPageBreak/>
        <w:t>The questionnaire also asked which type of actions they had taken grouping them into 10 separate types.  The most common form of action, reported by 2</w:t>
      </w:r>
      <w:r w:rsidR="00993EE8">
        <w:t>8</w:t>
      </w:r>
      <w:r>
        <w:t xml:space="preserve"> confederations, was “</w:t>
      </w:r>
      <w:r w:rsidRPr="009719E3">
        <w:t>Making a reduction of the gender pay gap a policy/priority for the organisation</w:t>
      </w:r>
      <w:r>
        <w:t>”, this was followed by “</w:t>
      </w:r>
      <w:r w:rsidRPr="009719E3">
        <w:t>Lobbying government on the gender pay gap</w:t>
      </w:r>
      <w:r>
        <w:t xml:space="preserve">”, reported by </w:t>
      </w:r>
      <w:r w:rsidR="00580385">
        <w:t>27</w:t>
      </w:r>
      <w:r>
        <w:t>, and “</w:t>
      </w:r>
      <w:r w:rsidRPr="009719E3">
        <w:t>Setting collective bargaining targets to reduce the gender pay gap</w:t>
      </w:r>
      <w:r>
        <w:t>” reported by 25. The ÖGB in Austria was one of the confederations that had not set targets, because, as it pointed out, “</w:t>
      </w:r>
      <w:r w:rsidRPr="009719E3">
        <w:t>It is in the competence of the individual unions to set targets for the negotiations of collective agreements</w:t>
      </w:r>
      <w:r>
        <w:t>”.</w:t>
      </w:r>
    </w:p>
    <w:p w14:paraId="43A8D69E" w14:textId="77777777" w:rsidR="00277206" w:rsidRDefault="00277206" w:rsidP="00277206">
      <w:r>
        <w:t>Other slightly less popular forms of action taken by confederations included “</w:t>
      </w:r>
      <w:r w:rsidRPr="00E246E0">
        <w:t>Publishing material on issues related to the gender pay gap</w:t>
      </w:r>
      <w:r>
        <w:t xml:space="preserve"> and </w:t>
      </w:r>
      <w:r w:rsidR="00580385" w:rsidRPr="00580385">
        <w:t>“Working with non-governmental organisations (NGOs) on the issue of the gender pay gap”</w:t>
      </w:r>
      <w:r w:rsidR="00580385">
        <w:t>,</w:t>
      </w:r>
      <w:r w:rsidR="00580385" w:rsidRPr="00580385">
        <w:t xml:space="preserve"> </w:t>
      </w:r>
      <w:r w:rsidR="00580385">
        <w:t>each reported by 23 confederations. R</w:t>
      </w:r>
      <w:r>
        <w:t xml:space="preserve">aising </w:t>
      </w:r>
      <w:r w:rsidRPr="00E246E0">
        <w:t>the issue of the gender pay gap</w:t>
      </w:r>
      <w:r>
        <w:t xml:space="preserve"> </w:t>
      </w:r>
      <w:r w:rsidR="00580385">
        <w:t>in social dialogue bodies</w:t>
      </w:r>
      <w:r>
        <w:t xml:space="preserve"> and “</w:t>
      </w:r>
      <w:r w:rsidRPr="00E246E0">
        <w:t>Promoting and producing research on the gender pay gap</w:t>
      </w:r>
      <w:r>
        <w:t xml:space="preserve">” </w:t>
      </w:r>
      <w:r w:rsidR="00580385">
        <w:t xml:space="preserve">were </w:t>
      </w:r>
      <w:r>
        <w:t>reported by 2</w:t>
      </w:r>
      <w:r w:rsidR="00580385">
        <w:t>2</w:t>
      </w:r>
      <w:r>
        <w:t xml:space="preserve">. </w:t>
      </w:r>
    </w:p>
    <w:p w14:paraId="3F3E4A09" w14:textId="77777777" w:rsidR="00277206" w:rsidRDefault="00893B8A" w:rsidP="00277206">
      <w:r>
        <w:t>Less</w:t>
      </w:r>
      <w:r w:rsidR="00277206">
        <w:t xml:space="preserve"> common forms of action were</w:t>
      </w:r>
      <w:proofErr w:type="gramStart"/>
      <w:r w:rsidR="00277206">
        <w:t>:  “</w:t>
      </w:r>
      <w:proofErr w:type="gramEnd"/>
      <w:r w:rsidR="00277206" w:rsidRPr="00E246E0">
        <w:t>Organising training on the gender pay gap</w:t>
      </w:r>
      <w:r w:rsidR="00277206">
        <w:t xml:space="preserve">” </w:t>
      </w:r>
      <w:r w:rsidR="00580385">
        <w:t>(20</w:t>
      </w:r>
      <w:r w:rsidR="00277206">
        <w:t xml:space="preserve"> confederations</w:t>
      </w:r>
      <w:r w:rsidR="00580385">
        <w:t xml:space="preserve">) and </w:t>
      </w:r>
      <w:r w:rsidR="00425CBA">
        <w:t>“Public campaigns on the gender pay gap</w:t>
      </w:r>
      <w:r w:rsidR="00580385">
        <w:t>”</w:t>
      </w:r>
      <w:r w:rsidR="00425CBA">
        <w:t xml:space="preserve"> </w:t>
      </w:r>
      <w:r w:rsidR="00712550">
        <w:t xml:space="preserve">(19) </w:t>
      </w:r>
      <w:r w:rsidR="00277206">
        <w:t>and “</w:t>
      </w:r>
      <w:r w:rsidR="00277206" w:rsidRPr="00E246E0">
        <w:t xml:space="preserve">Analysing progress by </w:t>
      </w:r>
      <w:r w:rsidR="00277206">
        <w:t xml:space="preserve">… </w:t>
      </w:r>
      <w:r w:rsidR="00277206" w:rsidRPr="00E246E0">
        <w:t>affiliates in reducing the gender pay gap through collective bargaining</w:t>
      </w:r>
      <w:r w:rsidR="00580385">
        <w:t xml:space="preserve"> </w:t>
      </w:r>
      <w:r w:rsidR="00712550">
        <w:t>(</w:t>
      </w:r>
      <w:r w:rsidR="00580385">
        <w:t>18</w:t>
      </w:r>
      <w:r w:rsidR="00712550">
        <w:t>)</w:t>
      </w:r>
      <w:r w:rsidR="00580385">
        <w:t>.</w:t>
      </w:r>
      <w:r w:rsidR="00277206">
        <w:t xml:space="preserve"> </w:t>
      </w:r>
    </w:p>
    <w:p w14:paraId="53AAFE8E" w14:textId="77777777" w:rsidR="00277206" w:rsidRPr="00211119" w:rsidRDefault="00277206" w:rsidP="0017519A">
      <w:pPr>
        <w:pStyle w:val="Heading4"/>
      </w:pPr>
      <w:r>
        <w:t xml:space="preserve">Table </w:t>
      </w:r>
      <w:r w:rsidR="00C576BF">
        <w:t>34</w:t>
      </w:r>
      <w:r>
        <w:t>: Actions on the gender pay gap taken by individual confederations</w:t>
      </w:r>
    </w:p>
    <w:tbl>
      <w:tblPr>
        <w:tblStyle w:val="TableGrid"/>
        <w:tblW w:w="0" w:type="auto"/>
        <w:tblLook w:val="04A0" w:firstRow="1" w:lastRow="0" w:firstColumn="1" w:lastColumn="0" w:noHBand="0" w:noVBand="1"/>
      </w:tblPr>
      <w:tblGrid>
        <w:gridCol w:w="1558"/>
        <w:gridCol w:w="1759"/>
        <w:gridCol w:w="519"/>
        <w:gridCol w:w="519"/>
        <w:gridCol w:w="519"/>
        <w:gridCol w:w="519"/>
        <w:gridCol w:w="519"/>
        <w:gridCol w:w="519"/>
        <w:gridCol w:w="519"/>
        <w:gridCol w:w="519"/>
        <w:gridCol w:w="519"/>
        <w:gridCol w:w="519"/>
      </w:tblGrid>
      <w:tr w:rsidR="00277206" w14:paraId="67A96C01" w14:textId="77777777" w:rsidTr="00AF7AB5">
        <w:trPr>
          <w:cantSplit/>
          <w:trHeight w:val="1134"/>
        </w:trPr>
        <w:tc>
          <w:tcPr>
            <w:tcW w:w="0" w:type="auto"/>
            <w:noWrap/>
          </w:tcPr>
          <w:p w14:paraId="61F46BC5" w14:textId="77777777" w:rsidR="00277206" w:rsidRPr="00DE4AEF" w:rsidRDefault="00277206" w:rsidP="00AF7AB5">
            <w:r>
              <w:t>Country</w:t>
            </w:r>
          </w:p>
        </w:tc>
        <w:tc>
          <w:tcPr>
            <w:tcW w:w="0" w:type="auto"/>
            <w:noWrap/>
          </w:tcPr>
          <w:p w14:paraId="78D74AC4" w14:textId="77777777" w:rsidR="00277206" w:rsidRPr="00DE4AEF" w:rsidRDefault="00277206" w:rsidP="00AF7AB5">
            <w:r>
              <w:t>Confederation</w:t>
            </w:r>
          </w:p>
        </w:tc>
        <w:tc>
          <w:tcPr>
            <w:tcW w:w="0" w:type="auto"/>
            <w:textDirection w:val="btLr"/>
          </w:tcPr>
          <w:p w14:paraId="765C381D" w14:textId="77777777" w:rsidR="00277206" w:rsidRDefault="00277206" w:rsidP="00AF7AB5">
            <w:pPr>
              <w:ind w:left="113" w:right="113"/>
              <w:rPr>
                <w:rFonts w:ascii="Calibri" w:hAnsi="Calibri" w:cs="Calibri"/>
                <w:color w:val="000000"/>
              </w:rPr>
            </w:pPr>
            <w:r>
              <w:rPr>
                <w:rFonts w:ascii="Calibri" w:hAnsi="Calibri" w:cs="Calibri"/>
                <w:color w:val="000000"/>
              </w:rPr>
              <w:t>Policy</w:t>
            </w:r>
          </w:p>
        </w:tc>
        <w:tc>
          <w:tcPr>
            <w:tcW w:w="0" w:type="auto"/>
            <w:textDirection w:val="btLr"/>
          </w:tcPr>
          <w:p w14:paraId="4AE19490" w14:textId="77777777" w:rsidR="00277206" w:rsidRDefault="00277206" w:rsidP="00AF7AB5">
            <w:pPr>
              <w:ind w:left="113" w:right="113"/>
              <w:rPr>
                <w:rFonts w:ascii="Calibri" w:hAnsi="Calibri" w:cs="Calibri"/>
                <w:color w:val="000000"/>
              </w:rPr>
            </w:pPr>
            <w:r>
              <w:rPr>
                <w:rFonts w:ascii="Calibri" w:hAnsi="Calibri" w:cs="Calibri"/>
                <w:color w:val="000000"/>
              </w:rPr>
              <w:t>Targets</w:t>
            </w:r>
          </w:p>
        </w:tc>
        <w:tc>
          <w:tcPr>
            <w:tcW w:w="0" w:type="auto"/>
            <w:textDirection w:val="btLr"/>
          </w:tcPr>
          <w:p w14:paraId="4B0D4508" w14:textId="77777777" w:rsidR="00277206" w:rsidRDefault="00277206" w:rsidP="00AF7AB5">
            <w:pPr>
              <w:ind w:left="113" w:right="113"/>
              <w:rPr>
                <w:rFonts w:ascii="Calibri" w:hAnsi="Calibri" w:cs="Calibri"/>
                <w:color w:val="000000"/>
              </w:rPr>
            </w:pPr>
            <w:r>
              <w:rPr>
                <w:rFonts w:ascii="Calibri" w:hAnsi="Calibri" w:cs="Calibri"/>
                <w:color w:val="000000"/>
              </w:rPr>
              <w:t>Checking</w:t>
            </w:r>
          </w:p>
        </w:tc>
        <w:tc>
          <w:tcPr>
            <w:tcW w:w="0" w:type="auto"/>
            <w:textDirection w:val="btLr"/>
          </w:tcPr>
          <w:p w14:paraId="571E3340" w14:textId="77777777" w:rsidR="00277206" w:rsidRDefault="00277206" w:rsidP="00AF7AB5">
            <w:pPr>
              <w:ind w:left="113" w:right="113"/>
              <w:rPr>
                <w:rFonts w:ascii="Calibri" w:hAnsi="Calibri" w:cs="Calibri"/>
                <w:color w:val="000000"/>
              </w:rPr>
            </w:pPr>
            <w:r>
              <w:rPr>
                <w:rFonts w:ascii="Calibri" w:hAnsi="Calibri" w:cs="Calibri"/>
                <w:color w:val="000000"/>
              </w:rPr>
              <w:t xml:space="preserve">Training </w:t>
            </w:r>
          </w:p>
        </w:tc>
        <w:tc>
          <w:tcPr>
            <w:tcW w:w="0" w:type="auto"/>
            <w:textDirection w:val="btLr"/>
          </w:tcPr>
          <w:p w14:paraId="3CA0F4F1" w14:textId="77777777" w:rsidR="00277206" w:rsidRDefault="00277206" w:rsidP="00AF7AB5">
            <w:pPr>
              <w:ind w:left="113" w:right="113"/>
              <w:rPr>
                <w:rFonts w:ascii="Calibri" w:hAnsi="Calibri" w:cs="Calibri"/>
                <w:color w:val="000000"/>
              </w:rPr>
            </w:pPr>
            <w:r>
              <w:rPr>
                <w:rFonts w:ascii="Calibri" w:hAnsi="Calibri" w:cs="Calibri"/>
                <w:color w:val="000000"/>
              </w:rPr>
              <w:t>Publish</w:t>
            </w:r>
          </w:p>
        </w:tc>
        <w:tc>
          <w:tcPr>
            <w:tcW w:w="0" w:type="auto"/>
            <w:textDirection w:val="btLr"/>
          </w:tcPr>
          <w:p w14:paraId="05E1A176" w14:textId="77777777" w:rsidR="00277206" w:rsidRPr="00EE40AE" w:rsidRDefault="00277206" w:rsidP="00AF7AB5">
            <w:pPr>
              <w:ind w:left="113" w:right="113"/>
            </w:pPr>
            <w:r>
              <w:t>Research</w:t>
            </w:r>
          </w:p>
        </w:tc>
        <w:tc>
          <w:tcPr>
            <w:tcW w:w="0" w:type="auto"/>
            <w:textDirection w:val="btLr"/>
          </w:tcPr>
          <w:p w14:paraId="3BFBF286" w14:textId="77777777" w:rsidR="00277206" w:rsidRDefault="00277206" w:rsidP="00AF7AB5">
            <w:pPr>
              <w:ind w:left="113" w:right="113"/>
              <w:rPr>
                <w:rFonts w:ascii="Calibri" w:hAnsi="Calibri" w:cs="Calibri"/>
                <w:color w:val="000000"/>
              </w:rPr>
            </w:pPr>
            <w:r>
              <w:rPr>
                <w:rFonts w:ascii="Calibri" w:hAnsi="Calibri" w:cs="Calibri"/>
                <w:color w:val="000000"/>
              </w:rPr>
              <w:t>Lobbying</w:t>
            </w:r>
          </w:p>
        </w:tc>
        <w:tc>
          <w:tcPr>
            <w:tcW w:w="0" w:type="auto"/>
            <w:textDirection w:val="btLr"/>
          </w:tcPr>
          <w:p w14:paraId="4B93E388" w14:textId="77777777" w:rsidR="00277206" w:rsidRDefault="00277206" w:rsidP="00AF7AB5">
            <w:pPr>
              <w:ind w:left="113" w:right="113"/>
              <w:rPr>
                <w:rFonts w:ascii="Calibri" w:hAnsi="Calibri" w:cs="Calibri"/>
                <w:color w:val="000000"/>
              </w:rPr>
            </w:pPr>
            <w:r>
              <w:rPr>
                <w:rFonts w:ascii="Calibri" w:hAnsi="Calibri" w:cs="Calibri"/>
                <w:color w:val="000000"/>
              </w:rPr>
              <w:t>Campaign</w:t>
            </w:r>
          </w:p>
        </w:tc>
        <w:tc>
          <w:tcPr>
            <w:tcW w:w="0" w:type="auto"/>
            <w:textDirection w:val="btLr"/>
          </w:tcPr>
          <w:p w14:paraId="038CC4FB" w14:textId="77777777" w:rsidR="00277206" w:rsidRDefault="00277206" w:rsidP="00AF7AB5">
            <w:pPr>
              <w:ind w:left="113" w:right="113"/>
              <w:rPr>
                <w:rFonts w:ascii="Calibri" w:hAnsi="Calibri" w:cs="Calibri"/>
                <w:color w:val="000000"/>
              </w:rPr>
            </w:pPr>
            <w:r>
              <w:rPr>
                <w:rFonts w:ascii="Calibri" w:hAnsi="Calibri" w:cs="Calibri"/>
                <w:color w:val="000000"/>
              </w:rPr>
              <w:t>Soc dial</w:t>
            </w:r>
          </w:p>
        </w:tc>
        <w:tc>
          <w:tcPr>
            <w:tcW w:w="0" w:type="auto"/>
            <w:textDirection w:val="btLr"/>
          </w:tcPr>
          <w:p w14:paraId="4A6D8C3A" w14:textId="77777777" w:rsidR="00277206" w:rsidRDefault="00277206" w:rsidP="00AF7AB5">
            <w:pPr>
              <w:ind w:left="113" w:right="113"/>
              <w:rPr>
                <w:rFonts w:ascii="Calibri" w:hAnsi="Calibri" w:cs="Calibri"/>
                <w:color w:val="000000"/>
              </w:rPr>
            </w:pPr>
            <w:r>
              <w:rPr>
                <w:rFonts w:ascii="Calibri" w:hAnsi="Calibri" w:cs="Calibri"/>
                <w:color w:val="000000"/>
              </w:rPr>
              <w:t>NGOs</w:t>
            </w:r>
          </w:p>
        </w:tc>
      </w:tr>
      <w:tr w:rsidR="00277206" w:rsidRPr="00406437" w14:paraId="7D187064" w14:textId="77777777" w:rsidTr="00AF7AB5">
        <w:trPr>
          <w:trHeight w:val="300"/>
        </w:trPr>
        <w:tc>
          <w:tcPr>
            <w:tcW w:w="0" w:type="auto"/>
            <w:gridSpan w:val="2"/>
            <w:noWrap/>
          </w:tcPr>
          <w:p w14:paraId="69A14185" w14:textId="77777777" w:rsidR="00277206" w:rsidRPr="001C21EC" w:rsidRDefault="00277206" w:rsidP="00AF7AB5">
            <w:pPr>
              <w:rPr>
                <w:b/>
              </w:rPr>
            </w:pPr>
            <w:r w:rsidRPr="001C21EC">
              <w:rPr>
                <w:b/>
              </w:rPr>
              <w:t>Confederations saying “Yes”</w:t>
            </w:r>
          </w:p>
        </w:tc>
        <w:tc>
          <w:tcPr>
            <w:tcW w:w="0" w:type="auto"/>
          </w:tcPr>
          <w:p w14:paraId="6A5B7F61" w14:textId="77777777" w:rsidR="00277206" w:rsidRPr="00406437" w:rsidRDefault="00580385" w:rsidP="00AF7AB5">
            <w:pPr>
              <w:rPr>
                <w:rFonts w:ascii="Calibri" w:hAnsi="Calibri" w:cs="Calibri"/>
                <w:b/>
                <w:color w:val="000000"/>
              </w:rPr>
            </w:pPr>
            <w:r>
              <w:rPr>
                <w:rFonts w:ascii="Calibri" w:hAnsi="Calibri" w:cs="Calibri"/>
                <w:b/>
                <w:color w:val="000000"/>
              </w:rPr>
              <w:t>28</w:t>
            </w:r>
          </w:p>
        </w:tc>
        <w:tc>
          <w:tcPr>
            <w:tcW w:w="0" w:type="auto"/>
          </w:tcPr>
          <w:p w14:paraId="533293F0" w14:textId="77777777" w:rsidR="00277206" w:rsidRPr="00406437" w:rsidRDefault="00277206" w:rsidP="00AF7AB5">
            <w:pPr>
              <w:rPr>
                <w:rFonts w:ascii="Calibri" w:hAnsi="Calibri" w:cs="Calibri"/>
                <w:b/>
                <w:color w:val="000000"/>
              </w:rPr>
            </w:pPr>
            <w:r w:rsidRPr="00406437">
              <w:rPr>
                <w:rFonts w:ascii="Calibri" w:hAnsi="Calibri" w:cs="Calibri"/>
                <w:b/>
                <w:color w:val="000000"/>
              </w:rPr>
              <w:t>25</w:t>
            </w:r>
          </w:p>
        </w:tc>
        <w:tc>
          <w:tcPr>
            <w:tcW w:w="0" w:type="auto"/>
          </w:tcPr>
          <w:p w14:paraId="56624703" w14:textId="77777777" w:rsidR="00277206" w:rsidRPr="00406437" w:rsidRDefault="00580385" w:rsidP="00AF7AB5">
            <w:pPr>
              <w:rPr>
                <w:rFonts w:ascii="Calibri" w:hAnsi="Calibri" w:cs="Calibri"/>
                <w:b/>
                <w:color w:val="000000"/>
              </w:rPr>
            </w:pPr>
            <w:r>
              <w:rPr>
                <w:rFonts w:ascii="Calibri" w:hAnsi="Calibri" w:cs="Calibri"/>
                <w:b/>
                <w:color w:val="000000"/>
              </w:rPr>
              <w:t>18</w:t>
            </w:r>
          </w:p>
        </w:tc>
        <w:tc>
          <w:tcPr>
            <w:tcW w:w="0" w:type="auto"/>
          </w:tcPr>
          <w:p w14:paraId="134B1C5A" w14:textId="77777777" w:rsidR="00277206" w:rsidRPr="00406437" w:rsidRDefault="00580385" w:rsidP="00AF7AB5">
            <w:pPr>
              <w:rPr>
                <w:rFonts w:ascii="Calibri" w:hAnsi="Calibri" w:cs="Calibri"/>
                <w:b/>
                <w:color w:val="000000"/>
              </w:rPr>
            </w:pPr>
            <w:r>
              <w:rPr>
                <w:rFonts w:ascii="Calibri" w:hAnsi="Calibri" w:cs="Calibri"/>
                <w:b/>
                <w:color w:val="000000"/>
              </w:rPr>
              <w:t>20</w:t>
            </w:r>
          </w:p>
        </w:tc>
        <w:tc>
          <w:tcPr>
            <w:tcW w:w="0" w:type="auto"/>
          </w:tcPr>
          <w:p w14:paraId="438B6F81" w14:textId="77777777" w:rsidR="00277206" w:rsidRPr="00406437" w:rsidRDefault="00580385" w:rsidP="00AF7AB5">
            <w:pPr>
              <w:rPr>
                <w:rFonts w:ascii="Calibri" w:hAnsi="Calibri" w:cs="Calibri"/>
                <w:b/>
                <w:color w:val="000000"/>
              </w:rPr>
            </w:pPr>
            <w:r>
              <w:rPr>
                <w:rFonts w:ascii="Calibri" w:hAnsi="Calibri" w:cs="Calibri"/>
                <w:b/>
                <w:color w:val="000000"/>
              </w:rPr>
              <w:t>23</w:t>
            </w:r>
          </w:p>
        </w:tc>
        <w:tc>
          <w:tcPr>
            <w:tcW w:w="0" w:type="auto"/>
          </w:tcPr>
          <w:p w14:paraId="5741744A" w14:textId="77777777" w:rsidR="00277206" w:rsidRPr="00406437" w:rsidRDefault="00580385" w:rsidP="00AF7AB5">
            <w:pPr>
              <w:rPr>
                <w:b/>
              </w:rPr>
            </w:pPr>
            <w:r>
              <w:rPr>
                <w:b/>
              </w:rPr>
              <w:t>22</w:t>
            </w:r>
          </w:p>
        </w:tc>
        <w:tc>
          <w:tcPr>
            <w:tcW w:w="0" w:type="auto"/>
          </w:tcPr>
          <w:p w14:paraId="05171F37" w14:textId="77777777" w:rsidR="00277206" w:rsidRPr="00406437" w:rsidRDefault="00580385" w:rsidP="00AF7AB5">
            <w:pPr>
              <w:rPr>
                <w:rFonts w:ascii="Calibri" w:hAnsi="Calibri" w:cs="Calibri"/>
                <w:b/>
                <w:color w:val="000000"/>
              </w:rPr>
            </w:pPr>
            <w:r>
              <w:rPr>
                <w:rFonts w:ascii="Calibri" w:hAnsi="Calibri" w:cs="Calibri"/>
                <w:b/>
                <w:color w:val="000000"/>
              </w:rPr>
              <w:t>27</w:t>
            </w:r>
          </w:p>
        </w:tc>
        <w:tc>
          <w:tcPr>
            <w:tcW w:w="0" w:type="auto"/>
          </w:tcPr>
          <w:p w14:paraId="63153CC5" w14:textId="77777777" w:rsidR="00277206" w:rsidRPr="00406437" w:rsidRDefault="00712550" w:rsidP="00AF7AB5">
            <w:pPr>
              <w:rPr>
                <w:rFonts w:ascii="Calibri" w:hAnsi="Calibri" w:cs="Calibri"/>
                <w:b/>
                <w:color w:val="000000"/>
              </w:rPr>
            </w:pPr>
            <w:r>
              <w:rPr>
                <w:rFonts w:ascii="Calibri" w:hAnsi="Calibri" w:cs="Calibri"/>
                <w:b/>
                <w:color w:val="000000"/>
              </w:rPr>
              <w:t>19</w:t>
            </w:r>
          </w:p>
        </w:tc>
        <w:tc>
          <w:tcPr>
            <w:tcW w:w="0" w:type="auto"/>
          </w:tcPr>
          <w:p w14:paraId="40C94FD2" w14:textId="77777777" w:rsidR="00277206" w:rsidRPr="00406437" w:rsidRDefault="00277206" w:rsidP="00AF7AB5">
            <w:pPr>
              <w:rPr>
                <w:rFonts w:ascii="Calibri" w:hAnsi="Calibri" w:cs="Calibri"/>
                <w:b/>
                <w:color w:val="000000"/>
              </w:rPr>
            </w:pPr>
            <w:r w:rsidRPr="00406437">
              <w:rPr>
                <w:rFonts w:ascii="Calibri" w:hAnsi="Calibri" w:cs="Calibri"/>
                <w:b/>
                <w:color w:val="000000"/>
              </w:rPr>
              <w:t>22</w:t>
            </w:r>
          </w:p>
        </w:tc>
        <w:tc>
          <w:tcPr>
            <w:tcW w:w="0" w:type="auto"/>
          </w:tcPr>
          <w:p w14:paraId="0608079B" w14:textId="77777777" w:rsidR="00277206" w:rsidRPr="00406437" w:rsidRDefault="00580385" w:rsidP="00AF7AB5">
            <w:pPr>
              <w:rPr>
                <w:rFonts w:ascii="Calibri" w:hAnsi="Calibri" w:cs="Calibri"/>
                <w:b/>
                <w:color w:val="000000"/>
              </w:rPr>
            </w:pPr>
            <w:r>
              <w:rPr>
                <w:rFonts w:ascii="Calibri" w:hAnsi="Calibri" w:cs="Calibri"/>
                <w:b/>
                <w:color w:val="000000"/>
              </w:rPr>
              <w:t>23</w:t>
            </w:r>
          </w:p>
        </w:tc>
      </w:tr>
      <w:tr w:rsidR="00277206" w14:paraId="1AE8A80D" w14:textId="77777777" w:rsidTr="00AF7AB5">
        <w:trPr>
          <w:trHeight w:val="300"/>
        </w:trPr>
        <w:tc>
          <w:tcPr>
            <w:tcW w:w="0" w:type="auto"/>
            <w:noWrap/>
            <w:hideMark/>
          </w:tcPr>
          <w:p w14:paraId="2D9C972D" w14:textId="77777777" w:rsidR="00277206" w:rsidRPr="00DE4AEF" w:rsidRDefault="00277206" w:rsidP="00AF7AB5">
            <w:r w:rsidRPr="00DE4AEF">
              <w:t>Austria</w:t>
            </w:r>
          </w:p>
        </w:tc>
        <w:tc>
          <w:tcPr>
            <w:tcW w:w="0" w:type="auto"/>
            <w:noWrap/>
            <w:hideMark/>
          </w:tcPr>
          <w:p w14:paraId="6B607415" w14:textId="77777777" w:rsidR="00277206" w:rsidRPr="00DE4AEF" w:rsidRDefault="00277206" w:rsidP="00AF7AB5">
            <w:r w:rsidRPr="00DE4AEF">
              <w:t>ÖGB</w:t>
            </w:r>
          </w:p>
        </w:tc>
        <w:tc>
          <w:tcPr>
            <w:tcW w:w="0" w:type="auto"/>
          </w:tcPr>
          <w:p w14:paraId="6E52488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5B66466"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1367DC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28474F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E88059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34C48B9" w14:textId="77777777" w:rsidR="00277206" w:rsidRPr="00EE40AE" w:rsidRDefault="00277206" w:rsidP="00AF7AB5">
            <w:r w:rsidRPr="00EE40AE">
              <w:t>Yes</w:t>
            </w:r>
          </w:p>
        </w:tc>
        <w:tc>
          <w:tcPr>
            <w:tcW w:w="0" w:type="auto"/>
          </w:tcPr>
          <w:p w14:paraId="508EE89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57E3E7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72FA2B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9812801"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3E3B2BFF" w14:textId="77777777" w:rsidTr="00AF7AB5">
        <w:trPr>
          <w:trHeight w:val="300"/>
        </w:trPr>
        <w:tc>
          <w:tcPr>
            <w:tcW w:w="0" w:type="auto"/>
            <w:noWrap/>
            <w:hideMark/>
          </w:tcPr>
          <w:p w14:paraId="6A83AD99" w14:textId="77777777" w:rsidR="00277206" w:rsidRPr="00DE4AEF" w:rsidRDefault="00277206" w:rsidP="00AF7AB5">
            <w:r w:rsidRPr="00DE4AEF">
              <w:t>Belgium</w:t>
            </w:r>
          </w:p>
        </w:tc>
        <w:tc>
          <w:tcPr>
            <w:tcW w:w="0" w:type="auto"/>
            <w:noWrap/>
            <w:hideMark/>
          </w:tcPr>
          <w:p w14:paraId="58A7AD3C" w14:textId="77777777" w:rsidR="00277206" w:rsidRPr="00DE4AEF" w:rsidRDefault="00277206" w:rsidP="00AF7AB5">
            <w:r w:rsidRPr="00DE4AEF">
              <w:t>ABVV / FGTB</w:t>
            </w:r>
          </w:p>
        </w:tc>
        <w:tc>
          <w:tcPr>
            <w:tcW w:w="0" w:type="auto"/>
          </w:tcPr>
          <w:p w14:paraId="33ADAAC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87DF8F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3C55063" w14:textId="77777777" w:rsidR="00277206" w:rsidRDefault="00277206" w:rsidP="00AF7AB5">
            <w:pPr>
              <w:rPr>
                <w:rFonts w:ascii="Calibri" w:hAnsi="Calibri" w:cs="Calibri"/>
                <w:color w:val="000000"/>
              </w:rPr>
            </w:pPr>
          </w:p>
        </w:tc>
        <w:tc>
          <w:tcPr>
            <w:tcW w:w="0" w:type="auto"/>
          </w:tcPr>
          <w:p w14:paraId="43A996F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C1179F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581CD35" w14:textId="77777777" w:rsidR="00277206" w:rsidRPr="00EE40AE" w:rsidRDefault="00277206" w:rsidP="00AF7AB5">
            <w:r w:rsidRPr="00EE40AE">
              <w:t>Yes</w:t>
            </w:r>
          </w:p>
        </w:tc>
        <w:tc>
          <w:tcPr>
            <w:tcW w:w="0" w:type="auto"/>
          </w:tcPr>
          <w:p w14:paraId="7FAA2C1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E6B47C6" w14:textId="77777777" w:rsidR="00277206" w:rsidRDefault="00277206" w:rsidP="00AF7AB5">
            <w:pPr>
              <w:rPr>
                <w:rFonts w:ascii="Calibri" w:hAnsi="Calibri" w:cs="Calibri"/>
                <w:color w:val="000000"/>
              </w:rPr>
            </w:pPr>
          </w:p>
        </w:tc>
        <w:tc>
          <w:tcPr>
            <w:tcW w:w="0" w:type="auto"/>
          </w:tcPr>
          <w:p w14:paraId="34AD5ED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A1CCEEC"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4C0E317F" w14:textId="77777777" w:rsidTr="00AF7AB5">
        <w:trPr>
          <w:trHeight w:val="300"/>
        </w:trPr>
        <w:tc>
          <w:tcPr>
            <w:tcW w:w="0" w:type="auto"/>
            <w:noWrap/>
            <w:hideMark/>
          </w:tcPr>
          <w:p w14:paraId="7F139DA4" w14:textId="77777777" w:rsidR="00277206" w:rsidRPr="00DE4AEF" w:rsidRDefault="00277206" w:rsidP="00AF7AB5">
            <w:r w:rsidRPr="00DE4AEF">
              <w:t>Belgium</w:t>
            </w:r>
          </w:p>
        </w:tc>
        <w:tc>
          <w:tcPr>
            <w:tcW w:w="0" w:type="auto"/>
            <w:noWrap/>
            <w:hideMark/>
          </w:tcPr>
          <w:p w14:paraId="2E938BC6" w14:textId="77777777" w:rsidR="00277206" w:rsidRPr="00DE4AEF" w:rsidRDefault="00277206" w:rsidP="00AF7AB5">
            <w:r w:rsidRPr="00DE4AEF">
              <w:t>ACLVB/CGSLB</w:t>
            </w:r>
          </w:p>
        </w:tc>
        <w:tc>
          <w:tcPr>
            <w:tcW w:w="0" w:type="auto"/>
          </w:tcPr>
          <w:p w14:paraId="6D65F3AF" w14:textId="77777777" w:rsidR="00277206" w:rsidRDefault="00277206" w:rsidP="00AF7AB5">
            <w:pPr>
              <w:rPr>
                <w:rFonts w:ascii="Calibri" w:hAnsi="Calibri" w:cs="Calibri"/>
                <w:color w:val="000000"/>
              </w:rPr>
            </w:pPr>
          </w:p>
        </w:tc>
        <w:tc>
          <w:tcPr>
            <w:tcW w:w="0" w:type="auto"/>
          </w:tcPr>
          <w:p w14:paraId="7B4268B9" w14:textId="77777777" w:rsidR="00277206" w:rsidRDefault="00277206" w:rsidP="00AF7AB5">
            <w:pPr>
              <w:rPr>
                <w:rFonts w:ascii="Calibri" w:hAnsi="Calibri" w:cs="Calibri"/>
                <w:color w:val="000000"/>
              </w:rPr>
            </w:pPr>
          </w:p>
        </w:tc>
        <w:tc>
          <w:tcPr>
            <w:tcW w:w="0" w:type="auto"/>
          </w:tcPr>
          <w:p w14:paraId="3DB86DA1" w14:textId="77777777" w:rsidR="00277206" w:rsidRDefault="00277206" w:rsidP="00AF7AB5">
            <w:pPr>
              <w:rPr>
                <w:rFonts w:ascii="Calibri" w:hAnsi="Calibri" w:cs="Calibri"/>
                <w:color w:val="000000"/>
              </w:rPr>
            </w:pPr>
          </w:p>
        </w:tc>
        <w:tc>
          <w:tcPr>
            <w:tcW w:w="0" w:type="auto"/>
          </w:tcPr>
          <w:p w14:paraId="67528D08" w14:textId="77777777" w:rsidR="00277206" w:rsidRDefault="00277206" w:rsidP="00AF7AB5">
            <w:pPr>
              <w:rPr>
                <w:rFonts w:ascii="Calibri" w:hAnsi="Calibri" w:cs="Calibri"/>
                <w:color w:val="000000"/>
              </w:rPr>
            </w:pPr>
          </w:p>
        </w:tc>
        <w:tc>
          <w:tcPr>
            <w:tcW w:w="0" w:type="auto"/>
          </w:tcPr>
          <w:p w14:paraId="64F95A0D" w14:textId="77777777" w:rsidR="00277206" w:rsidRDefault="00277206" w:rsidP="00AF7AB5">
            <w:pPr>
              <w:rPr>
                <w:rFonts w:ascii="Calibri" w:hAnsi="Calibri" w:cs="Calibri"/>
                <w:color w:val="000000"/>
              </w:rPr>
            </w:pPr>
          </w:p>
        </w:tc>
        <w:tc>
          <w:tcPr>
            <w:tcW w:w="0" w:type="auto"/>
          </w:tcPr>
          <w:p w14:paraId="4D007F03" w14:textId="77777777" w:rsidR="00277206" w:rsidRPr="00EE40AE" w:rsidRDefault="00277206" w:rsidP="00AF7AB5"/>
        </w:tc>
        <w:tc>
          <w:tcPr>
            <w:tcW w:w="0" w:type="auto"/>
          </w:tcPr>
          <w:p w14:paraId="27156B36" w14:textId="77777777" w:rsidR="00277206" w:rsidRDefault="00277206" w:rsidP="00AF7AB5">
            <w:pPr>
              <w:rPr>
                <w:rFonts w:ascii="Calibri" w:hAnsi="Calibri" w:cs="Calibri"/>
                <w:color w:val="000000"/>
              </w:rPr>
            </w:pPr>
          </w:p>
        </w:tc>
        <w:tc>
          <w:tcPr>
            <w:tcW w:w="0" w:type="auto"/>
          </w:tcPr>
          <w:p w14:paraId="7BBEB747" w14:textId="77777777" w:rsidR="00277206" w:rsidRDefault="00277206" w:rsidP="00AF7AB5">
            <w:pPr>
              <w:rPr>
                <w:rFonts w:ascii="Calibri" w:hAnsi="Calibri" w:cs="Calibri"/>
                <w:color w:val="000000"/>
              </w:rPr>
            </w:pPr>
          </w:p>
        </w:tc>
        <w:tc>
          <w:tcPr>
            <w:tcW w:w="0" w:type="auto"/>
          </w:tcPr>
          <w:p w14:paraId="5E8A15A1" w14:textId="77777777" w:rsidR="00277206" w:rsidRDefault="00277206" w:rsidP="00AF7AB5">
            <w:pPr>
              <w:rPr>
                <w:rFonts w:ascii="Calibri" w:hAnsi="Calibri" w:cs="Calibri"/>
                <w:color w:val="000000"/>
              </w:rPr>
            </w:pPr>
          </w:p>
        </w:tc>
        <w:tc>
          <w:tcPr>
            <w:tcW w:w="0" w:type="auto"/>
          </w:tcPr>
          <w:p w14:paraId="726C9E9F" w14:textId="77777777" w:rsidR="00277206" w:rsidRDefault="00277206" w:rsidP="00AF7AB5">
            <w:pPr>
              <w:rPr>
                <w:rFonts w:ascii="Calibri" w:hAnsi="Calibri" w:cs="Calibri"/>
                <w:color w:val="000000"/>
              </w:rPr>
            </w:pPr>
          </w:p>
        </w:tc>
      </w:tr>
      <w:tr w:rsidR="00277206" w14:paraId="76DF2B3A" w14:textId="77777777" w:rsidTr="00AF7AB5">
        <w:trPr>
          <w:trHeight w:val="300"/>
        </w:trPr>
        <w:tc>
          <w:tcPr>
            <w:tcW w:w="0" w:type="auto"/>
            <w:noWrap/>
            <w:hideMark/>
          </w:tcPr>
          <w:p w14:paraId="578DB92A" w14:textId="77777777" w:rsidR="00277206" w:rsidRPr="00DE4AEF" w:rsidRDefault="00277206" w:rsidP="00AF7AB5">
            <w:r w:rsidRPr="00DE4AEF">
              <w:t>Belgium</w:t>
            </w:r>
          </w:p>
        </w:tc>
        <w:tc>
          <w:tcPr>
            <w:tcW w:w="0" w:type="auto"/>
            <w:noWrap/>
            <w:hideMark/>
          </w:tcPr>
          <w:p w14:paraId="73056CE7" w14:textId="77777777" w:rsidR="00277206" w:rsidRPr="00DE4AEF" w:rsidRDefault="00277206" w:rsidP="00AF7AB5">
            <w:r w:rsidRPr="00DE4AEF">
              <w:t>ACV / CSC</w:t>
            </w:r>
          </w:p>
        </w:tc>
        <w:tc>
          <w:tcPr>
            <w:tcW w:w="0" w:type="auto"/>
          </w:tcPr>
          <w:p w14:paraId="322FC24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D3D922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E1C08D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48C7F9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D08A3F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F8642B2" w14:textId="77777777" w:rsidR="00277206" w:rsidRPr="00EE40AE" w:rsidRDefault="00277206" w:rsidP="00AF7AB5">
            <w:r w:rsidRPr="00EE40AE">
              <w:t>No</w:t>
            </w:r>
          </w:p>
        </w:tc>
        <w:tc>
          <w:tcPr>
            <w:tcW w:w="0" w:type="auto"/>
          </w:tcPr>
          <w:p w14:paraId="4CB980F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394E5C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23F2A8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C4E6756"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C8D0833" w14:textId="77777777" w:rsidTr="00AF7AB5">
        <w:trPr>
          <w:trHeight w:val="300"/>
        </w:trPr>
        <w:tc>
          <w:tcPr>
            <w:tcW w:w="0" w:type="auto"/>
            <w:noWrap/>
            <w:hideMark/>
          </w:tcPr>
          <w:p w14:paraId="6A8A50DF" w14:textId="77777777" w:rsidR="00277206" w:rsidRPr="00DE4AEF" w:rsidRDefault="00277206" w:rsidP="00AF7AB5">
            <w:r w:rsidRPr="00DE4AEF">
              <w:t>Bulgaria</w:t>
            </w:r>
          </w:p>
        </w:tc>
        <w:tc>
          <w:tcPr>
            <w:tcW w:w="0" w:type="auto"/>
            <w:noWrap/>
            <w:hideMark/>
          </w:tcPr>
          <w:p w14:paraId="574D5E24" w14:textId="77777777" w:rsidR="00277206" w:rsidRPr="00DE4AEF" w:rsidRDefault="00277206" w:rsidP="00AF7AB5">
            <w:r w:rsidRPr="00DE4AEF">
              <w:t>PODKREPA</w:t>
            </w:r>
          </w:p>
        </w:tc>
        <w:tc>
          <w:tcPr>
            <w:tcW w:w="0" w:type="auto"/>
          </w:tcPr>
          <w:p w14:paraId="4E2170D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3F2687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359F0D00"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1C29C6E"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1F8033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2A084AF" w14:textId="77777777" w:rsidR="00277206" w:rsidRPr="00EE40AE" w:rsidRDefault="00277206" w:rsidP="00AF7AB5">
            <w:r w:rsidRPr="00EE40AE">
              <w:t>No</w:t>
            </w:r>
          </w:p>
        </w:tc>
        <w:tc>
          <w:tcPr>
            <w:tcW w:w="0" w:type="auto"/>
          </w:tcPr>
          <w:p w14:paraId="130F2BC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80E607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A973E1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7352303"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7F70A09B" w14:textId="77777777" w:rsidTr="00AF7AB5">
        <w:trPr>
          <w:trHeight w:val="300"/>
        </w:trPr>
        <w:tc>
          <w:tcPr>
            <w:tcW w:w="0" w:type="auto"/>
            <w:noWrap/>
            <w:hideMark/>
          </w:tcPr>
          <w:p w14:paraId="29806BC3" w14:textId="77777777" w:rsidR="00277206" w:rsidRPr="00DE4AEF" w:rsidRDefault="00277206" w:rsidP="00AF7AB5">
            <w:r w:rsidRPr="00DE4AEF">
              <w:t>Czech Republic</w:t>
            </w:r>
          </w:p>
        </w:tc>
        <w:tc>
          <w:tcPr>
            <w:tcW w:w="0" w:type="auto"/>
            <w:noWrap/>
            <w:hideMark/>
          </w:tcPr>
          <w:p w14:paraId="3EB2EC82" w14:textId="77777777" w:rsidR="00277206" w:rsidRPr="00DE4AEF" w:rsidRDefault="00E1336D" w:rsidP="00AF7AB5">
            <w:r>
              <w:t>ČMKOS</w:t>
            </w:r>
          </w:p>
        </w:tc>
        <w:tc>
          <w:tcPr>
            <w:tcW w:w="0" w:type="auto"/>
          </w:tcPr>
          <w:p w14:paraId="71281AC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A993A09" w14:textId="77777777" w:rsidR="00277206" w:rsidRDefault="00277206" w:rsidP="00AF7AB5">
            <w:pPr>
              <w:rPr>
                <w:rFonts w:ascii="Calibri" w:hAnsi="Calibri" w:cs="Calibri"/>
                <w:color w:val="000000"/>
              </w:rPr>
            </w:pPr>
          </w:p>
        </w:tc>
        <w:tc>
          <w:tcPr>
            <w:tcW w:w="0" w:type="auto"/>
          </w:tcPr>
          <w:p w14:paraId="5354460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30E934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135728C" w14:textId="77777777" w:rsidR="00277206" w:rsidRDefault="00277206" w:rsidP="00AF7AB5">
            <w:pPr>
              <w:rPr>
                <w:rFonts w:ascii="Calibri" w:hAnsi="Calibri" w:cs="Calibri"/>
                <w:color w:val="000000"/>
              </w:rPr>
            </w:pPr>
          </w:p>
        </w:tc>
        <w:tc>
          <w:tcPr>
            <w:tcW w:w="0" w:type="auto"/>
          </w:tcPr>
          <w:p w14:paraId="3A783795" w14:textId="77777777" w:rsidR="00277206" w:rsidRPr="00EE40AE" w:rsidRDefault="00277206" w:rsidP="00AF7AB5">
            <w:r w:rsidRPr="00EE40AE">
              <w:t>Yes</w:t>
            </w:r>
          </w:p>
        </w:tc>
        <w:tc>
          <w:tcPr>
            <w:tcW w:w="0" w:type="auto"/>
          </w:tcPr>
          <w:p w14:paraId="30F916F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EF3A2CD"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3B989D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FE997C8"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646CC2BD" w14:textId="77777777" w:rsidTr="00AF7AB5">
        <w:trPr>
          <w:trHeight w:val="300"/>
        </w:trPr>
        <w:tc>
          <w:tcPr>
            <w:tcW w:w="0" w:type="auto"/>
            <w:noWrap/>
            <w:hideMark/>
          </w:tcPr>
          <w:p w14:paraId="1ECE490E" w14:textId="77777777" w:rsidR="00277206" w:rsidRPr="00DE4AEF" w:rsidRDefault="00277206" w:rsidP="00AF7AB5">
            <w:r w:rsidRPr="00DE4AEF">
              <w:t>Estonia</w:t>
            </w:r>
          </w:p>
        </w:tc>
        <w:tc>
          <w:tcPr>
            <w:tcW w:w="0" w:type="auto"/>
            <w:noWrap/>
            <w:hideMark/>
          </w:tcPr>
          <w:p w14:paraId="6AD5638B" w14:textId="77777777" w:rsidR="00277206" w:rsidRPr="00DE4AEF" w:rsidRDefault="00277206" w:rsidP="00AF7AB5">
            <w:r w:rsidRPr="00DE4AEF">
              <w:t>EAKL</w:t>
            </w:r>
          </w:p>
        </w:tc>
        <w:tc>
          <w:tcPr>
            <w:tcW w:w="0" w:type="auto"/>
          </w:tcPr>
          <w:p w14:paraId="1758B3F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0FC2CD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55143D2" w14:textId="77777777" w:rsidR="00277206" w:rsidRDefault="00277206" w:rsidP="00AF7AB5">
            <w:pPr>
              <w:rPr>
                <w:rFonts w:ascii="Calibri" w:hAnsi="Calibri" w:cs="Calibri"/>
                <w:color w:val="000000"/>
              </w:rPr>
            </w:pPr>
          </w:p>
        </w:tc>
        <w:tc>
          <w:tcPr>
            <w:tcW w:w="0" w:type="auto"/>
          </w:tcPr>
          <w:p w14:paraId="39A3919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3159145" w14:textId="77777777" w:rsidR="00277206" w:rsidRDefault="00277206" w:rsidP="00AF7AB5">
            <w:pPr>
              <w:rPr>
                <w:rFonts w:ascii="Calibri" w:hAnsi="Calibri" w:cs="Calibri"/>
                <w:color w:val="000000"/>
              </w:rPr>
            </w:pPr>
          </w:p>
        </w:tc>
        <w:tc>
          <w:tcPr>
            <w:tcW w:w="0" w:type="auto"/>
          </w:tcPr>
          <w:p w14:paraId="7D72D31D" w14:textId="77777777" w:rsidR="00277206" w:rsidRPr="00EE40AE" w:rsidRDefault="00277206" w:rsidP="00AF7AB5"/>
        </w:tc>
        <w:tc>
          <w:tcPr>
            <w:tcW w:w="0" w:type="auto"/>
          </w:tcPr>
          <w:p w14:paraId="3919F19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3557FED" w14:textId="77777777" w:rsidR="00277206" w:rsidRDefault="00277206" w:rsidP="00AF7AB5">
            <w:pPr>
              <w:rPr>
                <w:rFonts w:ascii="Calibri" w:hAnsi="Calibri" w:cs="Calibri"/>
                <w:color w:val="000000"/>
              </w:rPr>
            </w:pPr>
          </w:p>
        </w:tc>
        <w:tc>
          <w:tcPr>
            <w:tcW w:w="0" w:type="auto"/>
          </w:tcPr>
          <w:p w14:paraId="721973AC" w14:textId="77777777" w:rsidR="00277206" w:rsidRDefault="00277206" w:rsidP="00AF7AB5">
            <w:pPr>
              <w:rPr>
                <w:rFonts w:ascii="Calibri" w:hAnsi="Calibri" w:cs="Calibri"/>
                <w:color w:val="000000"/>
              </w:rPr>
            </w:pPr>
          </w:p>
        </w:tc>
        <w:tc>
          <w:tcPr>
            <w:tcW w:w="0" w:type="auto"/>
          </w:tcPr>
          <w:p w14:paraId="55777FC0"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6B44908" w14:textId="77777777" w:rsidTr="00AF7AB5">
        <w:trPr>
          <w:trHeight w:val="300"/>
        </w:trPr>
        <w:tc>
          <w:tcPr>
            <w:tcW w:w="0" w:type="auto"/>
            <w:noWrap/>
            <w:hideMark/>
          </w:tcPr>
          <w:p w14:paraId="3B77AC45" w14:textId="77777777" w:rsidR="00277206" w:rsidRPr="00DE4AEF" w:rsidRDefault="00277206" w:rsidP="00AF7AB5">
            <w:r w:rsidRPr="00DE4AEF">
              <w:t>Finland</w:t>
            </w:r>
          </w:p>
        </w:tc>
        <w:tc>
          <w:tcPr>
            <w:tcW w:w="0" w:type="auto"/>
            <w:noWrap/>
            <w:hideMark/>
          </w:tcPr>
          <w:p w14:paraId="7918A436" w14:textId="77777777" w:rsidR="00277206" w:rsidRPr="00DE4AEF" w:rsidRDefault="00277206" w:rsidP="00AF7AB5">
            <w:r w:rsidRPr="00DE4AEF">
              <w:t>AKAVA</w:t>
            </w:r>
          </w:p>
        </w:tc>
        <w:tc>
          <w:tcPr>
            <w:tcW w:w="0" w:type="auto"/>
          </w:tcPr>
          <w:p w14:paraId="4160A0F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30B9BD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F67445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7B60D1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E20B70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81B07BA" w14:textId="77777777" w:rsidR="00277206" w:rsidRPr="00EE40AE" w:rsidRDefault="00277206" w:rsidP="00AF7AB5">
            <w:r w:rsidRPr="00EE40AE">
              <w:t>Yes</w:t>
            </w:r>
          </w:p>
        </w:tc>
        <w:tc>
          <w:tcPr>
            <w:tcW w:w="0" w:type="auto"/>
          </w:tcPr>
          <w:p w14:paraId="10041F2C"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92CA21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05334A9"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317E4E0"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FAFCD2B" w14:textId="77777777" w:rsidTr="00AF7AB5">
        <w:trPr>
          <w:trHeight w:val="300"/>
        </w:trPr>
        <w:tc>
          <w:tcPr>
            <w:tcW w:w="0" w:type="auto"/>
            <w:noWrap/>
            <w:hideMark/>
          </w:tcPr>
          <w:p w14:paraId="6D6281B5" w14:textId="77777777" w:rsidR="00277206" w:rsidRPr="00DE4AEF" w:rsidRDefault="00277206" w:rsidP="00AF7AB5">
            <w:r w:rsidRPr="00DE4AEF">
              <w:t>Finland</w:t>
            </w:r>
          </w:p>
        </w:tc>
        <w:tc>
          <w:tcPr>
            <w:tcW w:w="0" w:type="auto"/>
            <w:noWrap/>
            <w:hideMark/>
          </w:tcPr>
          <w:p w14:paraId="7716F9BB" w14:textId="77777777" w:rsidR="00277206" w:rsidRPr="00DE4AEF" w:rsidRDefault="00277206" w:rsidP="00AF7AB5">
            <w:r w:rsidRPr="00DE4AEF">
              <w:t>SAK</w:t>
            </w:r>
          </w:p>
        </w:tc>
        <w:tc>
          <w:tcPr>
            <w:tcW w:w="0" w:type="auto"/>
          </w:tcPr>
          <w:p w14:paraId="47777A3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D994103" w14:textId="77777777" w:rsidR="00277206" w:rsidRDefault="00277206" w:rsidP="00AF7AB5">
            <w:pPr>
              <w:rPr>
                <w:rFonts w:ascii="Calibri" w:hAnsi="Calibri" w:cs="Calibri"/>
                <w:color w:val="000000"/>
              </w:rPr>
            </w:pPr>
          </w:p>
        </w:tc>
        <w:tc>
          <w:tcPr>
            <w:tcW w:w="0" w:type="auto"/>
          </w:tcPr>
          <w:p w14:paraId="0B5FFB8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C41A2B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D0D230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C065CE5" w14:textId="77777777" w:rsidR="00277206" w:rsidRPr="00EE40AE" w:rsidRDefault="00277206" w:rsidP="00AF7AB5">
            <w:r w:rsidRPr="00EE40AE">
              <w:t>Yes</w:t>
            </w:r>
          </w:p>
        </w:tc>
        <w:tc>
          <w:tcPr>
            <w:tcW w:w="0" w:type="auto"/>
          </w:tcPr>
          <w:p w14:paraId="1B26BFC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898994D"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13DEE8C"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FF546F4"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4BFC76C7" w14:textId="77777777" w:rsidTr="00AF7AB5">
        <w:trPr>
          <w:trHeight w:val="300"/>
        </w:trPr>
        <w:tc>
          <w:tcPr>
            <w:tcW w:w="0" w:type="auto"/>
            <w:noWrap/>
            <w:hideMark/>
          </w:tcPr>
          <w:p w14:paraId="665EABE2" w14:textId="77777777" w:rsidR="00277206" w:rsidRPr="00DE4AEF" w:rsidRDefault="00277206" w:rsidP="00AF7AB5">
            <w:r w:rsidRPr="00DE4AEF">
              <w:t>Finland</w:t>
            </w:r>
          </w:p>
        </w:tc>
        <w:tc>
          <w:tcPr>
            <w:tcW w:w="0" w:type="auto"/>
            <w:noWrap/>
            <w:hideMark/>
          </w:tcPr>
          <w:p w14:paraId="58F4DEF5" w14:textId="77777777" w:rsidR="00277206" w:rsidRPr="00DE4AEF" w:rsidRDefault="00277206" w:rsidP="00AF7AB5">
            <w:r w:rsidRPr="00DE4AEF">
              <w:t>STTK</w:t>
            </w:r>
          </w:p>
        </w:tc>
        <w:tc>
          <w:tcPr>
            <w:tcW w:w="0" w:type="auto"/>
          </w:tcPr>
          <w:p w14:paraId="451A3F63"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AFE7F66"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306A3C0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68CC4E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16BE51C"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3412661" w14:textId="77777777" w:rsidR="00277206" w:rsidRPr="00EE40AE" w:rsidRDefault="00277206" w:rsidP="00AF7AB5">
            <w:r w:rsidRPr="00EE40AE">
              <w:t>Yes</w:t>
            </w:r>
          </w:p>
        </w:tc>
        <w:tc>
          <w:tcPr>
            <w:tcW w:w="0" w:type="auto"/>
          </w:tcPr>
          <w:p w14:paraId="256A54D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B44C03F"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790276D"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04541DD"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191AAB03" w14:textId="77777777" w:rsidTr="00AF7AB5">
        <w:trPr>
          <w:trHeight w:val="300"/>
        </w:trPr>
        <w:tc>
          <w:tcPr>
            <w:tcW w:w="0" w:type="auto"/>
            <w:noWrap/>
            <w:hideMark/>
          </w:tcPr>
          <w:p w14:paraId="2F6592AD" w14:textId="77777777" w:rsidR="00277206" w:rsidRPr="00DE4AEF" w:rsidRDefault="00277206" w:rsidP="00AF7AB5">
            <w:r w:rsidRPr="00DE4AEF">
              <w:t>France</w:t>
            </w:r>
          </w:p>
        </w:tc>
        <w:tc>
          <w:tcPr>
            <w:tcW w:w="0" w:type="auto"/>
            <w:noWrap/>
            <w:hideMark/>
          </w:tcPr>
          <w:p w14:paraId="66B8BD47" w14:textId="77777777" w:rsidR="00277206" w:rsidRPr="00DE4AEF" w:rsidRDefault="00277206" w:rsidP="00AF7AB5">
            <w:r w:rsidRPr="00DE4AEF">
              <w:t>CFDT</w:t>
            </w:r>
          </w:p>
        </w:tc>
        <w:tc>
          <w:tcPr>
            <w:tcW w:w="0" w:type="auto"/>
          </w:tcPr>
          <w:p w14:paraId="5842431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115356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5ADAA86" w14:textId="77777777" w:rsidR="00277206" w:rsidRDefault="00277206" w:rsidP="00AF7AB5">
            <w:pPr>
              <w:rPr>
                <w:rFonts w:ascii="Calibri" w:hAnsi="Calibri" w:cs="Calibri"/>
                <w:color w:val="000000"/>
              </w:rPr>
            </w:pPr>
          </w:p>
        </w:tc>
        <w:tc>
          <w:tcPr>
            <w:tcW w:w="0" w:type="auto"/>
          </w:tcPr>
          <w:p w14:paraId="127399D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7E0C2AC" w14:textId="77777777" w:rsidR="00277206" w:rsidRDefault="00277206" w:rsidP="00AF7AB5">
            <w:pPr>
              <w:rPr>
                <w:rFonts w:ascii="Calibri" w:hAnsi="Calibri" w:cs="Calibri"/>
                <w:color w:val="000000"/>
              </w:rPr>
            </w:pPr>
          </w:p>
        </w:tc>
        <w:tc>
          <w:tcPr>
            <w:tcW w:w="0" w:type="auto"/>
          </w:tcPr>
          <w:p w14:paraId="04993D95" w14:textId="77777777" w:rsidR="00277206" w:rsidRPr="00EE40AE" w:rsidRDefault="00277206" w:rsidP="00AF7AB5"/>
        </w:tc>
        <w:tc>
          <w:tcPr>
            <w:tcW w:w="0" w:type="auto"/>
          </w:tcPr>
          <w:p w14:paraId="05DC270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9D18C8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709339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70C2CAD"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172057D" w14:textId="77777777" w:rsidTr="00AF7AB5">
        <w:trPr>
          <w:trHeight w:val="300"/>
        </w:trPr>
        <w:tc>
          <w:tcPr>
            <w:tcW w:w="0" w:type="auto"/>
            <w:noWrap/>
            <w:hideMark/>
          </w:tcPr>
          <w:p w14:paraId="2F1F547A" w14:textId="77777777" w:rsidR="00277206" w:rsidRPr="00DE4AEF" w:rsidRDefault="00277206" w:rsidP="00AF7AB5">
            <w:r w:rsidRPr="00DE4AEF">
              <w:t>Germany</w:t>
            </w:r>
          </w:p>
        </w:tc>
        <w:tc>
          <w:tcPr>
            <w:tcW w:w="0" w:type="auto"/>
            <w:noWrap/>
            <w:hideMark/>
          </w:tcPr>
          <w:p w14:paraId="5FF8A39C" w14:textId="77777777" w:rsidR="00277206" w:rsidRPr="00DE4AEF" w:rsidRDefault="00277206" w:rsidP="00AF7AB5">
            <w:r w:rsidRPr="00DE4AEF">
              <w:t>DGB</w:t>
            </w:r>
          </w:p>
        </w:tc>
        <w:tc>
          <w:tcPr>
            <w:tcW w:w="0" w:type="auto"/>
          </w:tcPr>
          <w:p w14:paraId="60A988F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2F837C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780DB8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571DAA0" w14:textId="77777777" w:rsidR="00277206" w:rsidRDefault="00277206" w:rsidP="00AF7AB5">
            <w:pPr>
              <w:rPr>
                <w:rFonts w:ascii="Calibri" w:hAnsi="Calibri" w:cs="Calibri"/>
                <w:color w:val="000000"/>
              </w:rPr>
            </w:pPr>
          </w:p>
        </w:tc>
        <w:tc>
          <w:tcPr>
            <w:tcW w:w="0" w:type="auto"/>
          </w:tcPr>
          <w:p w14:paraId="0BDD022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8A80D00" w14:textId="77777777" w:rsidR="00277206" w:rsidRPr="00EE40AE" w:rsidRDefault="00277206" w:rsidP="00AF7AB5">
            <w:r w:rsidRPr="00EE40AE">
              <w:t>Yes</w:t>
            </w:r>
          </w:p>
        </w:tc>
        <w:tc>
          <w:tcPr>
            <w:tcW w:w="0" w:type="auto"/>
          </w:tcPr>
          <w:p w14:paraId="22077E6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488571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D81A68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1DE8A73"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94D5A9E" w14:textId="77777777" w:rsidTr="00AF7AB5">
        <w:trPr>
          <w:trHeight w:val="300"/>
        </w:trPr>
        <w:tc>
          <w:tcPr>
            <w:tcW w:w="0" w:type="auto"/>
            <w:noWrap/>
            <w:hideMark/>
          </w:tcPr>
          <w:p w14:paraId="1E497098" w14:textId="77777777" w:rsidR="00277206" w:rsidRPr="00DE4AEF" w:rsidRDefault="00277206" w:rsidP="00AF7AB5">
            <w:r w:rsidRPr="00DE4AEF">
              <w:t>Greece</w:t>
            </w:r>
          </w:p>
        </w:tc>
        <w:tc>
          <w:tcPr>
            <w:tcW w:w="0" w:type="auto"/>
            <w:noWrap/>
            <w:hideMark/>
          </w:tcPr>
          <w:p w14:paraId="02713C15" w14:textId="77777777" w:rsidR="00277206" w:rsidRPr="00DE4AEF" w:rsidRDefault="00277206" w:rsidP="00AF7AB5">
            <w:r w:rsidRPr="00DE4AEF">
              <w:t>GSEE</w:t>
            </w:r>
          </w:p>
        </w:tc>
        <w:tc>
          <w:tcPr>
            <w:tcW w:w="0" w:type="auto"/>
          </w:tcPr>
          <w:p w14:paraId="4D1AA255" w14:textId="77777777" w:rsidR="00277206" w:rsidRDefault="00277206" w:rsidP="00AF7AB5">
            <w:pPr>
              <w:rPr>
                <w:rFonts w:ascii="Calibri" w:hAnsi="Calibri" w:cs="Calibri"/>
                <w:color w:val="000000"/>
              </w:rPr>
            </w:pPr>
          </w:p>
        </w:tc>
        <w:tc>
          <w:tcPr>
            <w:tcW w:w="0" w:type="auto"/>
          </w:tcPr>
          <w:p w14:paraId="11D2734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19CE71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B5B6DED" w14:textId="77777777" w:rsidR="00277206" w:rsidRDefault="00277206" w:rsidP="00AF7AB5">
            <w:pPr>
              <w:rPr>
                <w:rFonts w:ascii="Calibri" w:hAnsi="Calibri" w:cs="Calibri"/>
                <w:color w:val="000000"/>
              </w:rPr>
            </w:pPr>
          </w:p>
        </w:tc>
        <w:tc>
          <w:tcPr>
            <w:tcW w:w="0" w:type="auto"/>
          </w:tcPr>
          <w:p w14:paraId="4D94D285" w14:textId="77777777" w:rsidR="00277206" w:rsidRDefault="00277206" w:rsidP="00AF7AB5">
            <w:pPr>
              <w:rPr>
                <w:rFonts w:ascii="Calibri" w:hAnsi="Calibri" w:cs="Calibri"/>
                <w:color w:val="000000"/>
              </w:rPr>
            </w:pPr>
          </w:p>
        </w:tc>
        <w:tc>
          <w:tcPr>
            <w:tcW w:w="0" w:type="auto"/>
          </w:tcPr>
          <w:p w14:paraId="615D25B6" w14:textId="77777777" w:rsidR="00277206" w:rsidRPr="00EE40AE" w:rsidRDefault="00277206" w:rsidP="00AF7AB5"/>
        </w:tc>
        <w:tc>
          <w:tcPr>
            <w:tcW w:w="0" w:type="auto"/>
          </w:tcPr>
          <w:p w14:paraId="4D7C9873" w14:textId="77777777" w:rsidR="00277206" w:rsidRDefault="00277206" w:rsidP="00AF7AB5">
            <w:pPr>
              <w:rPr>
                <w:rFonts w:ascii="Calibri" w:hAnsi="Calibri" w:cs="Calibri"/>
                <w:color w:val="000000"/>
              </w:rPr>
            </w:pPr>
          </w:p>
        </w:tc>
        <w:tc>
          <w:tcPr>
            <w:tcW w:w="0" w:type="auto"/>
          </w:tcPr>
          <w:p w14:paraId="3FF14BBE" w14:textId="77777777" w:rsidR="00277206" w:rsidRDefault="00277206" w:rsidP="00AF7AB5">
            <w:pPr>
              <w:rPr>
                <w:rFonts w:ascii="Calibri" w:hAnsi="Calibri" w:cs="Calibri"/>
                <w:color w:val="000000"/>
              </w:rPr>
            </w:pPr>
          </w:p>
        </w:tc>
        <w:tc>
          <w:tcPr>
            <w:tcW w:w="0" w:type="auto"/>
          </w:tcPr>
          <w:p w14:paraId="26F39B4E" w14:textId="77777777" w:rsidR="00277206" w:rsidRDefault="00277206" w:rsidP="00AF7AB5">
            <w:pPr>
              <w:rPr>
                <w:rFonts w:ascii="Calibri" w:hAnsi="Calibri" w:cs="Calibri"/>
                <w:color w:val="000000"/>
              </w:rPr>
            </w:pPr>
          </w:p>
        </w:tc>
        <w:tc>
          <w:tcPr>
            <w:tcW w:w="0" w:type="auto"/>
          </w:tcPr>
          <w:p w14:paraId="6A99CCA9"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E878A19" w14:textId="77777777" w:rsidTr="00AF7AB5">
        <w:trPr>
          <w:trHeight w:val="300"/>
        </w:trPr>
        <w:tc>
          <w:tcPr>
            <w:tcW w:w="0" w:type="auto"/>
            <w:noWrap/>
            <w:hideMark/>
          </w:tcPr>
          <w:p w14:paraId="179A3678" w14:textId="77777777" w:rsidR="00277206" w:rsidRPr="00DE4AEF" w:rsidRDefault="00277206" w:rsidP="00AF7AB5">
            <w:r w:rsidRPr="00DE4AEF">
              <w:t>Hungary</w:t>
            </w:r>
          </w:p>
        </w:tc>
        <w:tc>
          <w:tcPr>
            <w:tcW w:w="0" w:type="auto"/>
            <w:noWrap/>
            <w:hideMark/>
          </w:tcPr>
          <w:p w14:paraId="12284F9F" w14:textId="77777777" w:rsidR="00277206" w:rsidRPr="00DE4AEF" w:rsidRDefault="00277206" w:rsidP="00AF7AB5">
            <w:r w:rsidRPr="00DE4AEF">
              <w:t>LIGA</w:t>
            </w:r>
          </w:p>
        </w:tc>
        <w:tc>
          <w:tcPr>
            <w:tcW w:w="0" w:type="auto"/>
          </w:tcPr>
          <w:p w14:paraId="2F8338D1"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8276A4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B2573D8"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6DA12F0"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7156990"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B7F9420" w14:textId="77777777" w:rsidR="00277206" w:rsidRPr="00EE40AE" w:rsidRDefault="00277206" w:rsidP="00AF7AB5">
            <w:r w:rsidRPr="00EE40AE">
              <w:t>No</w:t>
            </w:r>
          </w:p>
        </w:tc>
        <w:tc>
          <w:tcPr>
            <w:tcW w:w="0" w:type="auto"/>
          </w:tcPr>
          <w:p w14:paraId="18626F29" w14:textId="77777777" w:rsidR="00277206" w:rsidRDefault="00277206" w:rsidP="00AF7AB5">
            <w:pPr>
              <w:rPr>
                <w:rFonts w:ascii="Calibri" w:hAnsi="Calibri" w:cs="Calibri"/>
                <w:color w:val="000000"/>
              </w:rPr>
            </w:pPr>
          </w:p>
        </w:tc>
        <w:tc>
          <w:tcPr>
            <w:tcW w:w="0" w:type="auto"/>
          </w:tcPr>
          <w:p w14:paraId="134F4227"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2A985DE"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C817C3A"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19E8FE85" w14:textId="77777777" w:rsidTr="00AF7AB5">
        <w:trPr>
          <w:trHeight w:val="300"/>
        </w:trPr>
        <w:tc>
          <w:tcPr>
            <w:tcW w:w="0" w:type="auto"/>
            <w:noWrap/>
            <w:hideMark/>
          </w:tcPr>
          <w:p w14:paraId="20C9B06F" w14:textId="77777777" w:rsidR="00277206" w:rsidRPr="00DE4AEF" w:rsidRDefault="00277206" w:rsidP="00AF7AB5">
            <w:r w:rsidRPr="00DE4AEF">
              <w:t>Hungary</w:t>
            </w:r>
          </w:p>
        </w:tc>
        <w:tc>
          <w:tcPr>
            <w:tcW w:w="0" w:type="auto"/>
            <w:noWrap/>
            <w:hideMark/>
          </w:tcPr>
          <w:p w14:paraId="74825382" w14:textId="77777777" w:rsidR="00277206" w:rsidRPr="00DE4AEF" w:rsidRDefault="00277206" w:rsidP="00AF7AB5">
            <w:r w:rsidRPr="00DE4AEF">
              <w:t>SZEF- ÉSZT</w:t>
            </w:r>
          </w:p>
        </w:tc>
        <w:tc>
          <w:tcPr>
            <w:tcW w:w="0" w:type="auto"/>
          </w:tcPr>
          <w:p w14:paraId="46CAA37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6EE65E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2C7F594" w14:textId="77777777" w:rsidR="00277206" w:rsidRDefault="00277206" w:rsidP="00AF7AB5">
            <w:pPr>
              <w:rPr>
                <w:rFonts w:ascii="Calibri" w:hAnsi="Calibri" w:cs="Calibri"/>
                <w:color w:val="000000"/>
              </w:rPr>
            </w:pPr>
          </w:p>
        </w:tc>
        <w:tc>
          <w:tcPr>
            <w:tcW w:w="0" w:type="auto"/>
          </w:tcPr>
          <w:p w14:paraId="2C25247B"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7F543DF"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07399CE7" w14:textId="77777777" w:rsidR="00277206" w:rsidRPr="00EE40AE" w:rsidRDefault="00277206" w:rsidP="00AF7AB5">
            <w:r w:rsidRPr="00EE40AE">
              <w:t>No</w:t>
            </w:r>
          </w:p>
        </w:tc>
        <w:tc>
          <w:tcPr>
            <w:tcW w:w="0" w:type="auto"/>
          </w:tcPr>
          <w:p w14:paraId="48450A0E"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B9FA782"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6E9F9B2"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91D08D7"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3788A30A" w14:textId="77777777" w:rsidTr="00AF7AB5">
        <w:trPr>
          <w:trHeight w:val="300"/>
        </w:trPr>
        <w:tc>
          <w:tcPr>
            <w:tcW w:w="0" w:type="auto"/>
            <w:noWrap/>
            <w:hideMark/>
          </w:tcPr>
          <w:p w14:paraId="1A78E2B3" w14:textId="77777777" w:rsidR="00277206" w:rsidRPr="00DE4AEF" w:rsidRDefault="00277206" w:rsidP="00AF7AB5">
            <w:r w:rsidRPr="00DE4AEF">
              <w:t>Iceland</w:t>
            </w:r>
          </w:p>
        </w:tc>
        <w:tc>
          <w:tcPr>
            <w:tcW w:w="0" w:type="auto"/>
            <w:noWrap/>
            <w:hideMark/>
          </w:tcPr>
          <w:p w14:paraId="2A9DB137" w14:textId="77777777" w:rsidR="00277206" w:rsidRPr="00DE4AEF" w:rsidRDefault="008D6859" w:rsidP="00AF7AB5">
            <w:r>
              <w:t>ASÍ</w:t>
            </w:r>
          </w:p>
        </w:tc>
        <w:tc>
          <w:tcPr>
            <w:tcW w:w="0" w:type="auto"/>
          </w:tcPr>
          <w:p w14:paraId="7EA449B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FAC0CC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6730357"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0553DA6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CED706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BFF512E" w14:textId="77777777" w:rsidR="00277206" w:rsidRPr="00EE40AE" w:rsidRDefault="00277206" w:rsidP="00AF7AB5">
            <w:r w:rsidRPr="00EE40AE">
              <w:t>Yes</w:t>
            </w:r>
          </w:p>
        </w:tc>
        <w:tc>
          <w:tcPr>
            <w:tcW w:w="0" w:type="auto"/>
          </w:tcPr>
          <w:p w14:paraId="4CDA191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60271B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6D1167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E582B7A"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5B169BA" w14:textId="77777777" w:rsidTr="00AF7AB5">
        <w:trPr>
          <w:trHeight w:val="300"/>
        </w:trPr>
        <w:tc>
          <w:tcPr>
            <w:tcW w:w="0" w:type="auto"/>
            <w:noWrap/>
            <w:hideMark/>
          </w:tcPr>
          <w:p w14:paraId="0FE3878F" w14:textId="77777777" w:rsidR="00277206" w:rsidRPr="00DE4AEF" w:rsidRDefault="00277206" w:rsidP="00AF7AB5">
            <w:r w:rsidRPr="00DE4AEF">
              <w:t>Ireland</w:t>
            </w:r>
          </w:p>
        </w:tc>
        <w:tc>
          <w:tcPr>
            <w:tcW w:w="0" w:type="auto"/>
            <w:noWrap/>
            <w:hideMark/>
          </w:tcPr>
          <w:p w14:paraId="26D43305" w14:textId="77777777" w:rsidR="00277206" w:rsidRPr="00DE4AEF" w:rsidRDefault="00277206" w:rsidP="00AF7AB5">
            <w:r w:rsidRPr="00DE4AEF">
              <w:t>ICTU</w:t>
            </w:r>
          </w:p>
        </w:tc>
        <w:tc>
          <w:tcPr>
            <w:tcW w:w="0" w:type="auto"/>
          </w:tcPr>
          <w:p w14:paraId="35B617E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5BF4DD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719D39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4D67728"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2A621A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A66FCA3" w14:textId="77777777" w:rsidR="00277206" w:rsidRPr="00EE40AE" w:rsidRDefault="00277206" w:rsidP="00AF7AB5">
            <w:r w:rsidRPr="00EE40AE">
              <w:t>No</w:t>
            </w:r>
          </w:p>
        </w:tc>
        <w:tc>
          <w:tcPr>
            <w:tcW w:w="0" w:type="auto"/>
          </w:tcPr>
          <w:p w14:paraId="7BF6A65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0577EF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7AEA836" w14:textId="77777777" w:rsidR="00277206" w:rsidRDefault="00277206" w:rsidP="00AF7AB5">
            <w:pPr>
              <w:rPr>
                <w:rFonts w:ascii="Calibri" w:hAnsi="Calibri" w:cs="Calibri"/>
                <w:color w:val="000000"/>
              </w:rPr>
            </w:pPr>
          </w:p>
        </w:tc>
        <w:tc>
          <w:tcPr>
            <w:tcW w:w="0" w:type="auto"/>
          </w:tcPr>
          <w:p w14:paraId="027821B2"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9726CDE" w14:textId="77777777" w:rsidTr="00AF7AB5">
        <w:trPr>
          <w:trHeight w:val="300"/>
        </w:trPr>
        <w:tc>
          <w:tcPr>
            <w:tcW w:w="0" w:type="auto"/>
            <w:noWrap/>
            <w:hideMark/>
          </w:tcPr>
          <w:p w14:paraId="1231EA07" w14:textId="77777777" w:rsidR="00277206" w:rsidRPr="00DE4AEF" w:rsidRDefault="00277206" w:rsidP="00AF7AB5">
            <w:r w:rsidRPr="00DE4AEF">
              <w:t>Italy</w:t>
            </w:r>
          </w:p>
        </w:tc>
        <w:tc>
          <w:tcPr>
            <w:tcW w:w="0" w:type="auto"/>
            <w:noWrap/>
            <w:hideMark/>
          </w:tcPr>
          <w:p w14:paraId="1FEBD6C7" w14:textId="77777777" w:rsidR="00277206" w:rsidRPr="00DE4AEF" w:rsidRDefault="00277206" w:rsidP="00AF7AB5">
            <w:r w:rsidRPr="00DE4AEF">
              <w:t>CISL</w:t>
            </w:r>
          </w:p>
        </w:tc>
        <w:tc>
          <w:tcPr>
            <w:tcW w:w="0" w:type="auto"/>
          </w:tcPr>
          <w:p w14:paraId="359B47A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119278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D0DB5DD"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206C0FD"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0826A4B9"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D89F598" w14:textId="77777777" w:rsidR="00277206" w:rsidRPr="00EE40AE" w:rsidRDefault="00277206" w:rsidP="00AF7AB5">
            <w:r w:rsidRPr="00EE40AE">
              <w:t>No</w:t>
            </w:r>
          </w:p>
        </w:tc>
        <w:tc>
          <w:tcPr>
            <w:tcW w:w="0" w:type="auto"/>
          </w:tcPr>
          <w:p w14:paraId="409F9E6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68C117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686990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4A8C3F4"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0CFB24FD" w14:textId="77777777" w:rsidTr="00AF7AB5">
        <w:trPr>
          <w:trHeight w:val="300"/>
        </w:trPr>
        <w:tc>
          <w:tcPr>
            <w:tcW w:w="0" w:type="auto"/>
            <w:noWrap/>
            <w:hideMark/>
          </w:tcPr>
          <w:p w14:paraId="05C732A1" w14:textId="77777777" w:rsidR="00277206" w:rsidRPr="00DE4AEF" w:rsidRDefault="00277206" w:rsidP="00AF7AB5">
            <w:r w:rsidRPr="00DE4AEF">
              <w:t>Italy</w:t>
            </w:r>
          </w:p>
        </w:tc>
        <w:tc>
          <w:tcPr>
            <w:tcW w:w="0" w:type="auto"/>
            <w:noWrap/>
            <w:hideMark/>
          </w:tcPr>
          <w:p w14:paraId="45EE03E2" w14:textId="77777777" w:rsidR="00277206" w:rsidRPr="00DE4AEF" w:rsidRDefault="00277206" w:rsidP="00AF7AB5">
            <w:r w:rsidRPr="00DE4AEF">
              <w:t>UIL</w:t>
            </w:r>
          </w:p>
        </w:tc>
        <w:tc>
          <w:tcPr>
            <w:tcW w:w="0" w:type="auto"/>
          </w:tcPr>
          <w:p w14:paraId="5717D42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833FC2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D5DE97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6D17C80"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DA21C49"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F23D192" w14:textId="77777777" w:rsidR="00277206" w:rsidRPr="00EE40AE" w:rsidRDefault="00277206" w:rsidP="00AF7AB5">
            <w:r w:rsidRPr="00EE40AE">
              <w:t>Yes</w:t>
            </w:r>
          </w:p>
        </w:tc>
        <w:tc>
          <w:tcPr>
            <w:tcW w:w="0" w:type="auto"/>
          </w:tcPr>
          <w:p w14:paraId="3C2B989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F89CEC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4CF17D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7D261B4"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AFCEB24" w14:textId="77777777" w:rsidTr="00AF7AB5">
        <w:trPr>
          <w:trHeight w:val="300"/>
        </w:trPr>
        <w:tc>
          <w:tcPr>
            <w:tcW w:w="0" w:type="auto"/>
            <w:noWrap/>
            <w:hideMark/>
          </w:tcPr>
          <w:p w14:paraId="19C6B549" w14:textId="77777777" w:rsidR="00277206" w:rsidRPr="00DE4AEF" w:rsidRDefault="00277206" w:rsidP="00AF7AB5">
            <w:r w:rsidRPr="00DE4AEF">
              <w:t>Latvia</w:t>
            </w:r>
          </w:p>
        </w:tc>
        <w:tc>
          <w:tcPr>
            <w:tcW w:w="0" w:type="auto"/>
            <w:noWrap/>
            <w:hideMark/>
          </w:tcPr>
          <w:p w14:paraId="77256DE9" w14:textId="77777777" w:rsidR="00277206" w:rsidRPr="00DE4AEF" w:rsidRDefault="00277206" w:rsidP="00AF7AB5">
            <w:r w:rsidRPr="00DE4AEF">
              <w:t>LBAS</w:t>
            </w:r>
          </w:p>
        </w:tc>
        <w:tc>
          <w:tcPr>
            <w:tcW w:w="0" w:type="auto"/>
          </w:tcPr>
          <w:p w14:paraId="71F66CEB"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5BD5528"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B7894A8"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BEBC28D"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E938D0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D968F2D" w14:textId="77777777" w:rsidR="00277206" w:rsidRPr="00EE40AE" w:rsidRDefault="00277206" w:rsidP="00AF7AB5">
            <w:r w:rsidRPr="00EE40AE">
              <w:t>Yes</w:t>
            </w:r>
          </w:p>
        </w:tc>
        <w:tc>
          <w:tcPr>
            <w:tcW w:w="0" w:type="auto"/>
          </w:tcPr>
          <w:p w14:paraId="33FF8352" w14:textId="77777777" w:rsidR="00277206" w:rsidRDefault="00277206" w:rsidP="00AF7AB5">
            <w:pPr>
              <w:rPr>
                <w:rFonts w:ascii="Calibri" w:hAnsi="Calibri" w:cs="Calibri"/>
                <w:color w:val="000000"/>
              </w:rPr>
            </w:pPr>
          </w:p>
        </w:tc>
        <w:tc>
          <w:tcPr>
            <w:tcW w:w="0" w:type="auto"/>
          </w:tcPr>
          <w:p w14:paraId="6C5DAFB0"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129D70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D2B8E40"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2FE5BE95" w14:textId="77777777" w:rsidTr="00AF7AB5">
        <w:trPr>
          <w:trHeight w:val="300"/>
        </w:trPr>
        <w:tc>
          <w:tcPr>
            <w:tcW w:w="0" w:type="auto"/>
            <w:noWrap/>
            <w:hideMark/>
          </w:tcPr>
          <w:p w14:paraId="43D59F44" w14:textId="77777777" w:rsidR="00277206" w:rsidRPr="00DE4AEF" w:rsidRDefault="00277206" w:rsidP="00AF7AB5">
            <w:r w:rsidRPr="00DE4AEF">
              <w:t>Lithuania</w:t>
            </w:r>
          </w:p>
        </w:tc>
        <w:tc>
          <w:tcPr>
            <w:tcW w:w="0" w:type="auto"/>
            <w:noWrap/>
            <w:hideMark/>
          </w:tcPr>
          <w:p w14:paraId="754BCFB6" w14:textId="77777777" w:rsidR="00277206" w:rsidRPr="00DE4AEF" w:rsidRDefault="00277206" w:rsidP="00AF7AB5">
            <w:r w:rsidRPr="00DE4AEF">
              <w:t>LPSK / LTUC</w:t>
            </w:r>
          </w:p>
        </w:tc>
        <w:tc>
          <w:tcPr>
            <w:tcW w:w="0" w:type="auto"/>
          </w:tcPr>
          <w:p w14:paraId="786C7B6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4C78CE9"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675CD25"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04BB9B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42080F0"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DFF60C3" w14:textId="77777777" w:rsidR="00277206" w:rsidRPr="00EE40AE" w:rsidRDefault="00277206" w:rsidP="00AF7AB5">
            <w:r w:rsidRPr="00EE40AE">
              <w:t>No</w:t>
            </w:r>
          </w:p>
        </w:tc>
        <w:tc>
          <w:tcPr>
            <w:tcW w:w="0" w:type="auto"/>
          </w:tcPr>
          <w:p w14:paraId="392FF00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F193368"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04D61352" w14:textId="77777777" w:rsidR="00277206" w:rsidRDefault="00277206" w:rsidP="00AF7AB5">
            <w:pPr>
              <w:rPr>
                <w:rFonts w:ascii="Calibri" w:hAnsi="Calibri" w:cs="Calibri"/>
                <w:color w:val="000000"/>
              </w:rPr>
            </w:pPr>
          </w:p>
        </w:tc>
        <w:tc>
          <w:tcPr>
            <w:tcW w:w="0" w:type="auto"/>
          </w:tcPr>
          <w:p w14:paraId="23AFF20E"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01AF23C" w14:textId="77777777" w:rsidTr="00AF7AB5">
        <w:trPr>
          <w:trHeight w:val="300"/>
        </w:trPr>
        <w:tc>
          <w:tcPr>
            <w:tcW w:w="0" w:type="auto"/>
            <w:noWrap/>
            <w:hideMark/>
          </w:tcPr>
          <w:p w14:paraId="1BCD1626" w14:textId="77777777" w:rsidR="00277206" w:rsidRPr="00DE4AEF" w:rsidRDefault="00277206" w:rsidP="00AF7AB5">
            <w:r w:rsidRPr="00DE4AEF">
              <w:t>Netherlands</w:t>
            </w:r>
          </w:p>
        </w:tc>
        <w:tc>
          <w:tcPr>
            <w:tcW w:w="0" w:type="auto"/>
            <w:noWrap/>
            <w:hideMark/>
          </w:tcPr>
          <w:p w14:paraId="25D7763D" w14:textId="77777777" w:rsidR="00277206" w:rsidRPr="00DE4AEF" w:rsidRDefault="00277206" w:rsidP="00AF7AB5">
            <w:r w:rsidRPr="00DE4AEF">
              <w:t>CNV</w:t>
            </w:r>
          </w:p>
        </w:tc>
        <w:tc>
          <w:tcPr>
            <w:tcW w:w="0" w:type="auto"/>
          </w:tcPr>
          <w:p w14:paraId="55DFD21C"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68C4EB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FB5AF4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8132CD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2ABDDF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670215A" w14:textId="77777777" w:rsidR="00277206" w:rsidRPr="00EE40AE" w:rsidRDefault="00277206" w:rsidP="00AF7AB5">
            <w:r w:rsidRPr="00EE40AE">
              <w:t>No</w:t>
            </w:r>
          </w:p>
        </w:tc>
        <w:tc>
          <w:tcPr>
            <w:tcW w:w="0" w:type="auto"/>
          </w:tcPr>
          <w:p w14:paraId="46BC6FD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61C0FA2"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3D9082F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BFDBBCF"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4E0D21B" w14:textId="77777777" w:rsidTr="00AF7AB5">
        <w:trPr>
          <w:trHeight w:val="300"/>
        </w:trPr>
        <w:tc>
          <w:tcPr>
            <w:tcW w:w="0" w:type="auto"/>
            <w:noWrap/>
            <w:hideMark/>
          </w:tcPr>
          <w:p w14:paraId="24CB88FE" w14:textId="77777777" w:rsidR="00277206" w:rsidRPr="00DE4AEF" w:rsidRDefault="00277206" w:rsidP="00AF7AB5">
            <w:r w:rsidRPr="00DE4AEF">
              <w:lastRenderedPageBreak/>
              <w:t>Netherlands</w:t>
            </w:r>
          </w:p>
        </w:tc>
        <w:tc>
          <w:tcPr>
            <w:tcW w:w="0" w:type="auto"/>
            <w:noWrap/>
            <w:hideMark/>
          </w:tcPr>
          <w:p w14:paraId="2F533DA9" w14:textId="77777777" w:rsidR="00277206" w:rsidRPr="00DE4AEF" w:rsidRDefault="00277206" w:rsidP="00AF7AB5">
            <w:r w:rsidRPr="00DE4AEF">
              <w:t>FNV</w:t>
            </w:r>
          </w:p>
        </w:tc>
        <w:tc>
          <w:tcPr>
            <w:tcW w:w="0" w:type="auto"/>
          </w:tcPr>
          <w:p w14:paraId="277145E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F9369A9"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54961D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B3A7E9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E16733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E4FE0F2" w14:textId="77777777" w:rsidR="00277206" w:rsidRPr="00EE40AE" w:rsidRDefault="00277206" w:rsidP="00AF7AB5">
            <w:r w:rsidRPr="00EE40AE">
              <w:t>Yes</w:t>
            </w:r>
          </w:p>
        </w:tc>
        <w:tc>
          <w:tcPr>
            <w:tcW w:w="0" w:type="auto"/>
          </w:tcPr>
          <w:p w14:paraId="6975926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E7F831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CD4F03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010F055"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1ECFBF18" w14:textId="77777777" w:rsidTr="00AF7AB5">
        <w:trPr>
          <w:trHeight w:val="300"/>
        </w:trPr>
        <w:tc>
          <w:tcPr>
            <w:tcW w:w="0" w:type="auto"/>
            <w:noWrap/>
            <w:hideMark/>
          </w:tcPr>
          <w:p w14:paraId="4FE93EEF" w14:textId="77777777" w:rsidR="00277206" w:rsidRPr="00DE4AEF" w:rsidRDefault="00277206" w:rsidP="00AF7AB5">
            <w:r w:rsidRPr="00DE4AEF">
              <w:t>Norway</w:t>
            </w:r>
          </w:p>
        </w:tc>
        <w:tc>
          <w:tcPr>
            <w:tcW w:w="0" w:type="auto"/>
            <w:noWrap/>
            <w:hideMark/>
          </w:tcPr>
          <w:p w14:paraId="42202A98" w14:textId="77777777" w:rsidR="00277206" w:rsidRPr="00DE4AEF" w:rsidRDefault="00277206" w:rsidP="00AF7AB5">
            <w:r w:rsidRPr="00DE4AEF">
              <w:t>LO-N</w:t>
            </w:r>
          </w:p>
        </w:tc>
        <w:tc>
          <w:tcPr>
            <w:tcW w:w="0" w:type="auto"/>
          </w:tcPr>
          <w:p w14:paraId="670EE5E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196C33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FCB9E7F"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18C4A99"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0E16AEF8"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7431C57" w14:textId="77777777" w:rsidR="00277206" w:rsidRPr="00EE40AE" w:rsidRDefault="00277206" w:rsidP="00AF7AB5">
            <w:r w:rsidRPr="00EE40AE">
              <w:t>Yes</w:t>
            </w:r>
          </w:p>
        </w:tc>
        <w:tc>
          <w:tcPr>
            <w:tcW w:w="0" w:type="auto"/>
          </w:tcPr>
          <w:p w14:paraId="04A2EA95"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90E19B6"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CFD552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DB97525"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0191A30F" w14:textId="77777777" w:rsidTr="00AF7AB5">
        <w:trPr>
          <w:trHeight w:val="300"/>
        </w:trPr>
        <w:tc>
          <w:tcPr>
            <w:tcW w:w="0" w:type="auto"/>
            <w:noWrap/>
            <w:hideMark/>
          </w:tcPr>
          <w:p w14:paraId="22E2CD78" w14:textId="77777777" w:rsidR="00277206" w:rsidRPr="00DE4AEF" w:rsidRDefault="00277206" w:rsidP="00AF7AB5">
            <w:r w:rsidRPr="00DE4AEF">
              <w:t>Norway</w:t>
            </w:r>
          </w:p>
        </w:tc>
        <w:tc>
          <w:tcPr>
            <w:tcW w:w="0" w:type="auto"/>
            <w:noWrap/>
            <w:hideMark/>
          </w:tcPr>
          <w:p w14:paraId="71F12E96" w14:textId="77777777" w:rsidR="00277206" w:rsidRPr="00DE4AEF" w:rsidRDefault="00277206" w:rsidP="00AF7AB5">
            <w:r w:rsidRPr="00DE4AEF">
              <w:t>UNIO</w:t>
            </w:r>
          </w:p>
        </w:tc>
        <w:tc>
          <w:tcPr>
            <w:tcW w:w="0" w:type="auto"/>
          </w:tcPr>
          <w:p w14:paraId="4C9520F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01E499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4F93576"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784DE64"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F5452CE"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0F996AE" w14:textId="77777777" w:rsidR="00277206" w:rsidRPr="00EE40AE" w:rsidRDefault="00277206" w:rsidP="00AF7AB5">
            <w:r w:rsidRPr="00EE40AE">
              <w:t>Yes</w:t>
            </w:r>
          </w:p>
        </w:tc>
        <w:tc>
          <w:tcPr>
            <w:tcW w:w="0" w:type="auto"/>
          </w:tcPr>
          <w:p w14:paraId="421675F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2B95083"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A52971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D7C3888"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48209D8A" w14:textId="77777777" w:rsidTr="00AF7AB5">
        <w:trPr>
          <w:trHeight w:val="300"/>
        </w:trPr>
        <w:tc>
          <w:tcPr>
            <w:tcW w:w="0" w:type="auto"/>
            <w:noWrap/>
            <w:hideMark/>
          </w:tcPr>
          <w:p w14:paraId="4B292E45" w14:textId="77777777" w:rsidR="00277206" w:rsidRPr="00DE4AEF" w:rsidRDefault="00277206" w:rsidP="00AF7AB5">
            <w:r w:rsidRPr="00DE4AEF">
              <w:t>Norway</w:t>
            </w:r>
          </w:p>
        </w:tc>
        <w:tc>
          <w:tcPr>
            <w:tcW w:w="0" w:type="auto"/>
            <w:noWrap/>
            <w:hideMark/>
          </w:tcPr>
          <w:p w14:paraId="05E0F346" w14:textId="77777777" w:rsidR="00277206" w:rsidRPr="00DE4AEF" w:rsidRDefault="00277206" w:rsidP="00AF7AB5">
            <w:r w:rsidRPr="00DE4AEF">
              <w:t>YS</w:t>
            </w:r>
          </w:p>
        </w:tc>
        <w:tc>
          <w:tcPr>
            <w:tcW w:w="0" w:type="auto"/>
          </w:tcPr>
          <w:p w14:paraId="21E17A1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2152D3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173F8DC"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391EE903"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1DDF0CD"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A6BEB12" w14:textId="77777777" w:rsidR="00277206" w:rsidRPr="00EE40AE" w:rsidRDefault="00277206" w:rsidP="00AF7AB5">
            <w:r w:rsidRPr="00EE40AE">
              <w:t>Yes</w:t>
            </w:r>
          </w:p>
        </w:tc>
        <w:tc>
          <w:tcPr>
            <w:tcW w:w="0" w:type="auto"/>
          </w:tcPr>
          <w:p w14:paraId="49260275"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239121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2775F5B" w14:textId="77777777" w:rsidR="00277206" w:rsidRDefault="00277206" w:rsidP="00AF7AB5">
            <w:pPr>
              <w:rPr>
                <w:rFonts w:ascii="Calibri" w:hAnsi="Calibri" w:cs="Calibri"/>
                <w:color w:val="000000"/>
              </w:rPr>
            </w:pPr>
          </w:p>
        </w:tc>
        <w:tc>
          <w:tcPr>
            <w:tcW w:w="0" w:type="auto"/>
          </w:tcPr>
          <w:p w14:paraId="68921AF2" w14:textId="77777777" w:rsidR="00277206" w:rsidRDefault="00277206" w:rsidP="00AF7AB5">
            <w:pPr>
              <w:rPr>
                <w:rFonts w:ascii="Calibri" w:hAnsi="Calibri" w:cs="Calibri"/>
                <w:color w:val="000000"/>
              </w:rPr>
            </w:pPr>
          </w:p>
        </w:tc>
      </w:tr>
      <w:tr w:rsidR="00277206" w14:paraId="70C89628" w14:textId="77777777" w:rsidTr="00AF7AB5">
        <w:trPr>
          <w:trHeight w:val="300"/>
        </w:trPr>
        <w:tc>
          <w:tcPr>
            <w:tcW w:w="0" w:type="auto"/>
            <w:noWrap/>
            <w:hideMark/>
          </w:tcPr>
          <w:p w14:paraId="264898FE" w14:textId="77777777" w:rsidR="00277206" w:rsidRPr="00DE4AEF" w:rsidRDefault="00277206" w:rsidP="00AF7AB5">
            <w:r w:rsidRPr="00DE4AEF">
              <w:t>Poland</w:t>
            </w:r>
          </w:p>
        </w:tc>
        <w:tc>
          <w:tcPr>
            <w:tcW w:w="0" w:type="auto"/>
            <w:noWrap/>
            <w:hideMark/>
          </w:tcPr>
          <w:p w14:paraId="4A22044A" w14:textId="77777777" w:rsidR="00277206" w:rsidRPr="00DE4AEF" w:rsidRDefault="00277206" w:rsidP="00AF7AB5">
            <w:r w:rsidRPr="00DE4AEF">
              <w:t>NSZZ-</w:t>
            </w:r>
            <w:proofErr w:type="spellStart"/>
            <w:r w:rsidRPr="00DE4AEF">
              <w:t>Solidarność</w:t>
            </w:r>
            <w:proofErr w:type="spellEnd"/>
          </w:p>
        </w:tc>
        <w:tc>
          <w:tcPr>
            <w:tcW w:w="0" w:type="auto"/>
          </w:tcPr>
          <w:p w14:paraId="160B77AE" w14:textId="77777777" w:rsidR="00277206" w:rsidRDefault="00277206" w:rsidP="00AF7AB5">
            <w:pPr>
              <w:rPr>
                <w:rFonts w:ascii="Calibri" w:hAnsi="Calibri" w:cs="Calibri"/>
                <w:color w:val="000000"/>
              </w:rPr>
            </w:pPr>
          </w:p>
        </w:tc>
        <w:tc>
          <w:tcPr>
            <w:tcW w:w="0" w:type="auto"/>
          </w:tcPr>
          <w:p w14:paraId="50FB1E29" w14:textId="77777777" w:rsidR="00277206" w:rsidRDefault="00277206" w:rsidP="00AF7AB5">
            <w:pPr>
              <w:rPr>
                <w:rFonts w:ascii="Calibri" w:hAnsi="Calibri" w:cs="Calibri"/>
                <w:color w:val="000000"/>
              </w:rPr>
            </w:pPr>
          </w:p>
        </w:tc>
        <w:tc>
          <w:tcPr>
            <w:tcW w:w="0" w:type="auto"/>
          </w:tcPr>
          <w:p w14:paraId="4CC0DD77" w14:textId="77777777" w:rsidR="00277206" w:rsidRDefault="00277206" w:rsidP="00AF7AB5">
            <w:pPr>
              <w:rPr>
                <w:rFonts w:ascii="Calibri" w:hAnsi="Calibri" w:cs="Calibri"/>
                <w:color w:val="000000"/>
              </w:rPr>
            </w:pPr>
          </w:p>
        </w:tc>
        <w:tc>
          <w:tcPr>
            <w:tcW w:w="0" w:type="auto"/>
          </w:tcPr>
          <w:p w14:paraId="1DFCFE84" w14:textId="77777777" w:rsidR="00277206" w:rsidRDefault="00277206" w:rsidP="00AF7AB5">
            <w:pPr>
              <w:rPr>
                <w:rFonts w:ascii="Calibri" w:hAnsi="Calibri" w:cs="Calibri"/>
                <w:color w:val="000000"/>
              </w:rPr>
            </w:pPr>
          </w:p>
        </w:tc>
        <w:tc>
          <w:tcPr>
            <w:tcW w:w="0" w:type="auto"/>
          </w:tcPr>
          <w:p w14:paraId="0DBCD118" w14:textId="77777777" w:rsidR="00277206" w:rsidRDefault="00277206" w:rsidP="00AF7AB5">
            <w:pPr>
              <w:rPr>
                <w:rFonts w:ascii="Calibri" w:hAnsi="Calibri" w:cs="Calibri"/>
                <w:color w:val="000000"/>
              </w:rPr>
            </w:pPr>
          </w:p>
        </w:tc>
        <w:tc>
          <w:tcPr>
            <w:tcW w:w="0" w:type="auto"/>
          </w:tcPr>
          <w:p w14:paraId="1FAE2F9B" w14:textId="77777777" w:rsidR="00277206" w:rsidRPr="00EE40AE" w:rsidRDefault="00277206" w:rsidP="00AF7AB5"/>
        </w:tc>
        <w:tc>
          <w:tcPr>
            <w:tcW w:w="0" w:type="auto"/>
          </w:tcPr>
          <w:p w14:paraId="78651563" w14:textId="77777777" w:rsidR="00277206" w:rsidRDefault="00277206" w:rsidP="00AF7AB5">
            <w:pPr>
              <w:rPr>
                <w:rFonts w:ascii="Calibri" w:hAnsi="Calibri" w:cs="Calibri"/>
                <w:color w:val="000000"/>
              </w:rPr>
            </w:pPr>
          </w:p>
        </w:tc>
        <w:tc>
          <w:tcPr>
            <w:tcW w:w="0" w:type="auto"/>
          </w:tcPr>
          <w:p w14:paraId="58F26D20" w14:textId="77777777" w:rsidR="00277206" w:rsidRDefault="00277206" w:rsidP="00AF7AB5">
            <w:pPr>
              <w:rPr>
                <w:rFonts w:ascii="Calibri" w:hAnsi="Calibri" w:cs="Calibri"/>
                <w:color w:val="000000"/>
              </w:rPr>
            </w:pPr>
          </w:p>
        </w:tc>
        <w:tc>
          <w:tcPr>
            <w:tcW w:w="0" w:type="auto"/>
          </w:tcPr>
          <w:p w14:paraId="67514FB2" w14:textId="77777777" w:rsidR="00277206" w:rsidRDefault="00277206" w:rsidP="00AF7AB5">
            <w:pPr>
              <w:rPr>
                <w:rFonts w:ascii="Calibri" w:hAnsi="Calibri" w:cs="Calibri"/>
                <w:color w:val="000000"/>
              </w:rPr>
            </w:pPr>
          </w:p>
        </w:tc>
        <w:tc>
          <w:tcPr>
            <w:tcW w:w="0" w:type="auto"/>
          </w:tcPr>
          <w:p w14:paraId="356B4F29" w14:textId="77777777" w:rsidR="00277206" w:rsidRDefault="00277206" w:rsidP="00AF7AB5">
            <w:pPr>
              <w:rPr>
                <w:rFonts w:ascii="Calibri" w:hAnsi="Calibri" w:cs="Calibri"/>
                <w:color w:val="000000"/>
              </w:rPr>
            </w:pPr>
          </w:p>
        </w:tc>
      </w:tr>
      <w:tr w:rsidR="00277206" w14:paraId="4D7D8CA6" w14:textId="77777777" w:rsidTr="00AF7AB5">
        <w:trPr>
          <w:trHeight w:val="300"/>
        </w:trPr>
        <w:tc>
          <w:tcPr>
            <w:tcW w:w="0" w:type="auto"/>
            <w:noWrap/>
            <w:hideMark/>
          </w:tcPr>
          <w:p w14:paraId="5A357A8F" w14:textId="77777777" w:rsidR="00277206" w:rsidRPr="00DE4AEF" w:rsidRDefault="00277206" w:rsidP="00AF7AB5">
            <w:r w:rsidRPr="00DE4AEF">
              <w:t>Poland</w:t>
            </w:r>
          </w:p>
        </w:tc>
        <w:tc>
          <w:tcPr>
            <w:tcW w:w="0" w:type="auto"/>
            <w:noWrap/>
            <w:hideMark/>
          </w:tcPr>
          <w:p w14:paraId="50ABADDE" w14:textId="77777777" w:rsidR="00277206" w:rsidRPr="00DE4AEF" w:rsidRDefault="00277206" w:rsidP="00AF7AB5">
            <w:r w:rsidRPr="00DE4AEF">
              <w:t>OPZZ</w:t>
            </w:r>
          </w:p>
        </w:tc>
        <w:tc>
          <w:tcPr>
            <w:tcW w:w="0" w:type="auto"/>
          </w:tcPr>
          <w:p w14:paraId="653A0965"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E87492B" w14:textId="77777777" w:rsidR="00277206" w:rsidRDefault="00277206" w:rsidP="00AF7AB5">
            <w:pPr>
              <w:rPr>
                <w:rFonts w:ascii="Calibri" w:hAnsi="Calibri" w:cs="Calibri"/>
                <w:color w:val="000000"/>
              </w:rPr>
            </w:pPr>
          </w:p>
        </w:tc>
        <w:tc>
          <w:tcPr>
            <w:tcW w:w="0" w:type="auto"/>
          </w:tcPr>
          <w:p w14:paraId="270F02E4" w14:textId="77777777" w:rsidR="00277206" w:rsidRDefault="00277206" w:rsidP="00AF7AB5">
            <w:pPr>
              <w:rPr>
                <w:rFonts w:ascii="Calibri" w:hAnsi="Calibri" w:cs="Calibri"/>
                <w:color w:val="000000"/>
              </w:rPr>
            </w:pPr>
          </w:p>
        </w:tc>
        <w:tc>
          <w:tcPr>
            <w:tcW w:w="0" w:type="auto"/>
          </w:tcPr>
          <w:p w14:paraId="05EE998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D83B7F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134565E" w14:textId="77777777" w:rsidR="00277206" w:rsidRPr="00EE40AE" w:rsidRDefault="00277206" w:rsidP="00AF7AB5">
            <w:r w:rsidRPr="00EE40AE">
              <w:t>Yes</w:t>
            </w:r>
          </w:p>
        </w:tc>
        <w:tc>
          <w:tcPr>
            <w:tcW w:w="0" w:type="auto"/>
          </w:tcPr>
          <w:p w14:paraId="3FE2285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2337E48"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C806BB7"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15B14A56"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19DD7761" w14:textId="77777777" w:rsidTr="00AF7AB5">
        <w:trPr>
          <w:trHeight w:val="300"/>
        </w:trPr>
        <w:tc>
          <w:tcPr>
            <w:tcW w:w="0" w:type="auto"/>
            <w:noWrap/>
            <w:hideMark/>
          </w:tcPr>
          <w:p w14:paraId="64899A1D" w14:textId="77777777" w:rsidR="00277206" w:rsidRPr="00DE4AEF" w:rsidRDefault="00277206" w:rsidP="00AF7AB5">
            <w:r w:rsidRPr="00DE4AEF">
              <w:t>Serbia</w:t>
            </w:r>
          </w:p>
        </w:tc>
        <w:tc>
          <w:tcPr>
            <w:tcW w:w="0" w:type="auto"/>
            <w:noWrap/>
            <w:hideMark/>
          </w:tcPr>
          <w:p w14:paraId="0DEA3443" w14:textId="77777777" w:rsidR="00277206" w:rsidRPr="00DE4AEF" w:rsidRDefault="00277206" w:rsidP="00AF7AB5">
            <w:proofErr w:type="spellStart"/>
            <w:r w:rsidRPr="00DE4AEF">
              <w:t>Nezavisnost</w:t>
            </w:r>
            <w:proofErr w:type="spellEnd"/>
          </w:p>
        </w:tc>
        <w:tc>
          <w:tcPr>
            <w:tcW w:w="0" w:type="auto"/>
          </w:tcPr>
          <w:p w14:paraId="6CE3AD21" w14:textId="77777777" w:rsidR="00277206" w:rsidRDefault="00277206" w:rsidP="00AF7AB5">
            <w:pPr>
              <w:rPr>
                <w:rFonts w:ascii="Calibri" w:hAnsi="Calibri" w:cs="Calibri"/>
                <w:color w:val="000000"/>
              </w:rPr>
            </w:pPr>
          </w:p>
        </w:tc>
        <w:tc>
          <w:tcPr>
            <w:tcW w:w="0" w:type="auto"/>
          </w:tcPr>
          <w:p w14:paraId="7575AD11"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3E7D5C89"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A53DB3E"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E0ED3CF"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09E07076" w14:textId="77777777" w:rsidR="00277206" w:rsidRPr="00EE40AE" w:rsidRDefault="00277206" w:rsidP="00AF7AB5">
            <w:r w:rsidRPr="00EE40AE">
              <w:t>No</w:t>
            </w:r>
          </w:p>
        </w:tc>
        <w:tc>
          <w:tcPr>
            <w:tcW w:w="0" w:type="auto"/>
          </w:tcPr>
          <w:p w14:paraId="0247248E"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E520C36"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CAB6F67"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7DD8FAB"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73E26086" w14:textId="77777777" w:rsidTr="00AF7AB5">
        <w:trPr>
          <w:trHeight w:val="300"/>
        </w:trPr>
        <w:tc>
          <w:tcPr>
            <w:tcW w:w="0" w:type="auto"/>
            <w:noWrap/>
            <w:hideMark/>
          </w:tcPr>
          <w:p w14:paraId="60397910" w14:textId="77777777" w:rsidR="00277206" w:rsidRPr="00DE4AEF" w:rsidRDefault="00277206" w:rsidP="00AF7AB5">
            <w:r w:rsidRPr="00DE4AEF">
              <w:t>Slovenia</w:t>
            </w:r>
          </w:p>
        </w:tc>
        <w:tc>
          <w:tcPr>
            <w:tcW w:w="0" w:type="auto"/>
            <w:noWrap/>
            <w:hideMark/>
          </w:tcPr>
          <w:p w14:paraId="17E636D4" w14:textId="77777777" w:rsidR="00277206" w:rsidRPr="00DE4AEF" w:rsidRDefault="00277206" w:rsidP="00AF7AB5">
            <w:r w:rsidRPr="00DE4AEF">
              <w:t>ZSSS</w:t>
            </w:r>
          </w:p>
        </w:tc>
        <w:tc>
          <w:tcPr>
            <w:tcW w:w="0" w:type="auto"/>
          </w:tcPr>
          <w:p w14:paraId="75D2189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8062DD4"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018D0E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312A17C" w14:textId="77777777" w:rsidR="00277206" w:rsidRDefault="00277206" w:rsidP="00AF7AB5">
            <w:pPr>
              <w:rPr>
                <w:rFonts w:ascii="Calibri" w:hAnsi="Calibri" w:cs="Calibri"/>
                <w:color w:val="000000"/>
              </w:rPr>
            </w:pPr>
          </w:p>
        </w:tc>
        <w:tc>
          <w:tcPr>
            <w:tcW w:w="0" w:type="auto"/>
          </w:tcPr>
          <w:p w14:paraId="4CC9BFAE" w14:textId="77777777" w:rsidR="00277206" w:rsidRDefault="00277206" w:rsidP="00AF7AB5">
            <w:pPr>
              <w:rPr>
                <w:rFonts w:ascii="Calibri" w:hAnsi="Calibri" w:cs="Calibri"/>
                <w:color w:val="000000"/>
              </w:rPr>
            </w:pPr>
          </w:p>
        </w:tc>
        <w:tc>
          <w:tcPr>
            <w:tcW w:w="0" w:type="auto"/>
          </w:tcPr>
          <w:p w14:paraId="72CB4170" w14:textId="77777777" w:rsidR="00277206" w:rsidRPr="00EE40AE" w:rsidRDefault="00277206" w:rsidP="00AF7AB5"/>
        </w:tc>
        <w:tc>
          <w:tcPr>
            <w:tcW w:w="0" w:type="auto"/>
          </w:tcPr>
          <w:p w14:paraId="7A9A4D9C" w14:textId="77777777" w:rsidR="00277206" w:rsidRDefault="00277206" w:rsidP="00AF7AB5">
            <w:pPr>
              <w:rPr>
                <w:rFonts w:ascii="Calibri" w:hAnsi="Calibri" w:cs="Calibri"/>
                <w:color w:val="000000"/>
              </w:rPr>
            </w:pPr>
          </w:p>
        </w:tc>
        <w:tc>
          <w:tcPr>
            <w:tcW w:w="0" w:type="auto"/>
          </w:tcPr>
          <w:p w14:paraId="0CA0577B" w14:textId="77777777" w:rsidR="00277206" w:rsidRDefault="00277206" w:rsidP="00AF7AB5">
            <w:pPr>
              <w:rPr>
                <w:rFonts w:ascii="Calibri" w:hAnsi="Calibri" w:cs="Calibri"/>
                <w:color w:val="000000"/>
              </w:rPr>
            </w:pPr>
          </w:p>
        </w:tc>
        <w:tc>
          <w:tcPr>
            <w:tcW w:w="0" w:type="auto"/>
          </w:tcPr>
          <w:p w14:paraId="7E48BC42" w14:textId="77777777" w:rsidR="00277206" w:rsidRDefault="00277206" w:rsidP="00AF7AB5">
            <w:pPr>
              <w:rPr>
                <w:rFonts w:ascii="Calibri" w:hAnsi="Calibri" w:cs="Calibri"/>
                <w:color w:val="000000"/>
              </w:rPr>
            </w:pPr>
          </w:p>
        </w:tc>
        <w:tc>
          <w:tcPr>
            <w:tcW w:w="0" w:type="auto"/>
          </w:tcPr>
          <w:p w14:paraId="476B211E" w14:textId="77777777" w:rsidR="00277206" w:rsidRDefault="00277206" w:rsidP="00AF7AB5">
            <w:pPr>
              <w:rPr>
                <w:rFonts w:ascii="Calibri" w:hAnsi="Calibri" w:cs="Calibri"/>
                <w:color w:val="000000"/>
              </w:rPr>
            </w:pPr>
          </w:p>
        </w:tc>
      </w:tr>
      <w:tr w:rsidR="00277206" w14:paraId="70F7EB1B" w14:textId="77777777" w:rsidTr="00AF7AB5">
        <w:trPr>
          <w:trHeight w:val="300"/>
        </w:trPr>
        <w:tc>
          <w:tcPr>
            <w:tcW w:w="0" w:type="auto"/>
            <w:noWrap/>
            <w:hideMark/>
          </w:tcPr>
          <w:p w14:paraId="4E9DF2B5" w14:textId="77777777" w:rsidR="00277206" w:rsidRPr="00DE4AEF" w:rsidRDefault="00277206" w:rsidP="00AF7AB5">
            <w:r w:rsidRPr="00DE4AEF">
              <w:t>Spain</w:t>
            </w:r>
          </w:p>
        </w:tc>
        <w:tc>
          <w:tcPr>
            <w:tcW w:w="0" w:type="auto"/>
            <w:noWrap/>
            <w:hideMark/>
          </w:tcPr>
          <w:p w14:paraId="1C74F7AD" w14:textId="77777777" w:rsidR="00277206" w:rsidRPr="00DE4AEF" w:rsidRDefault="00666F03" w:rsidP="00AF7AB5">
            <w:r>
              <w:t>CCOO</w:t>
            </w:r>
          </w:p>
        </w:tc>
        <w:tc>
          <w:tcPr>
            <w:tcW w:w="0" w:type="auto"/>
          </w:tcPr>
          <w:p w14:paraId="4E4E6D3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1C151E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07063E9"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2B5BCA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11453A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3D9EB7C" w14:textId="77777777" w:rsidR="00277206" w:rsidRPr="00EE40AE" w:rsidRDefault="00277206" w:rsidP="00AF7AB5">
            <w:r w:rsidRPr="00EE40AE">
              <w:t>Yes</w:t>
            </w:r>
          </w:p>
        </w:tc>
        <w:tc>
          <w:tcPr>
            <w:tcW w:w="0" w:type="auto"/>
          </w:tcPr>
          <w:p w14:paraId="7A2BC84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CAEB8D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5F5C56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0A1F9C5"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3FD866D3" w14:textId="77777777" w:rsidTr="00AF7AB5">
        <w:trPr>
          <w:trHeight w:val="300"/>
        </w:trPr>
        <w:tc>
          <w:tcPr>
            <w:tcW w:w="0" w:type="auto"/>
            <w:noWrap/>
            <w:hideMark/>
          </w:tcPr>
          <w:p w14:paraId="72036444" w14:textId="77777777" w:rsidR="00277206" w:rsidRPr="00DE4AEF" w:rsidRDefault="00277206" w:rsidP="00AF7AB5">
            <w:r w:rsidRPr="00DE4AEF">
              <w:t>Spain</w:t>
            </w:r>
          </w:p>
        </w:tc>
        <w:tc>
          <w:tcPr>
            <w:tcW w:w="0" w:type="auto"/>
            <w:noWrap/>
            <w:hideMark/>
          </w:tcPr>
          <w:p w14:paraId="072A6F7B" w14:textId="77777777" w:rsidR="00277206" w:rsidRPr="00DE4AEF" w:rsidRDefault="00277206" w:rsidP="00AF7AB5">
            <w:r w:rsidRPr="00DE4AEF">
              <w:t>ELA</w:t>
            </w:r>
          </w:p>
        </w:tc>
        <w:tc>
          <w:tcPr>
            <w:tcW w:w="0" w:type="auto"/>
          </w:tcPr>
          <w:p w14:paraId="02036F05"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8C6C22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C13E40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21FF3C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ED7F03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D271611" w14:textId="77777777" w:rsidR="00277206" w:rsidRPr="00EE40AE" w:rsidRDefault="00277206" w:rsidP="00AF7AB5">
            <w:r w:rsidRPr="00EE40AE">
              <w:t>Yes</w:t>
            </w:r>
          </w:p>
        </w:tc>
        <w:tc>
          <w:tcPr>
            <w:tcW w:w="0" w:type="auto"/>
          </w:tcPr>
          <w:p w14:paraId="3F8681D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62FCBA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2A4A880"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1E10061"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42C8A3A8" w14:textId="77777777" w:rsidTr="00AF7AB5">
        <w:trPr>
          <w:trHeight w:val="300"/>
        </w:trPr>
        <w:tc>
          <w:tcPr>
            <w:tcW w:w="0" w:type="auto"/>
            <w:noWrap/>
            <w:hideMark/>
          </w:tcPr>
          <w:p w14:paraId="6BED8178" w14:textId="77777777" w:rsidR="00277206" w:rsidRPr="00DE4AEF" w:rsidRDefault="00277206" w:rsidP="00AF7AB5">
            <w:r w:rsidRPr="00DE4AEF">
              <w:t>Spain</w:t>
            </w:r>
          </w:p>
        </w:tc>
        <w:tc>
          <w:tcPr>
            <w:tcW w:w="0" w:type="auto"/>
            <w:noWrap/>
            <w:hideMark/>
          </w:tcPr>
          <w:p w14:paraId="118CCA1D" w14:textId="77777777" w:rsidR="00277206" w:rsidRPr="00DE4AEF" w:rsidRDefault="00277206" w:rsidP="00AF7AB5">
            <w:r w:rsidRPr="00DE4AEF">
              <w:t>UGT-E</w:t>
            </w:r>
          </w:p>
        </w:tc>
        <w:tc>
          <w:tcPr>
            <w:tcW w:w="0" w:type="auto"/>
          </w:tcPr>
          <w:p w14:paraId="6132753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7C72E5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F49D9B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F32CD20"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AF4179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13918CE" w14:textId="77777777" w:rsidR="00277206" w:rsidRPr="00EE40AE" w:rsidRDefault="00277206" w:rsidP="00AF7AB5">
            <w:r w:rsidRPr="00EE40AE">
              <w:t>Yes</w:t>
            </w:r>
          </w:p>
        </w:tc>
        <w:tc>
          <w:tcPr>
            <w:tcW w:w="0" w:type="auto"/>
          </w:tcPr>
          <w:p w14:paraId="5679455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566F946"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A75A8E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EDD81C7"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8B18AA1" w14:textId="77777777" w:rsidTr="00AF7AB5">
        <w:trPr>
          <w:trHeight w:val="300"/>
        </w:trPr>
        <w:tc>
          <w:tcPr>
            <w:tcW w:w="0" w:type="auto"/>
            <w:noWrap/>
            <w:hideMark/>
          </w:tcPr>
          <w:p w14:paraId="263B4152" w14:textId="77777777" w:rsidR="00277206" w:rsidRPr="00DE4AEF" w:rsidRDefault="00277206" w:rsidP="00AF7AB5">
            <w:r w:rsidRPr="00DE4AEF">
              <w:t>Spain</w:t>
            </w:r>
          </w:p>
        </w:tc>
        <w:tc>
          <w:tcPr>
            <w:tcW w:w="0" w:type="auto"/>
            <w:noWrap/>
            <w:hideMark/>
          </w:tcPr>
          <w:p w14:paraId="4A459FBC" w14:textId="77777777" w:rsidR="00277206" w:rsidRPr="00DE4AEF" w:rsidRDefault="00277206" w:rsidP="00AF7AB5">
            <w:r w:rsidRPr="00DE4AEF">
              <w:t>USO</w:t>
            </w:r>
          </w:p>
        </w:tc>
        <w:tc>
          <w:tcPr>
            <w:tcW w:w="0" w:type="auto"/>
          </w:tcPr>
          <w:p w14:paraId="6C0DCAE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82F1248"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0DD3DE1"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29BC5E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D039E0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ED38461" w14:textId="77777777" w:rsidR="00277206" w:rsidRPr="00EE40AE" w:rsidRDefault="00277206" w:rsidP="00AF7AB5">
            <w:r w:rsidRPr="00EE40AE">
              <w:t>Yes</w:t>
            </w:r>
          </w:p>
        </w:tc>
        <w:tc>
          <w:tcPr>
            <w:tcW w:w="0" w:type="auto"/>
          </w:tcPr>
          <w:p w14:paraId="438A82C3"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3C740B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7E099592"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0BC08FC" w14:textId="77777777" w:rsidR="00277206" w:rsidRDefault="00277206" w:rsidP="00AF7AB5">
            <w:pPr>
              <w:rPr>
                <w:rFonts w:ascii="Calibri" w:hAnsi="Calibri" w:cs="Calibri"/>
                <w:color w:val="000000"/>
              </w:rPr>
            </w:pPr>
            <w:r>
              <w:rPr>
                <w:rFonts w:ascii="Calibri" w:hAnsi="Calibri" w:cs="Calibri"/>
                <w:color w:val="000000"/>
              </w:rPr>
              <w:t>No</w:t>
            </w:r>
          </w:p>
        </w:tc>
      </w:tr>
      <w:tr w:rsidR="00277206" w14:paraId="081B7DE3" w14:textId="77777777" w:rsidTr="00AF7AB5">
        <w:trPr>
          <w:trHeight w:val="300"/>
        </w:trPr>
        <w:tc>
          <w:tcPr>
            <w:tcW w:w="0" w:type="auto"/>
            <w:noWrap/>
            <w:hideMark/>
          </w:tcPr>
          <w:p w14:paraId="2E202F96" w14:textId="77777777" w:rsidR="00277206" w:rsidRPr="00DE4AEF" w:rsidRDefault="00277206" w:rsidP="00AF7AB5">
            <w:r w:rsidRPr="00DE4AEF">
              <w:t>Sweden</w:t>
            </w:r>
          </w:p>
        </w:tc>
        <w:tc>
          <w:tcPr>
            <w:tcW w:w="0" w:type="auto"/>
            <w:noWrap/>
            <w:hideMark/>
          </w:tcPr>
          <w:p w14:paraId="23CE52F4" w14:textId="77777777" w:rsidR="00277206" w:rsidRPr="00DE4AEF" w:rsidRDefault="00277206" w:rsidP="00AF7AB5">
            <w:r w:rsidRPr="00DE4AEF">
              <w:t>LO-S</w:t>
            </w:r>
          </w:p>
        </w:tc>
        <w:tc>
          <w:tcPr>
            <w:tcW w:w="0" w:type="auto"/>
          </w:tcPr>
          <w:p w14:paraId="3D511CB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BC7ED59"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FE9711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69A509B9" w14:textId="77777777" w:rsidR="00277206" w:rsidRDefault="00277206" w:rsidP="00AF7AB5">
            <w:pPr>
              <w:rPr>
                <w:rFonts w:ascii="Calibri" w:hAnsi="Calibri" w:cs="Calibri"/>
                <w:color w:val="000000"/>
              </w:rPr>
            </w:pPr>
          </w:p>
        </w:tc>
        <w:tc>
          <w:tcPr>
            <w:tcW w:w="0" w:type="auto"/>
          </w:tcPr>
          <w:p w14:paraId="7B72F43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40FE569" w14:textId="77777777" w:rsidR="00277206" w:rsidRPr="00EE40AE" w:rsidRDefault="00277206" w:rsidP="00AF7AB5"/>
        </w:tc>
        <w:tc>
          <w:tcPr>
            <w:tcW w:w="0" w:type="auto"/>
          </w:tcPr>
          <w:p w14:paraId="70E09155"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72345FD0"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E4CAB2B"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E4F6D28"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556D47A" w14:textId="77777777" w:rsidTr="00AF7AB5">
        <w:trPr>
          <w:trHeight w:val="300"/>
        </w:trPr>
        <w:tc>
          <w:tcPr>
            <w:tcW w:w="0" w:type="auto"/>
            <w:noWrap/>
            <w:hideMark/>
          </w:tcPr>
          <w:p w14:paraId="21B92597" w14:textId="77777777" w:rsidR="00277206" w:rsidRPr="00DE4AEF" w:rsidRDefault="00277206" w:rsidP="00AF7AB5">
            <w:r w:rsidRPr="00DE4AEF">
              <w:t>Sweden</w:t>
            </w:r>
          </w:p>
        </w:tc>
        <w:tc>
          <w:tcPr>
            <w:tcW w:w="0" w:type="auto"/>
            <w:noWrap/>
            <w:hideMark/>
          </w:tcPr>
          <w:p w14:paraId="56E3C734" w14:textId="77777777" w:rsidR="00277206" w:rsidRPr="00DE4AEF" w:rsidRDefault="00277206" w:rsidP="00AF7AB5">
            <w:r w:rsidRPr="00DE4AEF">
              <w:t>TCO</w:t>
            </w:r>
          </w:p>
        </w:tc>
        <w:tc>
          <w:tcPr>
            <w:tcW w:w="0" w:type="auto"/>
          </w:tcPr>
          <w:p w14:paraId="7B5DFC50"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5FA594E1"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6E4D537A"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788640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36736D4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534818F" w14:textId="77777777" w:rsidR="00277206" w:rsidRPr="00EE40AE" w:rsidRDefault="00277206" w:rsidP="00AF7AB5">
            <w:r w:rsidRPr="00EE40AE">
              <w:t>Yes</w:t>
            </w:r>
          </w:p>
        </w:tc>
        <w:tc>
          <w:tcPr>
            <w:tcW w:w="0" w:type="auto"/>
          </w:tcPr>
          <w:p w14:paraId="4A5AFDF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FCE2E0C"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3C94E1D"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CC67A84"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88BF31D" w14:textId="77777777" w:rsidTr="00AF7AB5">
        <w:trPr>
          <w:trHeight w:val="300"/>
        </w:trPr>
        <w:tc>
          <w:tcPr>
            <w:tcW w:w="0" w:type="auto"/>
            <w:noWrap/>
            <w:hideMark/>
          </w:tcPr>
          <w:p w14:paraId="6F21FA79" w14:textId="77777777" w:rsidR="00277206" w:rsidRPr="00DE4AEF" w:rsidRDefault="00277206" w:rsidP="00AF7AB5">
            <w:r w:rsidRPr="00DE4AEF">
              <w:t>Switzerland</w:t>
            </w:r>
          </w:p>
        </w:tc>
        <w:tc>
          <w:tcPr>
            <w:tcW w:w="0" w:type="auto"/>
            <w:noWrap/>
            <w:hideMark/>
          </w:tcPr>
          <w:p w14:paraId="0592EFF8" w14:textId="77777777" w:rsidR="00277206" w:rsidRPr="00DE4AEF" w:rsidRDefault="00277206" w:rsidP="00AF7AB5">
            <w:r w:rsidRPr="00DE4AEF">
              <w:t>SGB/USS</w:t>
            </w:r>
          </w:p>
        </w:tc>
        <w:tc>
          <w:tcPr>
            <w:tcW w:w="0" w:type="auto"/>
          </w:tcPr>
          <w:p w14:paraId="710CA1E2"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CAB3C10"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02BE717"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4F4D1673"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5B63235A"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5500AEA" w14:textId="77777777" w:rsidR="00277206" w:rsidRPr="00EE40AE" w:rsidRDefault="00277206" w:rsidP="00AF7AB5">
            <w:r w:rsidRPr="00EE40AE">
              <w:t>Yes</w:t>
            </w:r>
          </w:p>
        </w:tc>
        <w:tc>
          <w:tcPr>
            <w:tcW w:w="0" w:type="auto"/>
          </w:tcPr>
          <w:p w14:paraId="6ABF76F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E43D844"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BCC902E"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11C408A2"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7F39A33" w14:textId="77777777" w:rsidTr="00AF7AB5">
        <w:trPr>
          <w:trHeight w:val="300"/>
        </w:trPr>
        <w:tc>
          <w:tcPr>
            <w:tcW w:w="0" w:type="auto"/>
            <w:noWrap/>
            <w:hideMark/>
          </w:tcPr>
          <w:p w14:paraId="1BFA6539" w14:textId="77777777" w:rsidR="00277206" w:rsidRPr="00DE4AEF" w:rsidRDefault="00277206" w:rsidP="00AF7AB5">
            <w:r w:rsidRPr="00DE4AEF">
              <w:t>Turkey</w:t>
            </w:r>
          </w:p>
        </w:tc>
        <w:tc>
          <w:tcPr>
            <w:tcW w:w="0" w:type="auto"/>
            <w:noWrap/>
            <w:hideMark/>
          </w:tcPr>
          <w:p w14:paraId="7009EC55" w14:textId="77777777" w:rsidR="00277206" w:rsidRPr="00DE4AEF" w:rsidRDefault="00E1336D" w:rsidP="00AF7AB5">
            <w:r>
              <w:t>HAK-İŞ</w:t>
            </w:r>
          </w:p>
        </w:tc>
        <w:tc>
          <w:tcPr>
            <w:tcW w:w="0" w:type="auto"/>
          </w:tcPr>
          <w:p w14:paraId="47BC74A9"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3D453EF"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23A4B7D1"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012C850D" w14:textId="77777777" w:rsidR="00277206" w:rsidRDefault="00277206" w:rsidP="00AF7AB5">
            <w:pPr>
              <w:rPr>
                <w:rFonts w:ascii="Calibri" w:hAnsi="Calibri" w:cs="Calibri"/>
                <w:color w:val="000000"/>
              </w:rPr>
            </w:pPr>
          </w:p>
        </w:tc>
        <w:tc>
          <w:tcPr>
            <w:tcW w:w="0" w:type="auto"/>
          </w:tcPr>
          <w:p w14:paraId="23F8F913"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21780DF8" w14:textId="77777777" w:rsidR="00277206" w:rsidRDefault="00277206" w:rsidP="00AF7AB5">
            <w:r w:rsidRPr="00EE40AE">
              <w:t>No</w:t>
            </w:r>
          </w:p>
        </w:tc>
        <w:tc>
          <w:tcPr>
            <w:tcW w:w="0" w:type="auto"/>
          </w:tcPr>
          <w:p w14:paraId="15BCADB0"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025FF8D1" w14:textId="77777777" w:rsidR="00277206" w:rsidRDefault="00277206" w:rsidP="00AF7AB5">
            <w:pPr>
              <w:rPr>
                <w:rFonts w:ascii="Calibri" w:hAnsi="Calibri" w:cs="Calibri"/>
                <w:color w:val="000000"/>
              </w:rPr>
            </w:pPr>
            <w:r>
              <w:rPr>
                <w:rFonts w:ascii="Calibri" w:hAnsi="Calibri" w:cs="Calibri"/>
                <w:color w:val="000000"/>
              </w:rPr>
              <w:t>No</w:t>
            </w:r>
          </w:p>
        </w:tc>
        <w:tc>
          <w:tcPr>
            <w:tcW w:w="0" w:type="auto"/>
          </w:tcPr>
          <w:p w14:paraId="36D92AC7" w14:textId="77777777" w:rsidR="00277206" w:rsidRDefault="00277206" w:rsidP="00AF7AB5">
            <w:pPr>
              <w:rPr>
                <w:rFonts w:ascii="Calibri" w:hAnsi="Calibri" w:cs="Calibri"/>
                <w:color w:val="000000"/>
              </w:rPr>
            </w:pPr>
            <w:r>
              <w:rPr>
                <w:rFonts w:ascii="Calibri" w:hAnsi="Calibri" w:cs="Calibri"/>
                <w:color w:val="000000"/>
              </w:rPr>
              <w:t>Yes</w:t>
            </w:r>
          </w:p>
        </w:tc>
        <w:tc>
          <w:tcPr>
            <w:tcW w:w="0" w:type="auto"/>
          </w:tcPr>
          <w:p w14:paraId="444AE302" w14:textId="77777777" w:rsidR="00277206" w:rsidRDefault="00277206" w:rsidP="00AF7AB5">
            <w:pPr>
              <w:rPr>
                <w:rFonts w:ascii="Calibri" w:hAnsi="Calibri" w:cs="Calibri"/>
                <w:color w:val="000000"/>
              </w:rPr>
            </w:pPr>
            <w:r>
              <w:rPr>
                <w:rFonts w:ascii="Calibri" w:hAnsi="Calibri" w:cs="Calibri"/>
                <w:color w:val="000000"/>
              </w:rPr>
              <w:t>No</w:t>
            </w:r>
          </w:p>
        </w:tc>
      </w:tr>
      <w:tr w:rsidR="00993EE8" w14:paraId="416702F8" w14:textId="77777777" w:rsidTr="00AF7AB5">
        <w:trPr>
          <w:trHeight w:val="300"/>
        </w:trPr>
        <w:tc>
          <w:tcPr>
            <w:tcW w:w="0" w:type="auto"/>
            <w:noWrap/>
          </w:tcPr>
          <w:p w14:paraId="276F3B2B" w14:textId="77777777" w:rsidR="00993EE8" w:rsidRPr="00DE4AEF" w:rsidRDefault="00993EE8" w:rsidP="00AF7AB5">
            <w:r>
              <w:t>UK</w:t>
            </w:r>
          </w:p>
        </w:tc>
        <w:tc>
          <w:tcPr>
            <w:tcW w:w="0" w:type="auto"/>
            <w:noWrap/>
          </w:tcPr>
          <w:p w14:paraId="713DB3A4" w14:textId="77777777" w:rsidR="00993EE8" w:rsidRPr="00DE4AEF" w:rsidRDefault="00993EE8" w:rsidP="00AF7AB5">
            <w:r>
              <w:t>TUC</w:t>
            </w:r>
          </w:p>
        </w:tc>
        <w:tc>
          <w:tcPr>
            <w:tcW w:w="0" w:type="auto"/>
          </w:tcPr>
          <w:p w14:paraId="67217E4E" w14:textId="77777777" w:rsidR="00993EE8" w:rsidRDefault="00993EE8" w:rsidP="00AF7AB5">
            <w:pPr>
              <w:rPr>
                <w:rFonts w:ascii="Calibri" w:hAnsi="Calibri" w:cs="Calibri"/>
                <w:color w:val="000000"/>
              </w:rPr>
            </w:pPr>
            <w:r>
              <w:rPr>
                <w:rFonts w:ascii="Calibri" w:hAnsi="Calibri" w:cs="Calibri"/>
                <w:color w:val="000000"/>
              </w:rPr>
              <w:t>Yes</w:t>
            </w:r>
          </w:p>
        </w:tc>
        <w:tc>
          <w:tcPr>
            <w:tcW w:w="0" w:type="auto"/>
          </w:tcPr>
          <w:p w14:paraId="0AF76D8D" w14:textId="77777777" w:rsidR="00993EE8" w:rsidRDefault="00993EE8" w:rsidP="00AF7AB5">
            <w:pPr>
              <w:rPr>
                <w:rFonts w:ascii="Calibri" w:hAnsi="Calibri" w:cs="Calibri"/>
                <w:color w:val="000000"/>
              </w:rPr>
            </w:pPr>
          </w:p>
        </w:tc>
        <w:tc>
          <w:tcPr>
            <w:tcW w:w="0" w:type="auto"/>
          </w:tcPr>
          <w:p w14:paraId="51326D53" w14:textId="77777777" w:rsidR="00993EE8" w:rsidRDefault="00993EE8" w:rsidP="00AF7AB5">
            <w:pPr>
              <w:rPr>
                <w:rFonts w:ascii="Calibri" w:hAnsi="Calibri" w:cs="Calibri"/>
                <w:color w:val="000000"/>
              </w:rPr>
            </w:pPr>
            <w:r>
              <w:rPr>
                <w:rFonts w:ascii="Calibri" w:hAnsi="Calibri" w:cs="Calibri"/>
                <w:color w:val="000000"/>
              </w:rPr>
              <w:t>Yes</w:t>
            </w:r>
          </w:p>
        </w:tc>
        <w:tc>
          <w:tcPr>
            <w:tcW w:w="0" w:type="auto"/>
          </w:tcPr>
          <w:p w14:paraId="1698DE59" w14:textId="77777777" w:rsidR="00993EE8" w:rsidRDefault="00993EE8" w:rsidP="00AF7AB5">
            <w:pPr>
              <w:rPr>
                <w:rFonts w:ascii="Calibri" w:hAnsi="Calibri" w:cs="Calibri"/>
                <w:color w:val="000000"/>
              </w:rPr>
            </w:pPr>
            <w:r>
              <w:rPr>
                <w:rFonts w:ascii="Calibri" w:hAnsi="Calibri" w:cs="Calibri"/>
                <w:color w:val="000000"/>
              </w:rPr>
              <w:t>Yes</w:t>
            </w:r>
          </w:p>
        </w:tc>
        <w:tc>
          <w:tcPr>
            <w:tcW w:w="0" w:type="auto"/>
          </w:tcPr>
          <w:p w14:paraId="0196C3F8" w14:textId="77777777" w:rsidR="00993EE8" w:rsidRDefault="00993EE8" w:rsidP="00AF7AB5">
            <w:pPr>
              <w:rPr>
                <w:rFonts w:ascii="Calibri" w:hAnsi="Calibri" w:cs="Calibri"/>
                <w:color w:val="000000"/>
              </w:rPr>
            </w:pPr>
            <w:r>
              <w:rPr>
                <w:rFonts w:ascii="Calibri" w:hAnsi="Calibri" w:cs="Calibri"/>
                <w:color w:val="000000"/>
              </w:rPr>
              <w:t>Yes</w:t>
            </w:r>
          </w:p>
        </w:tc>
        <w:tc>
          <w:tcPr>
            <w:tcW w:w="0" w:type="auto"/>
          </w:tcPr>
          <w:p w14:paraId="0FE8A716" w14:textId="77777777" w:rsidR="00993EE8" w:rsidRPr="00EE40AE" w:rsidRDefault="00993EE8" w:rsidP="00AF7AB5">
            <w:r>
              <w:t>Yes</w:t>
            </w:r>
          </w:p>
        </w:tc>
        <w:tc>
          <w:tcPr>
            <w:tcW w:w="0" w:type="auto"/>
          </w:tcPr>
          <w:p w14:paraId="6B5EADFD" w14:textId="77777777" w:rsidR="00993EE8" w:rsidRDefault="00993EE8" w:rsidP="00AF7AB5">
            <w:pPr>
              <w:rPr>
                <w:rFonts w:ascii="Calibri" w:hAnsi="Calibri" w:cs="Calibri"/>
                <w:color w:val="000000"/>
              </w:rPr>
            </w:pPr>
            <w:r>
              <w:rPr>
                <w:rFonts w:ascii="Calibri" w:hAnsi="Calibri" w:cs="Calibri"/>
                <w:color w:val="000000"/>
              </w:rPr>
              <w:t>Yes</w:t>
            </w:r>
          </w:p>
        </w:tc>
        <w:tc>
          <w:tcPr>
            <w:tcW w:w="0" w:type="auto"/>
          </w:tcPr>
          <w:p w14:paraId="2A45B4B1" w14:textId="77777777" w:rsidR="00993EE8" w:rsidRDefault="00712550" w:rsidP="00AF7AB5">
            <w:pPr>
              <w:rPr>
                <w:rFonts w:ascii="Calibri" w:hAnsi="Calibri" w:cs="Calibri"/>
                <w:color w:val="000000"/>
              </w:rPr>
            </w:pPr>
            <w:r>
              <w:rPr>
                <w:rFonts w:ascii="Calibri" w:hAnsi="Calibri" w:cs="Calibri"/>
                <w:color w:val="000000"/>
              </w:rPr>
              <w:t>Yes</w:t>
            </w:r>
          </w:p>
        </w:tc>
        <w:tc>
          <w:tcPr>
            <w:tcW w:w="0" w:type="auto"/>
          </w:tcPr>
          <w:p w14:paraId="4F31AA37" w14:textId="77777777" w:rsidR="00993EE8" w:rsidRDefault="00993EE8" w:rsidP="00AF7AB5">
            <w:pPr>
              <w:rPr>
                <w:rFonts w:ascii="Calibri" w:hAnsi="Calibri" w:cs="Calibri"/>
                <w:color w:val="000000"/>
              </w:rPr>
            </w:pPr>
          </w:p>
        </w:tc>
        <w:tc>
          <w:tcPr>
            <w:tcW w:w="0" w:type="auto"/>
          </w:tcPr>
          <w:p w14:paraId="3F5BD77F" w14:textId="77777777" w:rsidR="00993EE8" w:rsidRDefault="00993EE8" w:rsidP="00AF7AB5">
            <w:pPr>
              <w:rPr>
                <w:rFonts w:ascii="Calibri" w:hAnsi="Calibri" w:cs="Calibri"/>
                <w:color w:val="000000"/>
              </w:rPr>
            </w:pPr>
            <w:r>
              <w:rPr>
                <w:rFonts w:ascii="Calibri" w:hAnsi="Calibri" w:cs="Calibri"/>
                <w:color w:val="000000"/>
              </w:rPr>
              <w:t>Yes</w:t>
            </w:r>
          </w:p>
        </w:tc>
      </w:tr>
    </w:tbl>
    <w:p w14:paraId="27E9CA26" w14:textId="77777777" w:rsidR="00277206" w:rsidRDefault="00277206"/>
    <w:p w14:paraId="4EFCD66A" w14:textId="77777777" w:rsidR="00C576BF" w:rsidRDefault="00C576BF" w:rsidP="003E2867">
      <w:pPr>
        <w:pStyle w:val="Heading3"/>
      </w:pPr>
      <w:bookmarkStart w:id="66" w:name="_Toc6611593"/>
      <w:r w:rsidRPr="009719E3">
        <w:t>Making a reduction of the gender pay gap a policy/priority for the organisation</w:t>
      </w:r>
      <w:bookmarkEnd w:id="66"/>
    </w:p>
    <w:p w14:paraId="54BA8CB4" w14:textId="77777777" w:rsidR="003E2867" w:rsidRDefault="00425CBA">
      <w:r>
        <w:t>Several confederations</w:t>
      </w:r>
      <w:r w:rsidR="003E2867">
        <w:t>,</w:t>
      </w:r>
      <w:r w:rsidR="003E2867" w:rsidRPr="003E2867">
        <w:t xml:space="preserve"> </w:t>
      </w:r>
      <w:r w:rsidR="003E2867">
        <w:t xml:space="preserve">like PODKREPA in Bulgaria, </w:t>
      </w:r>
      <w:r w:rsidR="008D6859">
        <w:t>ASÍ</w:t>
      </w:r>
      <w:r w:rsidR="003E2867">
        <w:t xml:space="preserve"> in Iceland and ZSSS in Slovenia,</w:t>
      </w:r>
      <w:r>
        <w:t xml:space="preserve"> used their answers to this question to underline the importance that they attached to work on the gender pay </w:t>
      </w:r>
      <w:r w:rsidR="007F6378">
        <w:t>gap</w:t>
      </w:r>
      <w:r>
        <w:t>. The response of ACV / CSC in Belgium, which said that, “t</w:t>
      </w:r>
      <w:r w:rsidRPr="000366F3">
        <w:rPr>
          <w:rFonts w:ascii="Calibri" w:hAnsi="Calibri" w:cs="Calibri"/>
          <w:color w:val="000000"/>
        </w:rPr>
        <w:t>his topic is at the heart of our union work</w:t>
      </w:r>
      <w:r>
        <w:rPr>
          <w:rFonts w:ascii="Calibri" w:hAnsi="Calibri" w:cs="Calibri"/>
          <w:color w:val="000000"/>
        </w:rPr>
        <w:t xml:space="preserve">”, </w:t>
      </w:r>
      <w:r w:rsidR="007F6378">
        <w:rPr>
          <w:rFonts w:ascii="Calibri" w:hAnsi="Calibri" w:cs="Calibri"/>
          <w:color w:val="000000"/>
        </w:rPr>
        <w:t>is one very clear example.</w:t>
      </w:r>
      <w:r>
        <w:t xml:space="preserve"> </w:t>
      </w:r>
      <w:r w:rsidR="003E2867">
        <w:t xml:space="preserve"> The response went on to set out in detail what the confederation was doing on the issue, including its “equal pay month” in March and the modules that allows its representatives to calculate the gender pay gap in their own companies using the annual social report. </w:t>
      </w:r>
    </w:p>
    <w:p w14:paraId="13B4BA52" w14:textId="77777777" w:rsidR="00056D79" w:rsidRDefault="003E2867">
      <w:r>
        <w:t xml:space="preserve">Other confederations, like the DGB in Germany and CCOO and the UGT in Spain referred to policies adopted at their congresses, and still others replied more generally about their work in this area. </w:t>
      </w:r>
    </w:p>
    <w:p w14:paraId="175CA8F8" w14:textId="77777777" w:rsidR="00056D79" w:rsidRDefault="00056D79">
      <w:r>
        <w:t xml:space="preserve">The response of the TUC is interesting because, as well as emphasising the strategic priority of reducing the gender pay gap, it sets out in detail what the TUC has </w:t>
      </w:r>
      <w:r w:rsidR="001A5F30">
        <w:t>done</w:t>
      </w:r>
      <w:r>
        <w:t xml:space="preserve"> to reduce the gender pay gap in its own organisation. </w:t>
      </w:r>
    </w:p>
    <w:p w14:paraId="58CAE904" w14:textId="12205041" w:rsidR="00425CBA" w:rsidRDefault="003E2867">
      <w:r>
        <w:t xml:space="preserve">The </w:t>
      </w:r>
      <w:r w:rsidR="00056D79">
        <w:t xml:space="preserve">detailed </w:t>
      </w:r>
      <w:r>
        <w:t xml:space="preserve">responses are set out in Table 35. </w:t>
      </w:r>
    </w:p>
    <w:p w14:paraId="7CB39BD6" w14:textId="116E52DC" w:rsidR="002D1C3F" w:rsidRDefault="002D1C3F"/>
    <w:p w14:paraId="506D8DF9" w14:textId="77777777" w:rsidR="002D1C3F" w:rsidRDefault="002D1C3F"/>
    <w:p w14:paraId="7B5A1DC2" w14:textId="77777777" w:rsidR="003E2867" w:rsidRDefault="003E2867" w:rsidP="00DA554E">
      <w:pPr>
        <w:pStyle w:val="Heading4"/>
      </w:pPr>
      <w:r>
        <w:t xml:space="preserve">Table 35: </w:t>
      </w:r>
      <w:r w:rsidR="00DA554E">
        <w:t>action to make the reduction of the gender pay gap a policy/priority</w:t>
      </w:r>
    </w:p>
    <w:tbl>
      <w:tblPr>
        <w:tblStyle w:val="TableGrid"/>
        <w:tblW w:w="9464" w:type="dxa"/>
        <w:tblLook w:val="04A0" w:firstRow="1" w:lastRow="0" w:firstColumn="1" w:lastColumn="0" w:noHBand="0" w:noVBand="1"/>
      </w:tblPr>
      <w:tblGrid>
        <w:gridCol w:w="1316"/>
        <w:gridCol w:w="1532"/>
        <w:gridCol w:w="6616"/>
      </w:tblGrid>
      <w:tr w:rsidR="00C576BF" w:rsidRPr="00C576BF" w14:paraId="1DAC24C2" w14:textId="77777777" w:rsidTr="00A03333">
        <w:trPr>
          <w:trHeight w:val="300"/>
        </w:trPr>
        <w:tc>
          <w:tcPr>
            <w:tcW w:w="0" w:type="auto"/>
            <w:noWrap/>
          </w:tcPr>
          <w:p w14:paraId="4B349D7A" w14:textId="77777777" w:rsidR="00C576BF" w:rsidRPr="00A03333" w:rsidRDefault="00C576BF">
            <w:pPr>
              <w:rPr>
                <w:b/>
              </w:rPr>
            </w:pPr>
            <w:r w:rsidRPr="00A03333">
              <w:rPr>
                <w:b/>
              </w:rPr>
              <w:t>Country</w:t>
            </w:r>
          </w:p>
        </w:tc>
        <w:tc>
          <w:tcPr>
            <w:tcW w:w="0" w:type="auto"/>
            <w:noWrap/>
          </w:tcPr>
          <w:p w14:paraId="3C8A30DB" w14:textId="77777777" w:rsidR="00C576BF" w:rsidRPr="00A03333" w:rsidRDefault="00C576BF">
            <w:pPr>
              <w:rPr>
                <w:b/>
              </w:rPr>
            </w:pPr>
            <w:r w:rsidRPr="00A03333">
              <w:rPr>
                <w:b/>
              </w:rPr>
              <w:t>Confederation</w:t>
            </w:r>
          </w:p>
        </w:tc>
        <w:tc>
          <w:tcPr>
            <w:tcW w:w="6616" w:type="dxa"/>
            <w:vAlign w:val="bottom"/>
          </w:tcPr>
          <w:p w14:paraId="1C810BBD" w14:textId="77777777" w:rsidR="00C576BF" w:rsidRPr="00A03333" w:rsidRDefault="00C576BF" w:rsidP="00C576BF">
            <w:pPr>
              <w:rPr>
                <w:rFonts w:ascii="Calibri" w:hAnsi="Calibri" w:cs="Calibri"/>
                <w:b/>
                <w:color w:val="000000"/>
              </w:rPr>
            </w:pPr>
            <w:r w:rsidRPr="00A03333">
              <w:rPr>
                <w:rFonts w:ascii="Calibri" w:hAnsi="Calibri" w:cs="Calibri"/>
                <w:b/>
                <w:color w:val="000000"/>
              </w:rPr>
              <w:t>Union action</w:t>
            </w:r>
          </w:p>
        </w:tc>
      </w:tr>
      <w:tr w:rsidR="00C576BF" w:rsidRPr="00C576BF" w14:paraId="7ADB7AEE" w14:textId="77777777" w:rsidTr="00A03333">
        <w:trPr>
          <w:trHeight w:val="300"/>
        </w:trPr>
        <w:tc>
          <w:tcPr>
            <w:tcW w:w="0" w:type="auto"/>
            <w:noWrap/>
            <w:hideMark/>
          </w:tcPr>
          <w:p w14:paraId="700AEACF" w14:textId="77777777" w:rsidR="00C576BF" w:rsidRPr="00C576BF" w:rsidRDefault="00C576BF">
            <w:r w:rsidRPr="00C576BF">
              <w:t>Belgium</w:t>
            </w:r>
          </w:p>
        </w:tc>
        <w:tc>
          <w:tcPr>
            <w:tcW w:w="0" w:type="auto"/>
            <w:noWrap/>
            <w:hideMark/>
          </w:tcPr>
          <w:p w14:paraId="6DDEFA36" w14:textId="77777777" w:rsidR="00C576BF" w:rsidRPr="00C576BF" w:rsidRDefault="00C576BF">
            <w:r w:rsidRPr="00C576BF">
              <w:t>ABVV / FGTB</w:t>
            </w:r>
          </w:p>
        </w:tc>
        <w:tc>
          <w:tcPr>
            <w:tcW w:w="6616" w:type="dxa"/>
            <w:vAlign w:val="bottom"/>
          </w:tcPr>
          <w:p w14:paraId="1E31E2EE" w14:textId="77777777" w:rsidR="00C576BF" w:rsidRDefault="00C576BF" w:rsidP="00C576BF">
            <w:pPr>
              <w:rPr>
                <w:rFonts w:ascii="Calibri" w:hAnsi="Calibri" w:cs="Calibri"/>
                <w:color w:val="000000"/>
              </w:rPr>
            </w:pPr>
            <w:r>
              <w:rPr>
                <w:rFonts w:ascii="Calibri" w:hAnsi="Calibri" w:cs="Calibri"/>
                <w:color w:val="000000"/>
              </w:rPr>
              <w:t>Annual campaigns on pay equality in March plus a major resolution at the 2018 Congress.</w:t>
            </w:r>
          </w:p>
        </w:tc>
      </w:tr>
      <w:tr w:rsidR="00C576BF" w:rsidRPr="000366F3" w14:paraId="125152DC" w14:textId="77777777" w:rsidTr="00A03333">
        <w:trPr>
          <w:trHeight w:val="300"/>
        </w:trPr>
        <w:tc>
          <w:tcPr>
            <w:tcW w:w="0" w:type="auto"/>
            <w:noWrap/>
            <w:hideMark/>
          </w:tcPr>
          <w:p w14:paraId="5107FEB0" w14:textId="77777777" w:rsidR="00C576BF" w:rsidRPr="00C576BF" w:rsidRDefault="00C576BF">
            <w:r w:rsidRPr="00C576BF">
              <w:t>Belgium</w:t>
            </w:r>
          </w:p>
        </w:tc>
        <w:tc>
          <w:tcPr>
            <w:tcW w:w="0" w:type="auto"/>
            <w:noWrap/>
            <w:hideMark/>
          </w:tcPr>
          <w:p w14:paraId="3AC27417" w14:textId="77777777" w:rsidR="00C576BF" w:rsidRPr="00C576BF" w:rsidRDefault="00C576BF">
            <w:r w:rsidRPr="00C576BF">
              <w:t>ACV / CSC</w:t>
            </w:r>
          </w:p>
        </w:tc>
        <w:tc>
          <w:tcPr>
            <w:tcW w:w="6616" w:type="dxa"/>
            <w:vAlign w:val="bottom"/>
          </w:tcPr>
          <w:p w14:paraId="50EC5B24" w14:textId="77777777" w:rsidR="000366F3" w:rsidRDefault="000366F3">
            <w:pPr>
              <w:rPr>
                <w:rFonts w:ascii="Calibri" w:hAnsi="Calibri" w:cs="Calibri"/>
                <w:color w:val="000000"/>
              </w:rPr>
            </w:pPr>
            <w:r>
              <w:rPr>
                <w:rFonts w:ascii="Calibri" w:hAnsi="Calibri" w:cs="Calibri"/>
                <w:color w:val="000000"/>
              </w:rPr>
              <w:t>T</w:t>
            </w:r>
            <w:r w:rsidRPr="000366F3">
              <w:rPr>
                <w:rFonts w:ascii="Calibri" w:hAnsi="Calibri" w:cs="Calibri"/>
                <w:color w:val="000000"/>
              </w:rPr>
              <w:t>his topic is at the heart of our union work and is an integral part of CSC conference decisions. Many initiatives have been taken and co</w:t>
            </w:r>
            <w:r>
              <w:rPr>
                <w:rFonts w:ascii="Calibri" w:hAnsi="Calibri" w:cs="Calibri"/>
                <w:color w:val="000000"/>
              </w:rPr>
              <w:t>ntinue to be taken in this area.</w:t>
            </w:r>
            <w:r w:rsidRPr="000366F3">
              <w:rPr>
                <w:rFonts w:ascii="Calibri" w:hAnsi="Calibri" w:cs="Calibri"/>
                <w:color w:val="000000"/>
              </w:rPr>
              <w:t xml:space="preserve"> </w:t>
            </w:r>
          </w:p>
          <w:p w14:paraId="1671442E" w14:textId="77777777" w:rsidR="000366F3" w:rsidRPr="000366F3" w:rsidRDefault="000366F3" w:rsidP="00A03333">
            <w:pPr>
              <w:rPr>
                <w:rFonts w:ascii="Calibri" w:hAnsi="Calibri" w:cs="Calibri"/>
                <w:color w:val="000000"/>
              </w:rPr>
            </w:pPr>
            <w:r w:rsidRPr="000366F3">
              <w:rPr>
                <w:rFonts w:ascii="Calibri" w:hAnsi="Calibri" w:cs="Calibri"/>
                <w:color w:val="000000"/>
              </w:rPr>
              <w:t xml:space="preserve">Every year, the CSC decrees "March, equal pay month", because </w:t>
            </w:r>
            <w:r>
              <w:rPr>
                <w:rFonts w:ascii="Calibri" w:hAnsi="Calibri" w:cs="Calibri"/>
                <w:color w:val="000000"/>
              </w:rPr>
              <w:t xml:space="preserve">a woman </w:t>
            </w:r>
            <w:proofErr w:type="gramStart"/>
            <w:r w:rsidRPr="000366F3">
              <w:rPr>
                <w:rFonts w:ascii="Calibri" w:hAnsi="Calibri" w:cs="Calibri"/>
                <w:color w:val="000000"/>
              </w:rPr>
              <w:t>has to</w:t>
            </w:r>
            <w:proofErr w:type="gramEnd"/>
            <w:r w:rsidRPr="000366F3">
              <w:rPr>
                <w:rFonts w:ascii="Calibri" w:hAnsi="Calibri" w:cs="Calibri"/>
                <w:color w:val="000000"/>
              </w:rPr>
              <w:t xml:space="preserve"> work until March to earn as much </w:t>
            </w:r>
            <w:r>
              <w:rPr>
                <w:rFonts w:ascii="Calibri" w:hAnsi="Calibri" w:cs="Calibri"/>
                <w:color w:val="000000"/>
              </w:rPr>
              <w:t>as a ma earns in the previous year</w:t>
            </w:r>
            <w:r w:rsidRPr="000366F3">
              <w:rPr>
                <w:rFonts w:ascii="Calibri" w:hAnsi="Calibri" w:cs="Calibri"/>
                <w:color w:val="000000"/>
              </w:rPr>
              <w:t xml:space="preserve">. This annual campaign pinpoints </w:t>
            </w:r>
            <w:r>
              <w:rPr>
                <w:rFonts w:ascii="Calibri" w:hAnsi="Calibri" w:cs="Calibri"/>
                <w:color w:val="000000"/>
              </w:rPr>
              <w:t xml:space="preserve">one of the </w:t>
            </w:r>
            <w:r w:rsidRPr="000366F3">
              <w:rPr>
                <w:rFonts w:ascii="Calibri" w:hAnsi="Calibri" w:cs="Calibri"/>
                <w:color w:val="000000"/>
              </w:rPr>
              <w:t>cause</w:t>
            </w:r>
            <w:r>
              <w:rPr>
                <w:rFonts w:ascii="Calibri" w:hAnsi="Calibri" w:cs="Calibri"/>
                <w:color w:val="000000"/>
              </w:rPr>
              <w:t>s</w:t>
            </w:r>
            <w:r w:rsidRPr="000366F3">
              <w:rPr>
                <w:rFonts w:ascii="Calibri" w:hAnsi="Calibri" w:cs="Calibri"/>
                <w:color w:val="000000"/>
              </w:rPr>
              <w:t xml:space="preserve"> of the pay gap, </w:t>
            </w:r>
            <w:r>
              <w:rPr>
                <w:rFonts w:ascii="Calibri" w:hAnsi="Calibri" w:cs="Calibri"/>
                <w:color w:val="000000"/>
              </w:rPr>
              <w:t>it analyses it</w:t>
            </w:r>
            <w:r w:rsidRPr="000366F3">
              <w:rPr>
                <w:rFonts w:ascii="Calibri" w:hAnsi="Calibri" w:cs="Calibri"/>
                <w:color w:val="000000"/>
              </w:rPr>
              <w:t xml:space="preserve">, </w:t>
            </w:r>
            <w:r>
              <w:rPr>
                <w:rFonts w:ascii="Calibri" w:hAnsi="Calibri" w:cs="Calibri"/>
                <w:color w:val="000000"/>
              </w:rPr>
              <w:t>makes it a public issue</w:t>
            </w:r>
            <w:r w:rsidRPr="000366F3">
              <w:rPr>
                <w:rFonts w:ascii="Calibri" w:hAnsi="Calibri" w:cs="Calibri"/>
                <w:color w:val="000000"/>
              </w:rPr>
              <w:t xml:space="preserve"> to challenge the world of </w:t>
            </w:r>
            <w:r w:rsidRPr="000366F3">
              <w:rPr>
                <w:rFonts w:ascii="Calibri" w:hAnsi="Calibri" w:cs="Calibri"/>
                <w:color w:val="000000"/>
              </w:rPr>
              <w:lastRenderedPageBreak/>
              <w:t>politics, employers and the general public. The booklet "Act on the wage gap in your company"</w:t>
            </w:r>
            <w:r>
              <w:rPr>
                <w:rFonts w:ascii="Calibri" w:hAnsi="Calibri" w:cs="Calibri"/>
                <w:color w:val="000000"/>
              </w:rPr>
              <w:t xml:space="preserve"> is linked to </w:t>
            </w:r>
            <w:r w:rsidRPr="000366F3">
              <w:rPr>
                <w:rFonts w:ascii="Calibri" w:hAnsi="Calibri" w:cs="Calibri"/>
                <w:color w:val="000000"/>
              </w:rPr>
              <w:t>the module that allows you to determine the pay gap of your company</w:t>
            </w:r>
            <w:r>
              <w:rPr>
                <w:rFonts w:ascii="Calibri" w:hAnsi="Calibri" w:cs="Calibri"/>
                <w:color w:val="000000"/>
              </w:rPr>
              <w:t xml:space="preserve"> </w:t>
            </w:r>
            <w:proofErr w:type="gramStart"/>
            <w:r>
              <w:rPr>
                <w:rFonts w:ascii="Calibri" w:hAnsi="Calibri" w:cs="Calibri"/>
                <w:color w:val="000000"/>
              </w:rPr>
              <w:t>on the basis of</w:t>
            </w:r>
            <w:proofErr w:type="gramEnd"/>
            <w:r>
              <w:rPr>
                <w:rFonts w:ascii="Calibri" w:hAnsi="Calibri" w:cs="Calibri"/>
                <w:color w:val="000000"/>
              </w:rPr>
              <w:t xml:space="preserve"> the annu</w:t>
            </w:r>
            <w:r w:rsidRPr="000366F3">
              <w:rPr>
                <w:rFonts w:ascii="Calibri" w:hAnsi="Calibri" w:cs="Calibri"/>
                <w:color w:val="000000"/>
              </w:rPr>
              <w:t>a</w:t>
            </w:r>
            <w:r>
              <w:rPr>
                <w:rFonts w:ascii="Calibri" w:hAnsi="Calibri" w:cs="Calibri"/>
                <w:color w:val="000000"/>
              </w:rPr>
              <w:t>l</w:t>
            </w:r>
            <w:r w:rsidRPr="000366F3">
              <w:rPr>
                <w:rFonts w:ascii="Calibri" w:hAnsi="Calibri" w:cs="Calibri"/>
                <w:color w:val="000000"/>
              </w:rPr>
              <w:t xml:space="preserve"> social report</w:t>
            </w:r>
            <w:r>
              <w:rPr>
                <w:rFonts w:ascii="Calibri" w:hAnsi="Calibri" w:cs="Calibri"/>
                <w:color w:val="000000"/>
              </w:rPr>
              <w:t xml:space="preserve"> (</w:t>
            </w:r>
            <w:proofErr w:type="spellStart"/>
            <w:r>
              <w:rPr>
                <w:rFonts w:ascii="Calibri" w:hAnsi="Calibri" w:cs="Calibri"/>
                <w:color w:val="000000"/>
              </w:rPr>
              <w:t>bilan</w:t>
            </w:r>
            <w:proofErr w:type="spellEnd"/>
            <w:r>
              <w:rPr>
                <w:rFonts w:ascii="Calibri" w:hAnsi="Calibri" w:cs="Calibri"/>
                <w:color w:val="000000"/>
              </w:rPr>
              <w:t xml:space="preserve"> social)</w:t>
            </w:r>
            <w:r w:rsidRPr="000366F3">
              <w:rPr>
                <w:rFonts w:ascii="Calibri" w:hAnsi="Calibri" w:cs="Calibri"/>
                <w:color w:val="000000"/>
              </w:rPr>
              <w:t xml:space="preserve">. The CSC has </w:t>
            </w:r>
            <w:r w:rsidR="00A03333">
              <w:rPr>
                <w:rFonts w:ascii="Calibri" w:hAnsi="Calibri" w:cs="Calibri"/>
                <w:color w:val="000000"/>
              </w:rPr>
              <w:t>acted</w:t>
            </w:r>
            <w:r w:rsidRPr="000366F3">
              <w:rPr>
                <w:rFonts w:ascii="Calibri" w:hAnsi="Calibri" w:cs="Calibri"/>
                <w:color w:val="000000"/>
              </w:rPr>
              <w:t xml:space="preserve"> and continues to do important work to make </w:t>
            </w:r>
            <w:r w:rsidR="00A03333">
              <w:rPr>
                <w:rFonts w:ascii="Calibri" w:hAnsi="Calibri" w:cs="Calibri"/>
                <w:color w:val="000000"/>
              </w:rPr>
              <w:t>job</w:t>
            </w:r>
            <w:r w:rsidRPr="000366F3">
              <w:rPr>
                <w:rFonts w:ascii="Calibri" w:hAnsi="Calibri" w:cs="Calibri"/>
                <w:color w:val="000000"/>
              </w:rPr>
              <w:t xml:space="preserve"> classifications </w:t>
            </w:r>
            <w:proofErr w:type="gramStart"/>
            <w:r w:rsidR="00A03333">
              <w:rPr>
                <w:rFonts w:ascii="Calibri" w:hAnsi="Calibri" w:cs="Calibri"/>
                <w:color w:val="000000"/>
              </w:rPr>
              <w:t>gender-</w:t>
            </w:r>
            <w:r w:rsidRPr="000366F3">
              <w:rPr>
                <w:rFonts w:ascii="Calibri" w:hAnsi="Calibri" w:cs="Calibri"/>
                <w:color w:val="000000"/>
              </w:rPr>
              <w:t>neutral</w:t>
            </w:r>
            <w:proofErr w:type="gramEnd"/>
            <w:r w:rsidRPr="000366F3">
              <w:rPr>
                <w:rFonts w:ascii="Calibri" w:hAnsi="Calibri" w:cs="Calibri"/>
                <w:color w:val="000000"/>
              </w:rPr>
              <w:t xml:space="preserve">. The CSC </w:t>
            </w:r>
            <w:r w:rsidR="00A03333">
              <w:rPr>
                <w:rFonts w:ascii="Calibri" w:hAnsi="Calibri" w:cs="Calibri"/>
                <w:color w:val="000000"/>
              </w:rPr>
              <w:t xml:space="preserve">has </w:t>
            </w:r>
            <w:r w:rsidRPr="000366F3">
              <w:rPr>
                <w:rFonts w:ascii="Calibri" w:hAnsi="Calibri" w:cs="Calibri"/>
                <w:color w:val="000000"/>
              </w:rPr>
              <w:t xml:space="preserve">conducted a study on the gender perspective in social dialogue. Concrete initiatives </w:t>
            </w:r>
            <w:r w:rsidR="00A03333">
              <w:rPr>
                <w:rFonts w:ascii="Calibri" w:hAnsi="Calibri" w:cs="Calibri"/>
                <w:color w:val="000000"/>
              </w:rPr>
              <w:t>have been</w:t>
            </w:r>
            <w:r w:rsidRPr="000366F3">
              <w:rPr>
                <w:rFonts w:ascii="Calibri" w:hAnsi="Calibri" w:cs="Calibri"/>
                <w:color w:val="000000"/>
              </w:rPr>
              <w:t xml:space="preserve"> taken at the inter-professional and sectoral level (brochures, training, tools, fact sheets, etc.) so that negotiators and women negotiators integrate gender equality into the negotiations.</w:t>
            </w:r>
          </w:p>
        </w:tc>
      </w:tr>
      <w:tr w:rsidR="00C576BF" w:rsidRPr="00C576BF" w14:paraId="38A70C12" w14:textId="77777777" w:rsidTr="00A03333">
        <w:trPr>
          <w:trHeight w:val="300"/>
        </w:trPr>
        <w:tc>
          <w:tcPr>
            <w:tcW w:w="0" w:type="auto"/>
            <w:noWrap/>
            <w:hideMark/>
          </w:tcPr>
          <w:p w14:paraId="54E47399" w14:textId="77777777" w:rsidR="00C576BF" w:rsidRPr="00C576BF" w:rsidRDefault="00C576BF">
            <w:r w:rsidRPr="00C576BF">
              <w:lastRenderedPageBreak/>
              <w:t>Bulgaria</w:t>
            </w:r>
          </w:p>
        </w:tc>
        <w:tc>
          <w:tcPr>
            <w:tcW w:w="0" w:type="auto"/>
            <w:noWrap/>
            <w:hideMark/>
          </w:tcPr>
          <w:p w14:paraId="5B339ED4" w14:textId="77777777" w:rsidR="00C576BF" w:rsidRPr="00C576BF" w:rsidRDefault="00C576BF">
            <w:r w:rsidRPr="00C576BF">
              <w:t>PODKREPA</w:t>
            </w:r>
          </w:p>
        </w:tc>
        <w:tc>
          <w:tcPr>
            <w:tcW w:w="6616" w:type="dxa"/>
            <w:vAlign w:val="bottom"/>
          </w:tcPr>
          <w:p w14:paraId="66611A95" w14:textId="77777777" w:rsidR="00A03333" w:rsidRDefault="00A03333" w:rsidP="00A03333">
            <w:pPr>
              <w:rPr>
                <w:rFonts w:ascii="Calibri" w:hAnsi="Calibri" w:cs="Calibri"/>
                <w:color w:val="000000"/>
              </w:rPr>
            </w:pPr>
            <w:r>
              <w:rPr>
                <w:rFonts w:ascii="Calibri" w:hAnsi="Calibri" w:cs="Calibri"/>
                <w:color w:val="000000"/>
              </w:rPr>
              <w:t>PODKREPA has acted to:</w:t>
            </w:r>
          </w:p>
          <w:p w14:paraId="3645B1BA" w14:textId="77777777" w:rsidR="00A03333" w:rsidRPr="00A03333" w:rsidRDefault="00A03333" w:rsidP="00A03333">
            <w:pPr>
              <w:pStyle w:val="ListParagraph"/>
              <w:numPr>
                <w:ilvl w:val="0"/>
                <w:numId w:val="20"/>
              </w:numPr>
              <w:rPr>
                <w:rFonts w:ascii="Calibri" w:hAnsi="Calibri" w:cs="Calibri"/>
                <w:color w:val="000000"/>
              </w:rPr>
            </w:pPr>
            <w:r w:rsidRPr="00A03333">
              <w:rPr>
                <w:rFonts w:ascii="Calibri" w:hAnsi="Calibri" w:cs="Calibri"/>
                <w:color w:val="000000"/>
              </w:rPr>
              <w:t xml:space="preserve">Raise awareness among women/girls regarding the full spectrum of education and training options and hereby motivate them to also consider gender "atypical" fields of specialisation. </w:t>
            </w:r>
          </w:p>
          <w:p w14:paraId="2AC0001E" w14:textId="77777777" w:rsidR="00A03333" w:rsidRPr="00A03333" w:rsidRDefault="00A03333" w:rsidP="00A03333">
            <w:pPr>
              <w:pStyle w:val="ListParagraph"/>
              <w:numPr>
                <w:ilvl w:val="0"/>
                <w:numId w:val="20"/>
              </w:numPr>
              <w:rPr>
                <w:rFonts w:ascii="Calibri" w:hAnsi="Calibri" w:cs="Calibri"/>
                <w:color w:val="000000"/>
              </w:rPr>
            </w:pPr>
            <w:r w:rsidRPr="00A03333">
              <w:rPr>
                <w:rFonts w:ascii="Calibri" w:hAnsi="Calibri" w:cs="Calibri"/>
                <w:color w:val="000000"/>
              </w:rPr>
              <w:t xml:space="preserve">Mobilise women to start working and to facilitate their career advancement </w:t>
            </w:r>
          </w:p>
          <w:p w14:paraId="22D146AF" w14:textId="77777777" w:rsidR="00A03333" w:rsidRPr="00A03333" w:rsidRDefault="00A03333" w:rsidP="00A03333">
            <w:pPr>
              <w:pStyle w:val="ListParagraph"/>
              <w:numPr>
                <w:ilvl w:val="0"/>
                <w:numId w:val="20"/>
              </w:numPr>
              <w:rPr>
                <w:rFonts w:ascii="Calibri" w:hAnsi="Calibri" w:cs="Calibri"/>
                <w:color w:val="000000"/>
              </w:rPr>
            </w:pPr>
            <w:r w:rsidRPr="00A03333">
              <w:rPr>
                <w:rFonts w:ascii="Calibri" w:hAnsi="Calibri" w:cs="Calibri"/>
                <w:color w:val="000000"/>
              </w:rPr>
              <w:t>Strengthen the work-life balance</w:t>
            </w:r>
          </w:p>
          <w:p w14:paraId="51915B80" w14:textId="77777777" w:rsidR="00A03333" w:rsidRPr="00A03333" w:rsidRDefault="00A03333" w:rsidP="00A03333">
            <w:pPr>
              <w:pStyle w:val="ListParagraph"/>
              <w:numPr>
                <w:ilvl w:val="0"/>
                <w:numId w:val="20"/>
              </w:numPr>
              <w:rPr>
                <w:rFonts w:ascii="Calibri" w:hAnsi="Calibri" w:cs="Calibri"/>
                <w:color w:val="000000"/>
              </w:rPr>
            </w:pPr>
            <w:r w:rsidRPr="00A03333">
              <w:rPr>
                <w:rFonts w:ascii="Calibri" w:hAnsi="Calibri" w:cs="Calibri"/>
                <w:color w:val="000000"/>
              </w:rPr>
              <w:t xml:space="preserve">Promote career advancement of women - establish a culture and promotion process that equally honours male and female. </w:t>
            </w:r>
          </w:p>
          <w:p w14:paraId="5070129E" w14:textId="77777777" w:rsidR="00A03333" w:rsidRPr="00A03333" w:rsidRDefault="00A03333" w:rsidP="00A03333">
            <w:pPr>
              <w:pStyle w:val="ListParagraph"/>
              <w:numPr>
                <w:ilvl w:val="0"/>
                <w:numId w:val="20"/>
              </w:numPr>
              <w:rPr>
                <w:rFonts w:ascii="Calibri" w:hAnsi="Calibri" w:cs="Calibri"/>
                <w:color w:val="000000"/>
              </w:rPr>
            </w:pPr>
            <w:r w:rsidRPr="00A03333">
              <w:rPr>
                <w:rFonts w:ascii="Calibri" w:hAnsi="Calibri" w:cs="Calibri"/>
                <w:color w:val="000000"/>
              </w:rPr>
              <w:t xml:space="preserve">Evaluate the remuneration system to eliminate discriminatory practices. </w:t>
            </w:r>
          </w:p>
          <w:p w14:paraId="76871E6C" w14:textId="77777777" w:rsidR="00C576BF" w:rsidRPr="00A03333" w:rsidRDefault="00A03333" w:rsidP="00956F84">
            <w:pPr>
              <w:pStyle w:val="ListParagraph"/>
              <w:numPr>
                <w:ilvl w:val="0"/>
                <w:numId w:val="20"/>
              </w:numPr>
              <w:rPr>
                <w:rFonts w:ascii="Calibri" w:hAnsi="Calibri" w:cs="Calibri"/>
                <w:color w:val="000000"/>
              </w:rPr>
            </w:pPr>
            <w:r w:rsidRPr="00A03333">
              <w:rPr>
                <w:rFonts w:ascii="Calibri" w:hAnsi="Calibri" w:cs="Calibri"/>
                <w:color w:val="000000"/>
              </w:rPr>
              <w:t>Champion gender equality internally and externally</w:t>
            </w:r>
          </w:p>
        </w:tc>
      </w:tr>
      <w:tr w:rsidR="00C576BF" w:rsidRPr="00C576BF" w14:paraId="4A721629" w14:textId="77777777" w:rsidTr="00A03333">
        <w:trPr>
          <w:trHeight w:val="300"/>
        </w:trPr>
        <w:tc>
          <w:tcPr>
            <w:tcW w:w="0" w:type="auto"/>
            <w:noWrap/>
            <w:hideMark/>
          </w:tcPr>
          <w:p w14:paraId="7B86EBAC" w14:textId="77777777" w:rsidR="00C576BF" w:rsidRPr="00C576BF" w:rsidRDefault="00C576BF">
            <w:r w:rsidRPr="00C576BF">
              <w:t>Estonia</w:t>
            </w:r>
          </w:p>
        </w:tc>
        <w:tc>
          <w:tcPr>
            <w:tcW w:w="0" w:type="auto"/>
            <w:noWrap/>
            <w:hideMark/>
          </w:tcPr>
          <w:p w14:paraId="020C1D39" w14:textId="77777777" w:rsidR="00C576BF" w:rsidRPr="00C576BF" w:rsidRDefault="00C576BF">
            <w:r w:rsidRPr="00C576BF">
              <w:t>EAKL</w:t>
            </w:r>
          </w:p>
        </w:tc>
        <w:tc>
          <w:tcPr>
            <w:tcW w:w="6616" w:type="dxa"/>
            <w:vAlign w:val="bottom"/>
          </w:tcPr>
          <w:p w14:paraId="25C9D160" w14:textId="77777777" w:rsidR="00C576BF" w:rsidRDefault="00C576BF">
            <w:pPr>
              <w:rPr>
                <w:rFonts w:ascii="Calibri" w:hAnsi="Calibri" w:cs="Calibri"/>
                <w:color w:val="000000"/>
              </w:rPr>
            </w:pPr>
            <w:r>
              <w:rPr>
                <w:rFonts w:ascii="Calibri" w:hAnsi="Calibri" w:cs="Calibri"/>
                <w:color w:val="000000"/>
              </w:rPr>
              <w:t>Access to training and delegations must be gender-balanced</w:t>
            </w:r>
          </w:p>
        </w:tc>
      </w:tr>
      <w:tr w:rsidR="00C576BF" w:rsidRPr="00C576BF" w14:paraId="4339990B" w14:textId="77777777" w:rsidTr="00A03333">
        <w:trPr>
          <w:trHeight w:val="300"/>
        </w:trPr>
        <w:tc>
          <w:tcPr>
            <w:tcW w:w="0" w:type="auto"/>
            <w:noWrap/>
            <w:hideMark/>
          </w:tcPr>
          <w:p w14:paraId="15C8FBEA" w14:textId="77777777" w:rsidR="00C576BF" w:rsidRPr="00C576BF" w:rsidRDefault="00C576BF">
            <w:r w:rsidRPr="00C576BF">
              <w:t>Finland</w:t>
            </w:r>
          </w:p>
        </w:tc>
        <w:tc>
          <w:tcPr>
            <w:tcW w:w="0" w:type="auto"/>
            <w:noWrap/>
            <w:hideMark/>
          </w:tcPr>
          <w:p w14:paraId="5A74EB64" w14:textId="77777777" w:rsidR="00C576BF" w:rsidRPr="00C576BF" w:rsidRDefault="00C576BF">
            <w:r w:rsidRPr="00C576BF">
              <w:t>AKAVA</w:t>
            </w:r>
          </w:p>
        </w:tc>
        <w:tc>
          <w:tcPr>
            <w:tcW w:w="6616" w:type="dxa"/>
            <w:vAlign w:val="bottom"/>
          </w:tcPr>
          <w:p w14:paraId="52773BAF" w14:textId="77777777" w:rsidR="00C576BF" w:rsidRDefault="00C576BF">
            <w:pPr>
              <w:rPr>
                <w:rFonts w:ascii="Calibri" w:hAnsi="Calibri" w:cs="Calibri"/>
                <w:color w:val="000000"/>
              </w:rPr>
            </w:pPr>
            <w:r>
              <w:rPr>
                <w:rFonts w:ascii="Calibri" w:hAnsi="Calibri" w:cs="Calibri"/>
                <w:color w:val="000000"/>
              </w:rPr>
              <w:t>We are working on a new equality programme and addressing our goals</w:t>
            </w:r>
          </w:p>
        </w:tc>
      </w:tr>
      <w:tr w:rsidR="00C576BF" w:rsidRPr="00C576BF" w14:paraId="69BE7EAC" w14:textId="77777777" w:rsidTr="00A03333">
        <w:trPr>
          <w:trHeight w:val="300"/>
        </w:trPr>
        <w:tc>
          <w:tcPr>
            <w:tcW w:w="0" w:type="auto"/>
            <w:noWrap/>
            <w:hideMark/>
          </w:tcPr>
          <w:p w14:paraId="13B10720" w14:textId="77777777" w:rsidR="00C576BF" w:rsidRPr="00C576BF" w:rsidRDefault="00C576BF">
            <w:r w:rsidRPr="00C576BF">
              <w:t>Germany</w:t>
            </w:r>
          </w:p>
        </w:tc>
        <w:tc>
          <w:tcPr>
            <w:tcW w:w="0" w:type="auto"/>
            <w:noWrap/>
            <w:hideMark/>
          </w:tcPr>
          <w:p w14:paraId="096B1F16" w14:textId="77777777" w:rsidR="00C576BF" w:rsidRPr="00C576BF" w:rsidRDefault="00C576BF">
            <w:r w:rsidRPr="00C576BF">
              <w:t>DGB</w:t>
            </w:r>
          </w:p>
        </w:tc>
        <w:tc>
          <w:tcPr>
            <w:tcW w:w="6616" w:type="dxa"/>
            <w:vAlign w:val="bottom"/>
          </w:tcPr>
          <w:p w14:paraId="6D9434E7" w14:textId="77777777" w:rsidR="00C576BF" w:rsidRDefault="00C576BF">
            <w:pPr>
              <w:rPr>
                <w:rFonts w:ascii="Calibri" w:hAnsi="Calibri" w:cs="Calibri"/>
                <w:color w:val="000000"/>
              </w:rPr>
            </w:pPr>
            <w:r>
              <w:rPr>
                <w:rFonts w:ascii="Calibri" w:hAnsi="Calibri" w:cs="Calibri"/>
                <w:color w:val="000000"/>
              </w:rPr>
              <w:t>DGB congress decision A007 in May 2014; chapter 11: “Overcome pay discrimination through transparent pay structures”</w:t>
            </w:r>
          </w:p>
        </w:tc>
      </w:tr>
      <w:tr w:rsidR="00C576BF" w:rsidRPr="00C576BF" w14:paraId="28FCA03D" w14:textId="77777777" w:rsidTr="00A03333">
        <w:trPr>
          <w:trHeight w:val="300"/>
        </w:trPr>
        <w:tc>
          <w:tcPr>
            <w:tcW w:w="0" w:type="auto"/>
            <w:noWrap/>
            <w:hideMark/>
          </w:tcPr>
          <w:p w14:paraId="4C0E76F5" w14:textId="77777777" w:rsidR="00C576BF" w:rsidRPr="00C576BF" w:rsidRDefault="00C576BF">
            <w:r w:rsidRPr="00C576BF">
              <w:t>Iceland</w:t>
            </w:r>
          </w:p>
        </w:tc>
        <w:tc>
          <w:tcPr>
            <w:tcW w:w="0" w:type="auto"/>
            <w:noWrap/>
            <w:hideMark/>
          </w:tcPr>
          <w:p w14:paraId="61F6731D" w14:textId="77777777" w:rsidR="00C576BF" w:rsidRPr="00C576BF" w:rsidRDefault="008D6859">
            <w:r>
              <w:t>ASÍ</w:t>
            </w:r>
          </w:p>
        </w:tc>
        <w:tc>
          <w:tcPr>
            <w:tcW w:w="6616" w:type="dxa"/>
            <w:vAlign w:val="bottom"/>
          </w:tcPr>
          <w:p w14:paraId="46AAFEC5" w14:textId="77777777" w:rsidR="00C576BF" w:rsidRDefault="00C576BF">
            <w:pPr>
              <w:rPr>
                <w:rFonts w:ascii="Calibri" w:hAnsi="Calibri" w:cs="Calibri"/>
                <w:color w:val="000000"/>
              </w:rPr>
            </w:pPr>
            <w:r>
              <w:rPr>
                <w:rFonts w:ascii="Calibri" w:hAnsi="Calibri" w:cs="Calibri"/>
                <w:color w:val="000000"/>
              </w:rPr>
              <w:t>The Equal Pay Standard is the best example of a project that has been a success. Started in 2008 following a provisional clause in the collective agreements with Business Iceland, ASÍ has been one of the main actors in implementing the Standard and following up on the new law on Equal Pay Certification.</w:t>
            </w:r>
          </w:p>
        </w:tc>
      </w:tr>
      <w:tr w:rsidR="00C576BF" w:rsidRPr="00C576BF" w14:paraId="14CA2425" w14:textId="77777777" w:rsidTr="00A03333">
        <w:trPr>
          <w:trHeight w:val="300"/>
        </w:trPr>
        <w:tc>
          <w:tcPr>
            <w:tcW w:w="0" w:type="auto"/>
            <w:noWrap/>
            <w:hideMark/>
          </w:tcPr>
          <w:p w14:paraId="7E9C0160" w14:textId="77777777" w:rsidR="00C576BF" w:rsidRPr="00C576BF" w:rsidRDefault="00C576BF">
            <w:r w:rsidRPr="00C576BF">
              <w:t>Lithuania</w:t>
            </w:r>
          </w:p>
        </w:tc>
        <w:tc>
          <w:tcPr>
            <w:tcW w:w="0" w:type="auto"/>
            <w:noWrap/>
            <w:hideMark/>
          </w:tcPr>
          <w:p w14:paraId="41EDA913" w14:textId="77777777" w:rsidR="00C576BF" w:rsidRPr="00C576BF" w:rsidRDefault="00C576BF">
            <w:r w:rsidRPr="00C576BF">
              <w:t>LPSK / LTUC</w:t>
            </w:r>
          </w:p>
        </w:tc>
        <w:tc>
          <w:tcPr>
            <w:tcW w:w="6616" w:type="dxa"/>
            <w:vAlign w:val="bottom"/>
          </w:tcPr>
          <w:p w14:paraId="557C18A4" w14:textId="77777777" w:rsidR="00C576BF" w:rsidRDefault="00C576BF" w:rsidP="00C576BF">
            <w:pPr>
              <w:rPr>
                <w:rFonts w:ascii="Calibri" w:hAnsi="Calibri" w:cs="Calibri"/>
                <w:color w:val="000000"/>
              </w:rPr>
            </w:pPr>
            <w:r>
              <w:rPr>
                <w:rFonts w:ascii="Calibri" w:hAnsi="Calibri" w:cs="Calibri"/>
                <w:color w:val="000000"/>
              </w:rPr>
              <w:t xml:space="preserve">Women’s Centre of LTUC organised </w:t>
            </w:r>
            <w:proofErr w:type="gramStart"/>
            <w:r>
              <w:rPr>
                <w:rFonts w:ascii="Calibri" w:hAnsi="Calibri" w:cs="Calibri"/>
                <w:color w:val="000000"/>
              </w:rPr>
              <w:t>four  seminars</w:t>
            </w:r>
            <w:proofErr w:type="gramEnd"/>
            <w:r>
              <w:rPr>
                <w:rFonts w:ascii="Calibri" w:hAnsi="Calibri" w:cs="Calibri"/>
                <w:color w:val="000000"/>
              </w:rPr>
              <w:t xml:space="preserve"> in 2018</w:t>
            </w:r>
          </w:p>
        </w:tc>
      </w:tr>
      <w:tr w:rsidR="00C576BF" w:rsidRPr="00C576BF" w14:paraId="689C9AC7" w14:textId="77777777" w:rsidTr="00A03333">
        <w:trPr>
          <w:trHeight w:val="300"/>
        </w:trPr>
        <w:tc>
          <w:tcPr>
            <w:tcW w:w="0" w:type="auto"/>
            <w:noWrap/>
            <w:hideMark/>
          </w:tcPr>
          <w:p w14:paraId="29D96DBE" w14:textId="77777777" w:rsidR="00C576BF" w:rsidRPr="00C576BF" w:rsidRDefault="00C576BF">
            <w:r w:rsidRPr="00C576BF">
              <w:t>Netherlands</w:t>
            </w:r>
          </w:p>
        </w:tc>
        <w:tc>
          <w:tcPr>
            <w:tcW w:w="0" w:type="auto"/>
            <w:noWrap/>
            <w:hideMark/>
          </w:tcPr>
          <w:p w14:paraId="1553E4BF" w14:textId="77777777" w:rsidR="00C576BF" w:rsidRPr="00C576BF" w:rsidRDefault="00C576BF">
            <w:r w:rsidRPr="00C576BF">
              <w:t>CNV</w:t>
            </w:r>
          </w:p>
        </w:tc>
        <w:tc>
          <w:tcPr>
            <w:tcW w:w="6616" w:type="dxa"/>
            <w:vAlign w:val="bottom"/>
          </w:tcPr>
          <w:p w14:paraId="4E7B3B3E" w14:textId="77777777" w:rsidR="00C576BF" w:rsidRDefault="00C576BF" w:rsidP="00A03333">
            <w:pPr>
              <w:rPr>
                <w:rFonts w:ascii="Calibri" w:hAnsi="Calibri" w:cs="Calibri"/>
                <w:color w:val="000000"/>
              </w:rPr>
            </w:pPr>
            <w:r>
              <w:rPr>
                <w:rFonts w:ascii="Calibri" w:hAnsi="Calibri" w:cs="Calibri"/>
                <w:color w:val="000000"/>
              </w:rPr>
              <w:t xml:space="preserve">Our President is one of the </w:t>
            </w:r>
            <w:r w:rsidR="00A03333">
              <w:rPr>
                <w:rFonts w:ascii="Calibri" w:hAnsi="Calibri" w:cs="Calibri"/>
                <w:color w:val="000000"/>
              </w:rPr>
              <w:t>leading figures in</w:t>
            </w:r>
            <w:r>
              <w:rPr>
                <w:rFonts w:ascii="Calibri" w:hAnsi="Calibri" w:cs="Calibri"/>
                <w:color w:val="000000"/>
              </w:rPr>
              <w:t xml:space="preserve"> a project of the Dutch Social Economic Council on diversity in companies. Equal pay is one of the </w:t>
            </w:r>
            <w:r w:rsidR="00A03333">
              <w:rPr>
                <w:rFonts w:ascii="Calibri" w:hAnsi="Calibri" w:cs="Calibri"/>
                <w:color w:val="000000"/>
              </w:rPr>
              <w:t>key points</w:t>
            </w:r>
            <w:r>
              <w:rPr>
                <w:rFonts w:ascii="Calibri" w:hAnsi="Calibri" w:cs="Calibri"/>
                <w:color w:val="000000"/>
              </w:rPr>
              <w:t xml:space="preserve"> of the policy </w:t>
            </w:r>
          </w:p>
        </w:tc>
      </w:tr>
      <w:tr w:rsidR="00C576BF" w:rsidRPr="00C576BF" w14:paraId="69C6523A" w14:textId="77777777" w:rsidTr="00A03333">
        <w:trPr>
          <w:trHeight w:val="300"/>
        </w:trPr>
        <w:tc>
          <w:tcPr>
            <w:tcW w:w="0" w:type="auto"/>
            <w:noWrap/>
            <w:hideMark/>
          </w:tcPr>
          <w:p w14:paraId="5AEABBA7" w14:textId="77777777" w:rsidR="00C576BF" w:rsidRPr="00C576BF" w:rsidRDefault="00C576BF">
            <w:r w:rsidRPr="00C576BF">
              <w:t>Netherlands</w:t>
            </w:r>
          </w:p>
        </w:tc>
        <w:tc>
          <w:tcPr>
            <w:tcW w:w="0" w:type="auto"/>
            <w:noWrap/>
            <w:hideMark/>
          </w:tcPr>
          <w:p w14:paraId="7A2DDD11" w14:textId="77777777" w:rsidR="00C576BF" w:rsidRPr="00C576BF" w:rsidRDefault="00C576BF">
            <w:r w:rsidRPr="00C576BF">
              <w:t>FNV</w:t>
            </w:r>
          </w:p>
        </w:tc>
        <w:tc>
          <w:tcPr>
            <w:tcW w:w="6616" w:type="dxa"/>
            <w:vAlign w:val="bottom"/>
          </w:tcPr>
          <w:p w14:paraId="4C86C87D" w14:textId="77777777" w:rsidR="00C576BF" w:rsidRDefault="00C576BF">
            <w:pPr>
              <w:rPr>
                <w:rFonts w:ascii="Calibri" w:hAnsi="Calibri" w:cs="Calibri"/>
                <w:color w:val="000000"/>
              </w:rPr>
            </w:pPr>
            <w:r>
              <w:rPr>
                <w:rFonts w:ascii="Calibri" w:hAnsi="Calibri" w:cs="Calibri"/>
                <w:color w:val="000000"/>
              </w:rPr>
              <w:t>It is now part of our collective bargaining agenda and we organise Equal pay day every year.</w:t>
            </w:r>
          </w:p>
        </w:tc>
      </w:tr>
      <w:tr w:rsidR="00C576BF" w:rsidRPr="00C576BF" w14:paraId="45BF7F23" w14:textId="77777777" w:rsidTr="00A03333">
        <w:trPr>
          <w:trHeight w:val="300"/>
        </w:trPr>
        <w:tc>
          <w:tcPr>
            <w:tcW w:w="0" w:type="auto"/>
            <w:noWrap/>
            <w:hideMark/>
          </w:tcPr>
          <w:p w14:paraId="784D6DB5" w14:textId="77777777" w:rsidR="00C576BF" w:rsidRPr="00C576BF" w:rsidRDefault="00C576BF">
            <w:r w:rsidRPr="00C576BF">
              <w:t>Norway</w:t>
            </w:r>
          </w:p>
        </w:tc>
        <w:tc>
          <w:tcPr>
            <w:tcW w:w="0" w:type="auto"/>
            <w:noWrap/>
            <w:hideMark/>
          </w:tcPr>
          <w:p w14:paraId="4D76B582" w14:textId="77777777" w:rsidR="00C576BF" w:rsidRPr="00C576BF" w:rsidRDefault="00C576BF">
            <w:r w:rsidRPr="00C576BF">
              <w:t>LO-N</w:t>
            </w:r>
          </w:p>
        </w:tc>
        <w:tc>
          <w:tcPr>
            <w:tcW w:w="6616" w:type="dxa"/>
            <w:vAlign w:val="bottom"/>
          </w:tcPr>
          <w:p w14:paraId="5E1E26B3" w14:textId="77777777" w:rsidR="00C576BF" w:rsidRDefault="00C576BF">
            <w:pPr>
              <w:rPr>
                <w:rFonts w:ascii="Calibri" w:hAnsi="Calibri" w:cs="Calibri"/>
                <w:color w:val="000000"/>
              </w:rPr>
            </w:pPr>
            <w:r>
              <w:rPr>
                <w:rFonts w:ascii="Calibri" w:hAnsi="Calibri" w:cs="Calibri"/>
                <w:color w:val="000000"/>
              </w:rPr>
              <w:t xml:space="preserve">Every year equal pay is important in our demands in the collective pay-negotiations. </w:t>
            </w:r>
            <w:proofErr w:type="gramStart"/>
            <w:r>
              <w:rPr>
                <w:rFonts w:ascii="Calibri" w:hAnsi="Calibri" w:cs="Calibri"/>
                <w:color w:val="000000"/>
              </w:rPr>
              <w:t>Also</w:t>
            </w:r>
            <w:proofErr w:type="gramEnd"/>
            <w:r>
              <w:rPr>
                <w:rFonts w:ascii="Calibri" w:hAnsi="Calibri" w:cs="Calibri"/>
                <w:color w:val="000000"/>
              </w:rPr>
              <w:t xml:space="preserve"> an ongoing important part of our gender quality policy work. </w:t>
            </w:r>
          </w:p>
        </w:tc>
      </w:tr>
      <w:tr w:rsidR="00C576BF" w:rsidRPr="00C576BF" w14:paraId="30A6E3F9" w14:textId="77777777" w:rsidTr="00A03333">
        <w:trPr>
          <w:trHeight w:val="300"/>
        </w:trPr>
        <w:tc>
          <w:tcPr>
            <w:tcW w:w="0" w:type="auto"/>
            <w:noWrap/>
            <w:hideMark/>
          </w:tcPr>
          <w:p w14:paraId="5E7D40F2" w14:textId="77777777" w:rsidR="00C576BF" w:rsidRPr="00C576BF" w:rsidRDefault="00C576BF">
            <w:r w:rsidRPr="00C576BF">
              <w:t>Norway</w:t>
            </w:r>
          </w:p>
        </w:tc>
        <w:tc>
          <w:tcPr>
            <w:tcW w:w="0" w:type="auto"/>
            <w:noWrap/>
            <w:hideMark/>
          </w:tcPr>
          <w:p w14:paraId="06317EF3" w14:textId="77777777" w:rsidR="00C576BF" w:rsidRPr="00C576BF" w:rsidRDefault="00C576BF">
            <w:r w:rsidRPr="00C576BF">
              <w:t>UNIO</w:t>
            </w:r>
          </w:p>
        </w:tc>
        <w:tc>
          <w:tcPr>
            <w:tcW w:w="6616" w:type="dxa"/>
            <w:vAlign w:val="bottom"/>
          </w:tcPr>
          <w:p w14:paraId="33DFED7F" w14:textId="77777777" w:rsidR="00C576BF" w:rsidRDefault="00C576BF">
            <w:pPr>
              <w:rPr>
                <w:rFonts w:ascii="Calibri" w:hAnsi="Calibri" w:cs="Calibri"/>
                <w:color w:val="000000"/>
              </w:rPr>
            </w:pPr>
            <w:r>
              <w:rPr>
                <w:rFonts w:ascii="Calibri" w:hAnsi="Calibri" w:cs="Calibri"/>
                <w:color w:val="000000"/>
              </w:rPr>
              <w:t xml:space="preserve">It is always an issue both in our demands in the collective pay-negotiations, in meetings with government and in our </w:t>
            </w:r>
            <w:proofErr w:type="gramStart"/>
            <w:r>
              <w:rPr>
                <w:rFonts w:ascii="Calibri" w:hAnsi="Calibri" w:cs="Calibri"/>
                <w:color w:val="000000"/>
              </w:rPr>
              <w:t>gender</w:t>
            </w:r>
            <w:proofErr w:type="gramEnd"/>
            <w:r>
              <w:rPr>
                <w:rFonts w:ascii="Calibri" w:hAnsi="Calibri" w:cs="Calibri"/>
                <w:color w:val="000000"/>
              </w:rPr>
              <w:t xml:space="preserve"> policy making</w:t>
            </w:r>
          </w:p>
        </w:tc>
      </w:tr>
      <w:tr w:rsidR="00C576BF" w:rsidRPr="00C576BF" w14:paraId="458BAA2C" w14:textId="77777777" w:rsidTr="00A03333">
        <w:trPr>
          <w:trHeight w:val="300"/>
        </w:trPr>
        <w:tc>
          <w:tcPr>
            <w:tcW w:w="0" w:type="auto"/>
            <w:noWrap/>
            <w:hideMark/>
          </w:tcPr>
          <w:p w14:paraId="0D84A233" w14:textId="77777777" w:rsidR="00C576BF" w:rsidRPr="00C576BF" w:rsidRDefault="00C576BF">
            <w:r w:rsidRPr="00C576BF">
              <w:t>Slovenia</w:t>
            </w:r>
          </w:p>
        </w:tc>
        <w:tc>
          <w:tcPr>
            <w:tcW w:w="0" w:type="auto"/>
            <w:noWrap/>
            <w:hideMark/>
          </w:tcPr>
          <w:p w14:paraId="344F30BB" w14:textId="77777777" w:rsidR="00C576BF" w:rsidRPr="00C576BF" w:rsidRDefault="00C576BF">
            <w:r w:rsidRPr="00C576BF">
              <w:t>ZSSS</w:t>
            </w:r>
          </w:p>
        </w:tc>
        <w:tc>
          <w:tcPr>
            <w:tcW w:w="6616" w:type="dxa"/>
            <w:vAlign w:val="bottom"/>
          </w:tcPr>
          <w:p w14:paraId="5D0D443B" w14:textId="77777777" w:rsidR="00A03333" w:rsidRDefault="00C576BF">
            <w:pPr>
              <w:rPr>
                <w:rFonts w:ascii="Calibri" w:hAnsi="Calibri" w:cs="Calibri"/>
                <w:color w:val="000000"/>
              </w:rPr>
            </w:pPr>
            <w:r>
              <w:rPr>
                <w:rFonts w:ascii="Calibri" w:hAnsi="Calibri" w:cs="Calibri"/>
                <w:color w:val="000000"/>
              </w:rPr>
              <w:t>Reduction of the gender pay (and pension) gap is one of the five priorities on the equal opportunities/gender equality area of the ZSSS’s Work Programme for the period 2017-2022.</w:t>
            </w:r>
            <w:r w:rsidR="00A03333">
              <w:rPr>
                <w:rFonts w:ascii="Calibri" w:hAnsi="Calibri" w:cs="Calibri"/>
                <w:color w:val="000000"/>
              </w:rPr>
              <w:t xml:space="preserve"> </w:t>
            </w:r>
            <w:r>
              <w:rPr>
                <w:rFonts w:ascii="Calibri" w:hAnsi="Calibri" w:cs="Calibri"/>
                <w:color w:val="000000"/>
              </w:rPr>
              <w:t xml:space="preserve">It was also one of the priorities in the previous Work Programme (for the period from 2013-2018). </w:t>
            </w:r>
          </w:p>
          <w:p w14:paraId="60FF8484" w14:textId="77777777" w:rsidR="00C576BF" w:rsidRDefault="00C576BF" w:rsidP="00A03333">
            <w:pPr>
              <w:rPr>
                <w:rFonts w:ascii="Calibri" w:hAnsi="Calibri" w:cs="Calibri"/>
                <w:color w:val="000000"/>
              </w:rPr>
            </w:pPr>
            <w:r>
              <w:rPr>
                <w:rFonts w:ascii="Calibri" w:hAnsi="Calibri" w:cs="Calibri"/>
                <w:color w:val="000000"/>
              </w:rPr>
              <w:lastRenderedPageBreak/>
              <w:t xml:space="preserve">In 2019, ZSSS will put special focus to this issue. In June 2019 ZSSS is organising International Conference on Gender pay gap. Scholars from all the Europe and Experts from ETUC will be invited, with the aim of knowledge building, awareness </w:t>
            </w:r>
            <w:proofErr w:type="gramStart"/>
            <w:r>
              <w:rPr>
                <w:rFonts w:ascii="Calibri" w:hAnsi="Calibri" w:cs="Calibri"/>
                <w:color w:val="000000"/>
              </w:rPr>
              <w:t>raising</w:t>
            </w:r>
            <w:proofErr w:type="gramEnd"/>
            <w:r>
              <w:rPr>
                <w:rFonts w:ascii="Calibri" w:hAnsi="Calibri" w:cs="Calibri"/>
                <w:color w:val="000000"/>
              </w:rPr>
              <w:t xml:space="preserve"> and further reduction of the gender pay in Slovenia.  </w:t>
            </w:r>
            <w:proofErr w:type="gramStart"/>
            <w:r>
              <w:rPr>
                <w:rFonts w:ascii="Calibri" w:hAnsi="Calibri" w:cs="Calibri"/>
                <w:color w:val="000000"/>
              </w:rPr>
              <w:t>Also</w:t>
            </w:r>
            <w:proofErr w:type="gramEnd"/>
            <w:r>
              <w:rPr>
                <w:rFonts w:ascii="Calibri" w:hAnsi="Calibri" w:cs="Calibri"/>
                <w:color w:val="000000"/>
              </w:rPr>
              <w:t xml:space="preserve"> on the 8th of March, special Focus will be put to this very important topic.</w:t>
            </w:r>
          </w:p>
        </w:tc>
      </w:tr>
      <w:tr w:rsidR="00C576BF" w:rsidRPr="00C576BF" w14:paraId="42531ACC" w14:textId="77777777" w:rsidTr="00A03333">
        <w:trPr>
          <w:trHeight w:val="300"/>
        </w:trPr>
        <w:tc>
          <w:tcPr>
            <w:tcW w:w="0" w:type="auto"/>
            <w:noWrap/>
            <w:hideMark/>
          </w:tcPr>
          <w:p w14:paraId="1A0C3B3E" w14:textId="77777777" w:rsidR="00C576BF" w:rsidRPr="00C576BF" w:rsidRDefault="00C576BF">
            <w:r w:rsidRPr="00C576BF">
              <w:lastRenderedPageBreak/>
              <w:t>Spain</w:t>
            </w:r>
          </w:p>
        </w:tc>
        <w:tc>
          <w:tcPr>
            <w:tcW w:w="0" w:type="auto"/>
            <w:noWrap/>
            <w:hideMark/>
          </w:tcPr>
          <w:p w14:paraId="62498A85" w14:textId="77777777" w:rsidR="00C576BF" w:rsidRPr="00C576BF" w:rsidRDefault="00666F03">
            <w:r>
              <w:t>CCOO</w:t>
            </w:r>
          </w:p>
        </w:tc>
        <w:tc>
          <w:tcPr>
            <w:tcW w:w="6616" w:type="dxa"/>
            <w:vAlign w:val="bottom"/>
          </w:tcPr>
          <w:p w14:paraId="3A53F7B8" w14:textId="77777777" w:rsidR="00C576BF" w:rsidRDefault="00C576BF">
            <w:pPr>
              <w:rPr>
                <w:rFonts w:ascii="Calibri" w:hAnsi="Calibri" w:cs="Calibri"/>
                <w:color w:val="000000"/>
              </w:rPr>
            </w:pPr>
            <w:r>
              <w:rPr>
                <w:rFonts w:ascii="Calibri" w:hAnsi="Calibri" w:cs="Calibri"/>
                <w:color w:val="000000"/>
              </w:rPr>
              <w:t>Different measures taken at the Confederal Congress of 2017 linked to contracts, transparency in remuneration, promotion of women</w:t>
            </w:r>
          </w:p>
        </w:tc>
      </w:tr>
      <w:tr w:rsidR="00C576BF" w:rsidRPr="00C576BF" w14:paraId="7C7E6A19" w14:textId="77777777" w:rsidTr="00A03333">
        <w:trPr>
          <w:trHeight w:val="300"/>
        </w:trPr>
        <w:tc>
          <w:tcPr>
            <w:tcW w:w="0" w:type="auto"/>
            <w:noWrap/>
            <w:hideMark/>
          </w:tcPr>
          <w:p w14:paraId="0937CC7E" w14:textId="77777777" w:rsidR="00C576BF" w:rsidRPr="00C576BF" w:rsidRDefault="00C576BF">
            <w:r w:rsidRPr="00C576BF">
              <w:t>Spain</w:t>
            </w:r>
          </w:p>
        </w:tc>
        <w:tc>
          <w:tcPr>
            <w:tcW w:w="0" w:type="auto"/>
            <w:noWrap/>
            <w:hideMark/>
          </w:tcPr>
          <w:p w14:paraId="3CACC315" w14:textId="77777777" w:rsidR="00C576BF" w:rsidRPr="00C576BF" w:rsidRDefault="00C576BF">
            <w:r w:rsidRPr="00C576BF">
              <w:t>UGT-E</w:t>
            </w:r>
          </w:p>
        </w:tc>
        <w:tc>
          <w:tcPr>
            <w:tcW w:w="6616" w:type="dxa"/>
            <w:vAlign w:val="bottom"/>
          </w:tcPr>
          <w:p w14:paraId="4AC4D724" w14:textId="77777777" w:rsidR="00C576BF" w:rsidRDefault="00C576BF" w:rsidP="003E2867">
            <w:pPr>
              <w:rPr>
                <w:rFonts w:ascii="Calibri" w:hAnsi="Calibri" w:cs="Calibri"/>
                <w:color w:val="000000"/>
              </w:rPr>
            </w:pPr>
            <w:r>
              <w:rPr>
                <w:rFonts w:ascii="Calibri" w:hAnsi="Calibri" w:cs="Calibri"/>
                <w:color w:val="000000"/>
              </w:rPr>
              <w:t>Policy adopted at Congress in 2016 plus demand for increase in minimum wage</w:t>
            </w:r>
          </w:p>
        </w:tc>
      </w:tr>
      <w:tr w:rsidR="00C576BF" w:rsidRPr="00C576BF" w14:paraId="48CBD00A" w14:textId="77777777" w:rsidTr="00A03333">
        <w:trPr>
          <w:trHeight w:val="300"/>
        </w:trPr>
        <w:tc>
          <w:tcPr>
            <w:tcW w:w="0" w:type="auto"/>
            <w:noWrap/>
            <w:hideMark/>
          </w:tcPr>
          <w:p w14:paraId="18B9421C" w14:textId="77777777" w:rsidR="00C576BF" w:rsidRPr="00C576BF" w:rsidRDefault="00C576BF">
            <w:r w:rsidRPr="00C576BF">
              <w:t>Spain</w:t>
            </w:r>
          </w:p>
        </w:tc>
        <w:tc>
          <w:tcPr>
            <w:tcW w:w="0" w:type="auto"/>
            <w:noWrap/>
            <w:hideMark/>
          </w:tcPr>
          <w:p w14:paraId="1629FDEC" w14:textId="77777777" w:rsidR="00C576BF" w:rsidRPr="00C576BF" w:rsidRDefault="00C576BF">
            <w:r w:rsidRPr="00C576BF">
              <w:t>USO</w:t>
            </w:r>
          </w:p>
        </w:tc>
        <w:tc>
          <w:tcPr>
            <w:tcW w:w="6616" w:type="dxa"/>
            <w:vAlign w:val="bottom"/>
          </w:tcPr>
          <w:p w14:paraId="63FF00BA" w14:textId="77777777" w:rsidR="00C576BF" w:rsidRDefault="00C576BF">
            <w:pPr>
              <w:rPr>
                <w:rFonts w:ascii="Calibri" w:hAnsi="Calibri" w:cs="Calibri"/>
                <w:color w:val="000000"/>
              </w:rPr>
            </w:pPr>
            <w:r>
              <w:rPr>
                <w:rFonts w:ascii="Calibri" w:hAnsi="Calibri" w:cs="Calibri"/>
                <w:color w:val="000000"/>
              </w:rPr>
              <w:t>It is a priority for our organisation to put an end to the wage gap between men and women or at least to reduce it. To this end, mandatory regulations and policies must be implemented at national and European level to put an end to this situation.</w:t>
            </w:r>
          </w:p>
        </w:tc>
      </w:tr>
      <w:tr w:rsidR="00C576BF" w:rsidRPr="00C576BF" w14:paraId="119DFDDC" w14:textId="77777777" w:rsidTr="00A03333">
        <w:trPr>
          <w:trHeight w:val="300"/>
        </w:trPr>
        <w:tc>
          <w:tcPr>
            <w:tcW w:w="0" w:type="auto"/>
            <w:noWrap/>
            <w:hideMark/>
          </w:tcPr>
          <w:p w14:paraId="4DF8DBC2" w14:textId="77777777" w:rsidR="00C576BF" w:rsidRPr="00C576BF" w:rsidRDefault="00C576BF">
            <w:r w:rsidRPr="00C576BF">
              <w:t>Switzerland</w:t>
            </w:r>
          </w:p>
        </w:tc>
        <w:tc>
          <w:tcPr>
            <w:tcW w:w="0" w:type="auto"/>
            <w:noWrap/>
            <w:hideMark/>
          </w:tcPr>
          <w:p w14:paraId="5F13904B" w14:textId="77777777" w:rsidR="00C576BF" w:rsidRPr="00C576BF" w:rsidRDefault="00C576BF">
            <w:r w:rsidRPr="00C576BF">
              <w:t>SGB/USS</w:t>
            </w:r>
          </w:p>
        </w:tc>
        <w:tc>
          <w:tcPr>
            <w:tcW w:w="6616" w:type="dxa"/>
            <w:vAlign w:val="bottom"/>
          </w:tcPr>
          <w:p w14:paraId="0C937FE4" w14:textId="77777777" w:rsidR="00C576BF" w:rsidRDefault="00C576BF">
            <w:pPr>
              <w:rPr>
                <w:rFonts w:ascii="Calibri" w:hAnsi="Calibri" w:cs="Calibri"/>
                <w:color w:val="000000"/>
              </w:rPr>
            </w:pPr>
            <w:r>
              <w:rPr>
                <w:rFonts w:ascii="Calibri" w:hAnsi="Calibri" w:cs="Calibri"/>
                <w:color w:val="000000"/>
              </w:rPr>
              <w:t>Lobbying and influence on national legislation</w:t>
            </w:r>
          </w:p>
        </w:tc>
      </w:tr>
      <w:tr w:rsidR="001A5F30" w:rsidRPr="00C576BF" w14:paraId="348DFE60" w14:textId="77777777" w:rsidTr="00A03333">
        <w:trPr>
          <w:trHeight w:val="300"/>
        </w:trPr>
        <w:tc>
          <w:tcPr>
            <w:tcW w:w="0" w:type="auto"/>
            <w:noWrap/>
          </w:tcPr>
          <w:p w14:paraId="7520A4F4" w14:textId="77777777" w:rsidR="001A5F30" w:rsidRPr="00C576BF" w:rsidRDefault="001A5F30">
            <w:r>
              <w:t>UK</w:t>
            </w:r>
          </w:p>
        </w:tc>
        <w:tc>
          <w:tcPr>
            <w:tcW w:w="0" w:type="auto"/>
            <w:noWrap/>
          </w:tcPr>
          <w:p w14:paraId="00652226" w14:textId="77777777" w:rsidR="001A5F30" w:rsidRPr="00C576BF" w:rsidRDefault="001A5F30">
            <w:r>
              <w:t>TUC</w:t>
            </w:r>
          </w:p>
        </w:tc>
        <w:tc>
          <w:tcPr>
            <w:tcW w:w="6616" w:type="dxa"/>
            <w:vAlign w:val="bottom"/>
          </w:tcPr>
          <w:p w14:paraId="42DBC8DF" w14:textId="77777777" w:rsidR="001A5F30" w:rsidRDefault="001A5F30" w:rsidP="001A5F30">
            <w:pPr>
              <w:rPr>
                <w:rFonts w:ascii="Calibri" w:hAnsi="Calibri" w:cs="Calibri"/>
                <w:color w:val="000000"/>
              </w:rPr>
            </w:pPr>
            <w:r>
              <w:rPr>
                <w:rFonts w:ascii="Calibri" w:hAnsi="Calibri" w:cs="Calibri"/>
                <w:color w:val="000000"/>
              </w:rPr>
              <w:t>Action to reduce gender pay gap in the TUC as an organisation</w:t>
            </w:r>
          </w:p>
          <w:p w14:paraId="04B5EE48" w14:textId="77777777" w:rsidR="001A5F30" w:rsidRPr="001A5F30" w:rsidRDefault="001A5F30" w:rsidP="001A5F30">
            <w:pPr>
              <w:numPr>
                <w:ilvl w:val="0"/>
                <w:numId w:val="27"/>
              </w:numPr>
              <w:tabs>
                <w:tab w:val="num" w:pos="720"/>
              </w:tabs>
              <w:rPr>
                <w:rFonts w:ascii="Calibri" w:hAnsi="Calibri" w:cs="Calibri"/>
                <w:color w:val="000000"/>
              </w:rPr>
            </w:pPr>
            <w:r w:rsidRPr="001A5F30">
              <w:rPr>
                <w:rFonts w:ascii="Calibri" w:hAnsi="Calibri" w:cs="Calibri"/>
                <w:color w:val="000000"/>
              </w:rPr>
              <w:t xml:space="preserve">Women and men work at all levels of the organisation. Our most senior staff member is a woman - Frances O’Grady, our general secretary - and there are </w:t>
            </w:r>
            <w:proofErr w:type="gramStart"/>
            <w:r w:rsidRPr="001A5F30">
              <w:rPr>
                <w:rFonts w:ascii="Calibri" w:hAnsi="Calibri" w:cs="Calibri"/>
                <w:color w:val="000000"/>
              </w:rPr>
              <w:t>a number of</w:t>
            </w:r>
            <w:proofErr w:type="gramEnd"/>
            <w:r w:rsidRPr="001A5F30">
              <w:rPr>
                <w:rFonts w:ascii="Calibri" w:hAnsi="Calibri" w:cs="Calibri"/>
                <w:color w:val="000000"/>
              </w:rPr>
              <w:t xml:space="preserve"> other women in our senior management team. Posts on lower grades – such as our apprentices and our cleaning staff - are </w:t>
            </w:r>
            <w:proofErr w:type="gramStart"/>
            <w:r w:rsidRPr="001A5F30">
              <w:rPr>
                <w:rFonts w:ascii="Calibri" w:hAnsi="Calibri" w:cs="Calibri"/>
                <w:color w:val="000000"/>
              </w:rPr>
              <w:t>fairly evenly</w:t>
            </w:r>
            <w:proofErr w:type="gramEnd"/>
            <w:r w:rsidRPr="001A5F30">
              <w:rPr>
                <w:rFonts w:ascii="Calibri" w:hAnsi="Calibri" w:cs="Calibri"/>
                <w:color w:val="000000"/>
              </w:rPr>
              <w:t xml:space="preserve"> divided between women and men.</w:t>
            </w:r>
          </w:p>
          <w:p w14:paraId="5282E4CC" w14:textId="77777777" w:rsidR="001A5F30" w:rsidRPr="001A5F30" w:rsidRDefault="001A5F30" w:rsidP="001A5F30">
            <w:pPr>
              <w:numPr>
                <w:ilvl w:val="0"/>
                <w:numId w:val="27"/>
              </w:numPr>
              <w:tabs>
                <w:tab w:val="num" w:pos="720"/>
              </w:tabs>
              <w:rPr>
                <w:rFonts w:ascii="Calibri" w:hAnsi="Calibri" w:cs="Calibri"/>
                <w:color w:val="000000"/>
              </w:rPr>
            </w:pPr>
            <w:r w:rsidRPr="001A5F30">
              <w:rPr>
                <w:rFonts w:ascii="Calibri" w:hAnsi="Calibri" w:cs="Calibri"/>
                <w:color w:val="000000"/>
              </w:rPr>
              <w:t xml:space="preserve">We recognise </w:t>
            </w:r>
            <w:proofErr w:type="gramStart"/>
            <w:r w:rsidRPr="001A5F30">
              <w:rPr>
                <w:rFonts w:ascii="Calibri" w:hAnsi="Calibri" w:cs="Calibri"/>
                <w:color w:val="000000"/>
              </w:rPr>
              <w:t>a number of</w:t>
            </w:r>
            <w:proofErr w:type="gramEnd"/>
            <w:r w:rsidRPr="001A5F30">
              <w:rPr>
                <w:rFonts w:ascii="Calibri" w:hAnsi="Calibri" w:cs="Calibri"/>
                <w:color w:val="000000"/>
              </w:rPr>
              <w:t xml:space="preserve"> staff trade unions and negotiate our pay and conditions with them.</w:t>
            </w:r>
          </w:p>
          <w:p w14:paraId="02903922" w14:textId="77777777" w:rsidR="001A5F30" w:rsidRPr="001A5F30" w:rsidRDefault="001A5F30" w:rsidP="001A5F30">
            <w:pPr>
              <w:numPr>
                <w:ilvl w:val="0"/>
                <w:numId w:val="27"/>
              </w:numPr>
              <w:tabs>
                <w:tab w:val="num" w:pos="720"/>
              </w:tabs>
              <w:rPr>
                <w:rFonts w:ascii="Calibri" w:hAnsi="Calibri" w:cs="Calibri"/>
                <w:color w:val="000000"/>
              </w:rPr>
            </w:pPr>
            <w:r w:rsidRPr="001A5F30">
              <w:rPr>
                <w:rFonts w:ascii="Calibri" w:hAnsi="Calibri" w:cs="Calibri"/>
                <w:color w:val="000000"/>
              </w:rPr>
              <w:t>We support women having children with generous maternity leave and flexible working policies. We also provide financial support for childcare. We encourage men to play a full part in parenting by offering generous paternity leave and shared parental leave. We support women’s career progression through training and development opportunities.</w:t>
            </w:r>
          </w:p>
          <w:p w14:paraId="71EC8AB7" w14:textId="77777777" w:rsidR="001A5F30" w:rsidRPr="001A5F30" w:rsidRDefault="001A5F30" w:rsidP="001A5F30">
            <w:pPr>
              <w:numPr>
                <w:ilvl w:val="0"/>
                <w:numId w:val="27"/>
              </w:numPr>
              <w:tabs>
                <w:tab w:val="num" w:pos="720"/>
              </w:tabs>
              <w:rPr>
                <w:rFonts w:ascii="Calibri" w:hAnsi="Calibri" w:cs="Calibri"/>
                <w:color w:val="000000"/>
              </w:rPr>
            </w:pPr>
            <w:r w:rsidRPr="001A5F30">
              <w:rPr>
                <w:rFonts w:ascii="Calibri" w:hAnsi="Calibri" w:cs="Calibri"/>
                <w:color w:val="000000"/>
              </w:rPr>
              <w:t xml:space="preserve">We have simple pay structures to help us avoid bias creeping in. For </w:t>
            </w:r>
            <w:proofErr w:type="gramStart"/>
            <w:r w:rsidRPr="001A5F30">
              <w:rPr>
                <w:rFonts w:ascii="Calibri" w:hAnsi="Calibri" w:cs="Calibri"/>
                <w:color w:val="000000"/>
              </w:rPr>
              <w:t>example</w:t>
            </w:r>
            <w:proofErr w:type="gramEnd"/>
            <w:r w:rsidRPr="001A5F30">
              <w:rPr>
                <w:rFonts w:ascii="Calibri" w:hAnsi="Calibri" w:cs="Calibri"/>
                <w:color w:val="000000"/>
              </w:rPr>
              <w:t xml:space="preserve"> our pay scales are short and we don’t pay bonuses or performance-related pay. We have undergone an equal pay audit which enabled us to identify and reduce other causes of gender pay inequality.</w:t>
            </w:r>
          </w:p>
          <w:p w14:paraId="1A92859F" w14:textId="77777777" w:rsidR="001A5F30" w:rsidRPr="001A5F30" w:rsidRDefault="001A5F30" w:rsidP="001A5F30">
            <w:pPr>
              <w:numPr>
                <w:ilvl w:val="0"/>
                <w:numId w:val="27"/>
              </w:numPr>
              <w:tabs>
                <w:tab w:val="num" w:pos="720"/>
              </w:tabs>
              <w:rPr>
                <w:rFonts w:ascii="Calibri" w:hAnsi="Calibri" w:cs="Calibri"/>
                <w:color w:val="000000"/>
              </w:rPr>
            </w:pPr>
            <w:r w:rsidRPr="001A5F30">
              <w:rPr>
                <w:rFonts w:ascii="Calibri" w:hAnsi="Calibri" w:cs="Calibri"/>
                <w:color w:val="000000"/>
              </w:rPr>
              <w:t>We have a narrower gap between our top and bottom earners than many employers.</w:t>
            </w:r>
          </w:p>
          <w:p w14:paraId="021CE7FA" w14:textId="77777777" w:rsidR="001A5F30" w:rsidRPr="001A5F30" w:rsidRDefault="001A5F30" w:rsidP="001A5F30">
            <w:pPr>
              <w:numPr>
                <w:ilvl w:val="0"/>
                <w:numId w:val="27"/>
              </w:numPr>
              <w:tabs>
                <w:tab w:val="num" w:pos="720"/>
              </w:tabs>
              <w:rPr>
                <w:rFonts w:ascii="Calibri" w:hAnsi="Calibri" w:cs="Calibri"/>
                <w:color w:val="000000"/>
              </w:rPr>
            </w:pPr>
            <w:r w:rsidRPr="001A5F30">
              <w:rPr>
                <w:rFonts w:ascii="Calibri" w:hAnsi="Calibri" w:cs="Calibri"/>
                <w:color w:val="000000"/>
              </w:rPr>
              <w:t>We avoid bias in recruitment wherever we can – for example, by anonymising applicants’ personal details during shortlisting and ensuring every recruitment panel includes at least one woman.</w:t>
            </w:r>
          </w:p>
          <w:p w14:paraId="29FC12AD" w14:textId="77777777" w:rsidR="001A5F30" w:rsidRPr="001A5F30" w:rsidRDefault="001A5F30" w:rsidP="001A5F30">
            <w:pPr>
              <w:rPr>
                <w:rFonts w:ascii="Calibri" w:hAnsi="Calibri" w:cs="Calibri"/>
                <w:color w:val="000000"/>
              </w:rPr>
            </w:pPr>
          </w:p>
          <w:p w14:paraId="46653ACF" w14:textId="77777777" w:rsidR="001A5F30" w:rsidRDefault="001A5F30" w:rsidP="001A5F30">
            <w:pPr>
              <w:rPr>
                <w:rFonts w:ascii="Calibri" w:hAnsi="Calibri" w:cs="Calibri"/>
                <w:color w:val="000000"/>
              </w:rPr>
            </w:pPr>
            <w:r w:rsidRPr="001A5F30">
              <w:rPr>
                <w:rFonts w:ascii="Calibri" w:hAnsi="Calibri" w:cs="Calibri"/>
                <w:color w:val="000000"/>
              </w:rPr>
              <w:t>In terms of our strategic priorities, issues relating to pay gaps have been reflected in a range of motions to the TUC Women’s Conference and is a therefore a strategic priority for the organisations</w:t>
            </w:r>
          </w:p>
        </w:tc>
      </w:tr>
    </w:tbl>
    <w:p w14:paraId="46648749" w14:textId="77777777" w:rsidR="00C576BF" w:rsidRDefault="00C576BF"/>
    <w:p w14:paraId="19A6D044" w14:textId="77777777" w:rsidR="00C576BF" w:rsidRDefault="00C576BF" w:rsidP="00DA554E">
      <w:pPr>
        <w:pStyle w:val="Heading3"/>
      </w:pPr>
      <w:bookmarkStart w:id="67" w:name="_Toc6611594"/>
      <w:r w:rsidRPr="009719E3">
        <w:t>Setting collective bargaining targets to reduce the gender pay gap</w:t>
      </w:r>
      <w:bookmarkEnd w:id="67"/>
    </w:p>
    <w:p w14:paraId="2F9084E4" w14:textId="77777777" w:rsidR="001519B2" w:rsidRDefault="00BB471F">
      <w:r>
        <w:t xml:space="preserve">The responses on bargaining targets to a large extent reflect the roles that the confederations themselves play in bargaining. In Belgium, where there is a </w:t>
      </w:r>
      <w:proofErr w:type="gramStart"/>
      <w:r>
        <w:t>two year</w:t>
      </w:r>
      <w:proofErr w:type="gramEnd"/>
      <w:r>
        <w:t xml:space="preserve"> national collective agreement (the AIP) and in France, where national-level agreements on broad policy areas are important, the </w:t>
      </w:r>
      <w:r>
        <w:lastRenderedPageBreak/>
        <w:t xml:space="preserve">confederations report their </w:t>
      </w:r>
      <w:r w:rsidR="003C133C">
        <w:t xml:space="preserve">own </w:t>
      </w:r>
      <w:r>
        <w:t xml:space="preserve">actions to tackle the gender pay gap at national level (and at local level too in Belgium). </w:t>
      </w:r>
    </w:p>
    <w:p w14:paraId="5646DD8B" w14:textId="77777777" w:rsidR="001519B2" w:rsidRDefault="00BB471F">
      <w:r>
        <w:t>In other countries the</w:t>
      </w:r>
      <w:r w:rsidR="00666F03">
        <w:t xml:space="preserve"> aim has been to provide guidance to national negotiators, although in some cases, as with USO in Spain, the responses indicate that this guidance can be very detailed.</w:t>
      </w:r>
      <w:r>
        <w:t xml:space="preserve">  </w:t>
      </w:r>
      <w:r w:rsidR="00666F03">
        <w:t xml:space="preserve">Some of the specific points that have been identified are: </w:t>
      </w:r>
    </w:p>
    <w:p w14:paraId="77ADF89B" w14:textId="77777777" w:rsidR="001519B2" w:rsidRDefault="00666F03" w:rsidP="001519B2">
      <w:pPr>
        <w:pStyle w:val="ListParagraph"/>
        <w:numPr>
          <w:ilvl w:val="0"/>
          <w:numId w:val="22"/>
        </w:numPr>
      </w:pPr>
      <w:r>
        <w:t xml:space="preserve">tackling sexist job-classification systems (referred to by CCOO, UGT and USO in Spain); </w:t>
      </w:r>
    </w:p>
    <w:p w14:paraId="68274DB7" w14:textId="77777777" w:rsidR="001519B2" w:rsidRDefault="00666F03" w:rsidP="001519B2">
      <w:pPr>
        <w:pStyle w:val="ListParagraph"/>
        <w:numPr>
          <w:ilvl w:val="0"/>
          <w:numId w:val="22"/>
        </w:numPr>
      </w:pPr>
      <w:r>
        <w:t>higher wages for the lowest paid (</w:t>
      </w:r>
      <w:r w:rsidR="008D6859">
        <w:t>ASÍ</w:t>
      </w:r>
      <w:r>
        <w:t xml:space="preserve"> in Iceland); </w:t>
      </w:r>
    </w:p>
    <w:p w14:paraId="46DD459D" w14:textId="77777777" w:rsidR="001519B2" w:rsidRDefault="00666F03" w:rsidP="001519B2">
      <w:pPr>
        <w:pStyle w:val="ListParagraph"/>
        <w:numPr>
          <w:ilvl w:val="0"/>
          <w:numId w:val="22"/>
        </w:numPr>
      </w:pPr>
      <w:r>
        <w:t>improved work-life balance provisions (CISL in Italy</w:t>
      </w:r>
      <w:r w:rsidR="001519B2">
        <w:t xml:space="preserve"> a</w:t>
      </w:r>
      <w:r>
        <w:t>nd USO in Spain)</w:t>
      </w:r>
      <w:r w:rsidR="001519B2">
        <w:t>;</w:t>
      </w:r>
      <w:r>
        <w:t xml:space="preserve"> and </w:t>
      </w:r>
    </w:p>
    <w:p w14:paraId="31C47399" w14:textId="652B7F52" w:rsidR="00BB471F" w:rsidRDefault="00666F03" w:rsidP="001519B2">
      <w:pPr>
        <w:pStyle w:val="ListParagraph"/>
        <w:numPr>
          <w:ilvl w:val="0"/>
          <w:numId w:val="22"/>
        </w:numPr>
      </w:pPr>
      <w:r>
        <w:t>t</w:t>
      </w:r>
      <w:r w:rsidR="001519B2">
        <w:t xml:space="preserve">raining for negotiators on gender pay issues (ACV / CSC in Belgium- in an earlier response, UGT in Spain and </w:t>
      </w:r>
      <w:r w:rsidR="00E1336D">
        <w:t>HAK-İŞ</w:t>
      </w:r>
      <w:r w:rsidR="001519B2">
        <w:t xml:space="preserve"> in Turkey).</w:t>
      </w:r>
      <w:r>
        <w:t xml:space="preserve"> </w:t>
      </w:r>
    </w:p>
    <w:p w14:paraId="259E8765" w14:textId="5D793E58" w:rsidR="00AA6DE1" w:rsidRPr="00966105" w:rsidRDefault="009937EA" w:rsidP="00AA6DE1">
      <w:pPr>
        <w:rPr>
          <w:rFonts w:ascii="Calibri" w:hAnsi="Calibri" w:cs="Calibri"/>
          <w:color w:val="000000"/>
        </w:rPr>
      </w:pPr>
      <w:r>
        <w:t>An interesting joint social partners’ practice has been reported by ZSSS-Slovenia</w:t>
      </w:r>
      <w:r w:rsidR="00AA6DE1">
        <w:t xml:space="preserve">.  </w:t>
      </w:r>
      <w:r w:rsidR="00AA6DE1" w:rsidRPr="00966105">
        <w:rPr>
          <w:rFonts w:ascii="Calibri" w:hAnsi="Calibri" w:cs="Calibri"/>
          <w:color w:val="000000"/>
        </w:rPr>
        <w:t xml:space="preserve">In </w:t>
      </w:r>
      <w:r w:rsidR="00AA6DE1">
        <w:rPr>
          <w:rFonts w:ascii="Calibri" w:hAnsi="Calibri" w:cs="Calibri"/>
          <w:color w:val="000000"/>
        </w:rPr>
        <w:t>the</w:t>
      </w:r>
      <w:r w:rsidR="00AA6DE1" w:rsidRPr="00966105">
        <w:rPr>
          <w:rFonts w:ascii="Calibri" w:hAnsi="Calibri" w:cs="Calibri"/>
          <w:color w:val="000000"/>
        </w:rPr>
        <w:t xml:space="preserve"> project </w:t>
      </w:r>
      <w:hyperlink r:id="rId30" w:history="1">
        <w:r w:rsidR="00AA6DE1" w:rsidRPr="00966105">
          <w:rPr>
            <w:rStyle w:val="Hyperlink"/>
            <w:rFonts w:ascii="Calibri" w:hAnsi="Calibri" w:cs="Calibri"/>
          </w:rPr>
          <w:t>GEQUAL</w:t>
        </w:r>
      </w:hyperlink>
      <w:r w:rsidR="00AA6DE1" w:rsidRPr="00966105">
        <w:rPr>
          <w:rFonts w:ascii="Calibri" w:hAnsi="Calibri" w:cs="Calibri"/>
          <w:color w:val="000000"/>
        </w:rPr>
        <w:t xml:space="preserve"> ZSSS, the Employers’ organisation (ZDS) and The Institute for Labour Law at the Faculty of Law, University of Ljubljana) a model regulation of work-life balance measures which support gender equality for future collective bargaining was prepared. </w:t>
      </w:r>
    </w:p>
    <w:p w14:paraId="50C064D3" w14:textId="2AB5C69A" w:rsidR="009937EA" w:rsidRDefault="00AA6DE1" w:rsidP="00AA6DE1">
      <w:r w:rsidRPr="007C328F">
        <w:rPr>
          <w:rFonts w:ascii="Calibri" w:hAnsi="Calibri" w:cs="Calibri"/>
          <w:color w:val="000000"/>
        </w:rPr>
        <w:t>A</w:t>
      </w:r>
      <w:r>
        <w:rPr>
          <w:rFonts w:ascii="Calibri" w:hAnsi="Calibri" w:cs="Calibri"/>
          <w:color w:val="000000"/>
        </w:rPr>
        <w:t xml:space="preserve">n </w:t>
      </w:r>
      <w:hyperlink r:id="rId31" w:history="1">
        <w:r w:rsidRPr="007C328F">
          <w:rPr>
            <w:rStyle w:val="Hyperlink"/>
            <w:rFonts w:ascii="Calibri" w:hAnsi="Calibri" w:cs="Calibri"/>
          </w:rPr>
          <w:t>agreement template</w:t>
        </w:r>
      </w:hyperlink>
      <w:r w:rsidRPr="007C328F">
        <w:rPr>
          <w:rFonts w:ascii="Calibri" w:hAnsi="Calibri" w:cs="Calibri"/>
          <w:color w:val="000000"/>
        </w:rPr>
        <w:t xml:space="preserve"> </w:t>
      </w:r>
      <w:r w:rsidR="009D18B8">
        <w:rPr>
          <w:rFonts w:ascii="Calibri" w:hAnsi="Calibri" w:cs="Calibri"/>
          <w:color w:val="000000"/>
        </w:rPr>
        <w:t xml:space="preserve">was drafted which </w:t>
      </w:r>
      <w:r w:rsidRPr="007C328F">
        <w:rPr>
          <w:rFonts w:ascii="Calibri" w:hAnsi="Calibri" w:cs="Calibri"/>
          <w:color w:val="000000"/>
        </w:rPr>
        <w:t xml:space="preserve">also includes clauses aimed at analysing gender pay gap that is connected to reconciliation of family and professional life on the company/organisational level. This model can be used by </w:t>
      </w:r>
      <w:r w:rsidR="009D18B8">
        <w:rPr>
          <w:rFonts w:ascii="Calibri" w:hAnsi="Calibri" w:cs="Calibri"/>
          <w:color w:val="000000"/>
        </w:rPr>
        <w:t xml:space="preserve">Slovenian </w:t>
      </w:r>
      <w:r w:rsidRPr="007C328F">
        <w:rPr>
          <w:rFonts w:ascii="Calibri" w:hAnsi="Calibri" w:cs="Calibri"/>
          <w:color w:val="000000"/>
        </w:rPr>
        <w:t xml:space="preserve">social partners and their negotiators either to directly include it into the collective agreement on all levels or as a starting point for their negotiations.  </w:t>
      </w:r>
    </w:p>
    <w:p w14:paraId="58938D12" w14:textId="77777777" w:rsidR="001519B2" w:rsidRDefault="001519B2" w:rsidP="001519B2">
      <w:r>
        <w:t>The detailed responses are set out in Table 36.</w:t>
      </w:r>
    </w:p>
    <w:p w14:paraId="2F97D93C" w14:textId="77777777" w:rsidR="001519B2" w:rsidRDefault="001519B2" w:rsidP="001519B2">
      <w:pPr>
        <w:pStyle w:val="Heading4"/>
      </w:pPr>
      <w:r>
        <w:t xml:space="preserve">Table 36: setting gender pay gap </w:t>
      </w:r>
      <w:r w:rsidR="001A5F30">
        <w:t>targets for</w:t>
      </w:r>
      <w:r>
        <w:t xml:space="preserve"> bargaining</w:t>
      </w:r>
    </w:p>
    <w:tbl>
      <w:tblPr>
        <w:tblStyle w:val="TableGrid"/>
        <w:tblW w:w="9464" w:type="dxa"/>
        <w:tblLook w:val="04A0" w:firstRow="1" w:lastRow="0" w:firstColumn="1" w:lastColumn="0" w:noHBand="0" w:noVBand="1"/>
      </w:tblPr>
      <w:tblGrid>
        <w:gridCol w:w="1316"/>
        <w:gridCol w:w="1532"/>
        <w:gridCol w:w="6616"/>
      </w:tblGrid>
      <w:tr w:rsidR="00A03333" w:rsidRPr="008103E4" w14:paraId="5CCB2A6A" w14:textId="77777777" w:rsidTr="007E670E">
        <w:trPr>
          <w:trHeight w:val="300"/>
        </w:trPr>
        <w:tc>
          <w:tcPr>
            <w:tcW w:w="0" w:type="auto"/>
            <w:noWrap/>
          </w:tcPr>
          <w:p w14:paraId="6F75A9A3" w14:textId="77777777" w:rsidR="00A03333" w:rsidRPr="007E670E" w:rsidRDefault="00A03333">
            <w:pPr>
              <w:rPr>
                <w:b/>
              </w:rPr>
            </w:pPr>
            <w:r w:rsidRPr="007E670E">
              <w:rPr>
                <w:b/>
              </w:rPr>
              <w:t>Country</w:t>
            </w:r>
          </w:p>
        </w:tc>
        <w:tc>
          <w:tcPr>
            <w:tcW w:w="0" w:type="auto"/>
            <w:noWrap/>
          </w:tcPr>
          <w:p w14:paraId="0FF9C010" w14:textId="77777777" w:rsidR="00A03333" w:rsidRPr="007E670E" w:rsidRDefault="00A03333">
            <w:pPr>
              <w:rPr>
                <w:b/>
              </w:rPr>
            </w:pPr>
            <w:r w:rsidRPr="007E670E">
              <w:rPr>
                <w:b/>
              </w:rPr>
              <w:t>Confederation</w:t>
            </w:r>
          </w:p>
        </w:tc>
        <w:tc>
          <w:tcPr>
            <w:tcW w:w="6616" w:type="dxa"/>
          </w:tcPr>
          <w:p w14:paraId="7B49E460" w14:textId="77777777" w:rsidR="00A03333" w:rsidRPr="007E670E" w:rsidRDefault="00A03333">
            <w:pPr>
              <w:rPr>
                <w:rFonts w:ascii="Calibri" w:hAnsi="Calibri" w:cs="Calibri"/>
                <w:b/>
                <w:color w:val="000000"/>
              </w:rPr>
            </w:pPr>
            <w:r w:rsidRPr="007E670E">
              <w:rPr>
                <w:rFonts w:ascii="Calibri" w:hAnsi="Calibri" w:cs="Calibri"/>
                <w:b/>
                <w:color w:val="000000"/>
              </w:rPr>
              <w:t>Union action</w:t>
            </w:r>
          </w:p>
        </w:tc>
      </w:tr>
      <w:tr w:rsidR="008103E4" w:rsidRPr="008103E4" w14:paraId="185584D1" w14:textId="77777777" w:rsidTr="007E670E">
        <w:trPr>
          <w:trHeight w:val="300"/>
        </w:trPr>
        <w:tc>
          <w:tcPr>
            <w:tcW w:w="0" w:type="auto"/>
            <w:noWrap/>
            <w:hideMark/>
          </w:tcPr>
          <w:p w14:paraId="792701F1" w14:textId="77777777" w:rsidR="008103E4" w:rsidRPr="008103E4" w:rsidRDefault="008103E4">
            <w:r w:rsidRPr="008103E4">
              <w:t>Belgium</w:t>
            </w:r>
          </w:p>
        </w:tc>
        <w:tc>
          <w:tcPr>
            <w:tcW w:w="0" w:type="auto"/>
            <w:noWrap/>
            <w:hideMark/>
          </w:tcPr>
          <w:p w14:paraId="688267CB" w14:textId="77777777" w:rsidR="008103E4" w:rsidRPr="008103E4" w:rsidRDefault="008103E4">
            <w:r w:rsidRPr="008103E4">
              <w:t>ABVV / FGTB</w:t>
            </w:r>
          </w:p>
        </w:tc>
        <w:tc>
          <w:tcPr>
            <w:tcW w:w="6616" w:type="dxa"/>
            <w:vAlign w:val="bottom"/>
          </w:tcPr>
          <w:p w14:paraId="6DD4D0A7" w14:textId="77777777" w:rsidR="008103E4" w:rsidRDefault="008103E4" w:rsidP="00DA554E">
            <w:pPr>
              <w:rPr>
                <w:rFonts w:ascii="Calibri" w:hAnsi="Calibri" w:cs="Calibri"/>
                <w:color w:val="000000"/>
              </w:rPr>
            </w:pPr>
            <w:r>
              <w:rPr>
                <w:rFonts w:ascii="Calibri" w:hAnsi="Calibri" w:cs="Calibri"/>
                <w:color w:val="000000"/>
              </w:rPr>
              <w:t xml:space="preserve">Included in our list of demands for the AIP 2019-20 </w:t>
            </w:r>
            <w:r w:rsidR="007E670E">
              <w:rPr>
                <w:rFonts w:ascii="Calibri" w:hAnsi="Calibri" w:cs="Calibri"/>
                <w:color w:val="000000"/>
              </w:rPr>
              <w:t>including</w:t>
            </w:r>
            <w:r>
              <w:rPr>
                <w:rFonts w:ascii="Calibri" w:hAnsi="Calibri" w:cs="Calibri"/>
                <w:color w:val="000000"/>
              </w:rPr>
              <w:t xml:space="preserve"> shifting the burden of proof onto employers as in Iceland </w:t>
            </w:r>
          </w:p>
        </w:tc>
      </w:tr>
      <w:tr w:rsidR="008103E4" w:rsidRPr="008103E4" w14:paraId="6A76143B" w14:textId="77777777" w:rsidTr="007E670E">
        <w:trPr>
          <w:trHeight w:val="300"/>
        </w:trPr>
        <w:tc>
          <w:tcPr>
            <w:tcW w:w="0" w:type="auto"/>
            <w:noWrap/>
            <w:hideMark/>
          </w:tcPr>
          <w:p w14:paraId="23D4FA01" w14:textId="77777777" w:rsidR="008103E4" w:rsidRPr="008103E4" w:rsidRDefault="008103E4">
            <w:r w:rsidRPr="008103E4">
              <w:t>Belgium</w:t>
            </w:r>
          </w:p>
        </w:tc>
        <w:tc>
          <w:tcPr>
            <w:tcW w:w="0" w:type="auto"/>
            <w:noWrap/>
            <w:hideMark/>
          </w:tcPr>
          <w:p w14:paraId="3C87B50E" w14:textId="77777777" w:rsidR="008103E4" w:rsidRPr="008103E4" w:rsidRDefault="008103E4">
            <w:r w:rsidRPr="008103E4">
              <w:t>ACV / CSC</w:t>
            </w:r>
          </w:p>
        </w:tc>
        <w:tc>
          <w:tcPr>
            <w:tcW w:w="6616" w:type="dxa"/>
            <w:vAlign w:val="bottom"/>
          </w:tcPr>
          <w:p w14:paraId="3D39B8DF" w14:textId="77777777" w:rsidR="008103E4" w:rsidRDefault="007E670E" w:rsidP="007E670E">
            <w:pPr>
              <w:rPr>
                <w:rFonts w:ascii="Calibri" w:hAnsi="Calibri" w:cs="Calibri"/>
                <w:color w:val="000000"/>
              </w:rPr>
            </w:pPr>
            <w:r>
              <w:rPr>
                <w:rFonts w:ascii="Calibri" w:hAnsi="Calibri" w:cs="Calibri"/>
                <w:color w:val="000000"/>
              </w:rPr>
              <w:t>As stated in the response to our overall policy question the ACV /CSC has</w:t>
            </w:r>
            <w:r w:rsidR="008103E4">
              <w:rPr>
                <w:rFonts w:ascii="Calibri" w:hAnsi="Calibri" w:cs="Calibri"/>
                <w:color w:val="000000"/>
              </w:rPr>
              <w:t xml:space="preserve">, brochures to act at company level and </w:t>
            </w:r>
            <w:r>
              <w:rPr>
                <w:rFonts w:ascii="Calibri" w:hAnsi="Calibri" w:cs="Calibri"/>
                <w:color w:val="000000"/>
              </w:rPr>
              <w:t>negotiating</w:t>
            </w:r>
            <w:r w:rsidR="008103E4">
              <w:rPr>
                <w:rFonts w:ascii="Calibri" w:hAnsi="Calibri" w:cs="Calibri"/>
                <w:color w:val="000000"/>
              </w:rPr>
              <w:t xml:space="preserve"> initiatives which include the </w:t>
            </w:r>
            <w:r>
              <w:rPr>
                <w:rFonts w:ascii="Calibri" w:hAnsi="Calibri" w:cs="Calibri"/>
                <w:color w:val="000000"/>
              </w:rPr>
              <w:t>elements</w:t>
            </w:r>
            <w:r w:rsidR="008103E4">
              <w:rPr>
                <w:rFonts w:ascii="Calibri" w:hAnsi="Calibri" w:cs="Calibri"/>
                <w:color w:val="000000"/>
              </w:rPr>
              <w:t xml:space="preserve"> of equal</w:t>
            </w:r>
            <w:r>
              <w:rPr>
                <w:rFonts w:ascii="Calibri" w:hAnsi="Calibri" w:cs="Calibri"/>
                <w:color w:val="000000"/>
              </w:rPr>
              <w:t xml:space="preserve"> </w:t>
            </w:r>
            <w:r w:rsidR="008103E4">
              <w:rPr>
                <w:rFonts w:ascii="Calibri" w:hAnsi="Calibri" w:cs="Calibri"/>
                <w:color w:val="000000"/>
              </w:rPr>
              <w:t>pay between women and men</w:t>
            </w:r>
          </w:p>
        </w:tc>
      </w:tr>
      <w:tr w:rsidR="008103E4" w:rsidRPr="008103E4" w14:paraId="0E5CD33E" w14:textId="77777777" w:rsidTr="007E670E">
        <w:trPr>
          <w:trHeight w:val="300"/>
        </w:trPr>
        <w:tc>
          <w:tcPr>
            <w:tcW w:w="0" w:type="auto"/>
            <w:noWrap/>
            <w:hideMark/>
          </w:tcPr>
          <w:p w14:paraId="4EF317BD" w14:textId="77777777" w:rsidR="008103E4" w:rsidRPr="008103E4" w:rsidRDefault="008103E4">
            <w:r w:rsidRPr="008103E4">
              <w:t>France</w:t>
            </w:r>
          </w:p>
        </w:tc>
        <w:tc>
          <w:tcPr>
            <w:tcW w:w="0" w:type="auto"/>
            <w:noWrap/>
            <w:hideMark/>
          </w:tcPr>
          <w:p w14:paraId="5EE2949C" w14:textId="77777777" w:rsidR="008103E4" w:rsidRPr="008103E4" w:rsidRDefault="008103E4">
            <w:r w:rsidRPr="008103E4">
              <w:t>CFDT</w:t>
            </w:r>
          </w:p>
        </w:tc>
        <w:tc>
          <w:tcPr>
            <w:tcW w:w="6616" w:type="dxa"/>
            <w:vAlign w:val="bottom"/>
          </w:tcPr>
          <w:p w14:paraId="356C148A" w14:textId="77777777" w:rsidR="008103E4" w:rsidRDefault="008103E4">
            <w:pPr>
              <w:rPr>
                <w:rFonts w:ascii="Calibri" w:hAnsi="Calibri" w:cs="Calibri"/>
                <w:color w:val="000000"/>
              </w:rPr>
            </w:pPr>
            <w:r>
              <w:rPr>
                <w:rFonts w:ascii="Calibri" w:hAnsi="Calibri" w:cs="Calibri"/>
                <w:color w:val="000000"/>
              </w:rPr>
              <w:t>Agreement on the modernisation of social dialogue and agreement on the quality of life at work and equality 2017</w:t>
            </w:r>
          </w:p>
        </w:tc>
      </w:tr>
      <w:tr w:rsidR="008103E4" w:rsidRPr="008103E4" w14:paraId="06B99EDB" w14:textId="77777777" w:rsidTr="007E670E">
        <w:trPr>
          <w:trHeight w:val="300"/>
        </w:trPr>
        <w:tc>
          <w:tcPr>
            <w:tcW w:w="0" w:type="auto"/>
            <w:noWrap/>
            <w:hideMark/>
          </w:tcPr>
          <w:p w14:paraId="1A20B496" w14:textId="77777777" w:rsidR="008103E4" w:rsidRPr="008103E4" w:rsidRDefault="008103E4">
            <w:r w:rsidRPr="008103E4">
              <w:t>Hungary</w:t>
            </w:r>
          </w:p>
        </w:tc>
        <w:tc>
          <w:tcPr>
            <w:tcW w:w="0" w:type="auto"/>
            <w:noWrap/>
            <w:hideMark/>
          </w:tcPr>
          <w:p w14:paraId="73BCA7C5" w14:textId="77777777" w:rsidR="008103E4" w:rsidRPr="008103E4" w:rsidRDefault="008103E4">
            <w:r w:rsidRPr="008103E4">
              <w:t>SZEF- ÉSZT</w:t>
            </w:r>
          </w:p>
        </w:tc>
        <w:tc>
          <w:tcPr>
            <w:tcW w:w="6616" w:type="dxa"/>
            <w:vAlign w:val="bottom"/>
          </w:tcPr>
          <w:p w14:paraId="277D2322" w14:textId="77777777" w:rsidR="008103E4" w:rsidRDefault="008103E4">
            <w:pPr>
              <w:rPr>
                <w:rFonts w:ascii="Calibri" w:hAnsi="Calibri" w:cs="Calibri"/>
                <w:color w:val="000000"/>
              </w:rPr>
            </w:pPr>
            <w:r>
              <w:rPr>
                <w:rFonts w:ascii="Calibri" w:hAnsi="Calibri" w:cs="Calibri"/>
                <w:color w:val="000000"/>
              </w:rPr>
              <w:t>Bargaining is the only place where the gender pay gap can be addressed</w:t>
            </w:r>
          </w:p>
        </w:tc>
      </w:tr>
      <w:tr w:rsidR="008103E4" w:rsidRPr="008103E4" w14:paraId="14E60DEF" w14:textId="77777777" w:rsidTr="007E670E">
        <w:trPr>
          <w:trHeight w:val="300"/>
        </w:trPr>
        <w:tc>
          <w:tcPr>
            <w:tcW w:w="0" w:type="auto"/>
            <w:noWrap/>
            <w:hideMark/>
          </w:tcPr>
          <w:p w14:paraId="1A0FE052" w14:textId="77777777" w:rsidR="008103E4" w:rsidRPr="008103E4" w:rsidRDefault="008103E4">
            <w:r w:rsidRPr="008103E4">
              <w:t>Iceland</w:t>
            </w:r>
          </w:p>
        </w:tc>
        <w:tc>
          <w:tcPr>
            <w:tcW w:w="0" w:type="auto"/>
            <w:noWrap/>
            <w:hideMark/>
          </w:tcPr>
          <w:p w14:paraId="6E1D7C6F" w14:textId="77777777" w:rsidR="008103E4" w:rsidRPr="008103E4" w:rsidRDefault="008D6859">
            <w:r>
              <w:t>ASÍ</w:t>
            </w:r>
          </w:p>
        </w:tc>
        <w:tc>
          <w:tcPr>
            <w:tcW w:w="6616" w:type="dxa"/>
            <w:vAlign w:val="bottom"/>
          </w:tcPr>
          <w:p w14:paraId="7C3B9592" w14:textId="77777777" w:rsidR="008103E4" w:rsidRDefault="008103E4">
            <w:pPr>
              <w:rPr>
                <w:rFonts w:ascii="Calibri" w:hAnsi="Calibri" w:cs="Calibri"/>
                <w:color w:val="000000"/>
              </w:rPr>
            </w:pPr>
            <w:r>
              <w:rPr>
                <w:rFonts w:ascii="Calibri" w:hAnsi="Calibri" w:cs="Calibri"/>
                <w:color w:val="000000"/>
              </w:rPr>
              <w:t>In the collective agreements for the past decade a special emphasis has been to put extra payment on the lowest wage rate, work sectors which are mainly occupied by women and foreign workers</w:t>
            </w:r>
            <w:r w:rsidR="00BB471F">
              <w:rPr>
                <w:rFonts w:ascii="Calibri" w:hAnsi="Calibri" w:cs="Calibri"/>
                <w:color w:val="000000"/>
              </w:rPr>
              <w:t>.</w:t>
            </w:r>
          </w:p>
        </w:tc>
      </w:tr>
      <w:tr w:rsidR="008103E4" w:rsidRPr="008103E4" w14:paraId="7F12A314" w14:textId="77777777" w:rsidTr="007E670E">
        <w:trPr>
          <w:trHeight w:val="300"/>
        </w:trPr>
        <w:tc>
          <w:tcPr>
            <w:tcW w:w="0" w:type="auto"/>
            <w:noWrap/>
            <w:hideMark/>
          </w:tcPr>
          <w:p w14:paraId="58B14218" w14:textId="77777777" w:rsidR="008103E4" w:rsidRPr="008103E4" w:rsidRDefault="008103E4">
            <w:r w:rsidRPr="008103E4">
              <w:t>Italy</w:t>
            </w:r>
          </w:p>
        </w:tc>
        <w:tc>
          <w:tcPr>
            <w:tcW w:w="0" w:type="auto"/>
            <w:noWrap/>
            <w:hideMark/>
          </w:tcPr>
          <w:p w14:paraId="23417C5F" w14:textId="77777777" w:rsidR="008103E4" w:rsidRPr="008103E4" w:rsidRDefault="008103E4">
            <w:r w:rsidRPr="008103E4">
              <w:t>CISL</w:t>
            </w:r>
          </w:p>
        </w:tc>
        <w:tc>
          <w:tcPr>
            <w:tcW w:w="6616" w:type="dxa"/>
            <w:vAlign w:val="bottom"/>
          </w:tcPr>
          <w:p w14:paraId="224D0056" w14:textId="77777777" w:rsidR="008103E4" w:rsidRDefault="008103E4" w:rsidP="002D01BB">
            <w:pPr>
              <w:rPr>
                <w:rFonts w:ascii="Calibri" w:hAnsi="Calibri" w:cs="Calibri"/>
                <w:color w:val="000000"/>
              </w:rPr>
            </w:pPr>
            <w:r>
              <w:rPr>
                <w:rFonts w:ascii="Calibri" w:hAnsi="Calibri" w:cs="Calibri"/>
                <w:color w:val="000000"/>
              </w:rPr>
              <w:t>The objectives of reducing the salary gap are almost always implicit but not specific in collective bargaining, except in some cases. Therefore, they fall within the more general welfare promotion objectives (life / work balance, flexibility, reimbursement of school fees for children, company creches etc that encourage greater participation of women in work and therefore career opportunities in contrast to segregation).</w:t>
            </w:r>
          </w:p>
        </w:tc>
      </w:tr>
      <w:tr w:rsidR="008103E4" w:rsidRPr="008103E4" w14:paraId="00169CD8" w14:textId="77777777" w:rsidTr="007E670E">
        <w:trPr>
          <w:trHeight w:val="300"/>
        </w:trPr>
        <w:tc>
          <w:tcPr>
            <w:tcW w:w="0" w:type="auto"/>
            <w:noWrap/>
            <w:hideMark/>
          </w:tcPr>
          <w:p w14:paraId="09072D2E" w14:textId="77777777" w:rsidR="008103E4" w:rsidRPr="008103E4" w:rsidRDefault="008103E4">
            <w:r w:rsidRPr="008103E4">
              <w:t>Lithuania</w:t>
            </w:r>
          </w:p>
        </w:tc>
        <w:tc>
          <w:tcPr>
            <w:tcW w:w="0" w:type="auto"/>
            <w:noWrap/>
            <w:hideMark/>
          </w:tcPr>
          <w:p w14:paraId="735CFB60" w14:textId="77777777" w:rsidR="008103E4" w:rsidRPr="008103E4" w:rsidRDefault="008103E4">
            <w:r w:rsidRPr="008103E4">
              <w:t>LPSK / LTUC</w:t>
            </w:r>
          </w:p>
        </w:tc>
        <w:tc>
          <w:tcPr>
            <w:tcW w:w="6616" w:type="dxa"/>
            <w:vAlign w:val="bottom"/>
          </w:tcPr>
          <w:p w14:paraId="51247E85" w14:textId="77777777" w:rsidR="008103E4" w:rsidRDefault="00BB471F">
            <w:pPr>
              <w:rPr>
                <w:rFonts w:ascii="Calibri" w:hAnsi="Calibri" w:cs="Calibri"/>
                <w:color w:val="000000"/>
              </w:rPr>
            </w:pPr>
            <w:r>
              <w:rPr>
                <w:rFonts w:ascii="Calibri" w:hAnsi="Calibri" w:cs="Calibri"/>
                <w:color w:val="000000"/>
              </w:rPr>
              <w:t>S</w:t>
            </w:r>
            <w:r w:rsidR="008103E4">
              <w:rPr>
                <w:rFonts w:ascii="Calibri" w:hAnsi="Calibri" w:cs="Calibri"/>
                <w:color w:val="000000"/>
              </w:rPr>
              <w:t>pecial provisions in collective agreements</w:t>
            </w:r>
          </w:p>
        </w:tc>
      </w:tr>
      <w:tr w:rsidR="008103E4" w:rsidRPr="008103E4" w14:paraId="74236202" w14:textId="77777777" w:rsidTr="007E670E">
        <w:trPr>
          <w:trHeight w:val="300"/>
        </w:trPr>
        <w:tc>
          <w:tcPr>
            <w:tcW w:w="0" w:type="auto"/>
            <w:noWrap/>
            <w:hideMark/>
          </w:tcPr>
          <w:p w14:paraId="7E8BCCDA" w14:textId="77777777" w:rsidR="008103E4" w:rsidRPr="008103E4" w:rsidRDefault="008103E4">
            <w:r w:rsidRPr="008103E4">
              <w:t>Netherlands</w:t>
            </w:r>
          </w:p>
        </w:tc>
        <w:tc>
          <w:tcPr>
            <w:tcW w:w="0" w:type="auto"/>
            <w:noWrap/>
            <w:hideMark/>
          </w:tcPr>
          <w:p w14:paraId="543EC4DA" w14:textId="77777777" w:rsidR="008103E4" w:rsidRPr="008103E4" w:rsidRDefault="008103E4">
            <w:r w:rsidRPr="008103E4">
              <w:t>CNV</w:t>
            </w:r>
          </w:p>
        </w:tc>
        <w:tc>
          <w:tcPr>
            <w:tcW w:w="6616" w:type="dxa"/>
            <w:vAlign w:val="bottom"/>
          </w:tcPr>
          <w:p w14:paraId="0712B7D7" w14:textId="77777777" w:rsidR="008103E4" w:rsidRDefault="008103E4">
            <w:pPr>
              <w:rPr>
                <w:rFonts w:ascii="Calibri" w:hAnsi="Calibri" w:cs="Calibri"/>
                <w:color w:val="000000"/>
              </w:rPr>
            </w:pPr>
            <w:r>
              <w:rPr>
                <w:rFonts w:ascii="Calibri" w:hAnsi="Calibri" w:cs="Calibri"/>
                <w:color w:val="000000"/>
              </w:rPr>
              <w:t>This is part of the system of remuneration, where there is no unequal treatment</w:t>
            </w:r>
          </w:p>
        </w:tc>
      </w:tr>
      <w:tr w:rsidR="008103E4" w:rsidRPr="008103E4" w14:paraId="1E9419BA" w14:textId="77777777" w:rsidTr="007E670E">
        <w:trPr>
          <w:trHeight w:val="300"/>
        </w:trPr>
        <w:tc>
          <w:tcPr>
            <w:tcW w:w="0" w:type="auto"/>
            <w:noWrap/>
            <w:hideMark/>
          </w:tcPr>
          <w:p w14:paraId="0C73DBB1" w14:textId="77777777" w:rsidR="008103E4" w:rsidRPr="008103E4" w:rsidRDefault="008103E4">
            <w:r w:rsidRPr="008103E4">
              <w:t>Netherlands</w:t>
            </w:r>
          </w:p>
        </w:tc>
        <w:tc>
          <w:tcPr>
            <w:tcW w:w="0" w:type="auto"/>
            <w:noWrap/>
            <w:hideMark/>
          </w:tcPr>
          <w:p w14:paraId="53BFDD9B" w14:textId="77777777" w:rsidR="008103E4" w:rsidRPr="008103E4" w:rsidRDefault="008103E4">
            <w:r w:rsidRPr="008103E4">
              <w:t>FNV</w:t>
            </w:r>
          </w:p>
        </w:tc>
        <w:tc>
          <w:tcPr>
            <w:tcW w:w="6616" w:type="dxa"/>
            <w:vAlign w:val="bottom"/>
          </w:tcPr>
          <w:p w14:paraId="02A56804" w14:textId="77777777" w:rsidR="008103E4" w:rsidRDefault="008103E4">
            <w:pPr>
              <w:rPr>
                <w:rFonts w:ascii="Calibri" w:hAnsi="Calibri" w:cs="Calibri"/>
                <w:color w:val="000000"/>
              </w:rPr>
            </w:pPr>
            <w:r>
              <w:rPr>
                <w:rFonts w:ascii="Calibri" w:hAnsi="Calibri" w:cs="Calibri"/>
                <w:color w:val="000000"/>
              </w:rPr>
              <w:t>It is part of our collective bargaining agenda</w:t>
            </w:r>
          </w:p>
        </w:tc>
      </w:tr>
      <w:tr w:rsidR="008103E4" w:rsidRPr="008103E4" w14:paraId="770BFB0D" w14:textId="77777777" w:rsidTr="007E670E">
        <w:trPr>
          <w:trHeight w:val="300"/>
        </w:trPr>
        <w:tc>
          <w:tcPr>
            <w:tcW w:w="0" w:type="auto"/>
            <w:noWrap/>
            <w:hideMark/>
          </w:tcPr>
          <w:p w14:paraId="32ABB7DC" w14:textId="77777777" w:rsidR="008103E4" w:rsidRPr="008103E4" w:rsidRDefault="008103E4">
            <w:r w:rsidRPr="008103E4">
              <w:lastRenderedPageBreak/>
              <w:t>Spain</w:t>
            </w:r>
          </w:p>
        </w:tc>
        <w:tc>
          <w:tcPr>
            <w:tcW w:w="0" w:type="auto"/>
            <w:noWrap/>
            <w:hideMark/>
          </w:tcPr>
          <w:p w14:paraId="00B941C0" w14:textId="77777777" w:rsidR="008103E4" w:rsidRPr="008103E4" w:rsidRDefault="008103E4" w:rsidP="00666F03">
            <w:r w:rsidRPr="008103E4">
              <w:t>CCOO</w:t>
            </w:r>
          </w:p>
        </w:tc>
        <w:tc>
          <w:tcPr>
            <w:tcW w:w="6616" w:type="dxa"/>
            <w:vAlign w:val="bottom"/>
          </w:tcPr>
          <w:p w14:paraId="5E1C1985" w14:textId="77777777" w:rsidR="008103E4" w:rsidRDefault="008103E4" w:rsidP="00BB471F">
            <w:pPr>
              <w:rPr>
                <w:rFonts w:ascii="Calibri" w:hAnsi="Calibri" w:cs="Calibri"/>
                <w:color w:val="000000"/>
              </w:rPr>
            </w:pPr>
            <w:r>
              <w:rPr>
                <w:rFonts w:ascii="Calibri" w:hAnsi="Calibri" w:cs="Calibri"/>
                <w:color w:val="000000"/>
              </w:rPr>
              <w:t>Review occupational classification</w:t>
            </w:r>
            <w:r w:rsidR="00BB471F">
              <w:rPr>
                <w:rFonts w:ascii="Calibri" w:hAnsi="Calibri" w:cs="Calibri"/>
                <w:color w:val="000000"/>
              </w:rPr>
              <w:t>s</w:t>
            </w:r>
            <w:r>
              <w:rPr>
                <w:rFonts w:ascii="Calibri" w:hAnsi="Calibri" w:cs="Calibri"/>
                <w:color w:val="000000"/>
              </w:rPr>
              <w:t xml:space="preserve"> using a non-sexist </w:t>
            </w:r>
            <w:r w:rsidR="00BB471F">
              <w:rPr>
                <w:rFonts w:ascii="Calibri" w:hAnsi="Calibri" w:cs="Calibri"/>
                <w:color w:val="000000"/>
              </w:rPr>
              <w:t>language;</w:t>
            </w:r>
            <w:r>
              <w:rPr>
                <w:rFonts w:ascii="Calibri" w:hAnsi="Calibri" w:cs="Calibri"/>
                <w:color w:val="000000"/>
              </w:rPr>
              <w:t xml:space="preserve"> </w:t>
            </w:r>
            <w:r w:rsidR="00BB471F">
              <w:rPr>
                <w:rFonts w:ascii="Calibri" w:hAnsi="Calibri" w:cs="Calibri"/>
                <w:color w:val="000000"/>
              </w:rPr>
              <w:t>link</w:t>
            </w:r>
            <w:r>
              <w:rPr>
                <w:rFonts w:ascii="Calibri" w:hAnsi="Calibri" w:cs="Calibri"/>
                <w:color w:val="000000"/>
              </w:rPr>
              <w:t xml:space="preserve"> promotion to merit and </w:t>
            </w:r>
            <w:r w:rsidR="002D01BB">
              <w:rPr>
                <w:rFonts w:ascii="Calibri" w:hAnsi="Calibri" w:cs="Calibri"/>
                <w:color w:val="000000"/>
              </w:rPr>
              <w:t xml:space="preserve">individual </w:t>
            </w:r>
            <w:r>
              <w:rPr>
                <w:rFonts w:ascii="Calibri" w:hAnsi="Calibri" w:cs="Calibri"/>
                <w:color w:val="000000"/>
              </w:rPr>
              <w:t>capacities</w:t>
            </w:r>
            <w:r w:rsidR="002D01BB">
              <w:rPr>
                <w:rFonts w:ascii="Calibri" w:hAnsi="Calibri" w:cs="Calibri"/>
                <w:color w:val="000000"/>
              </w:rPr>
              <w:t>.</w:t>
            </w:r>
          </w:p>
        </w:tc>
      </w:tr>
      <w:tr w:rsidR="008103E4" w:rsidRPr="008103E4" w14:paraId="39D76363" w14:textId="77777777" w:rsidTr="007E670E">
        <w:trPr>
          <w:trHeight w:val="300"/>
        </w:trPr>
        <w:tc>
          <w:tcPr>
            <w:tcW w:w="0" w:type="auto"/>
            <w:noWrap/>
            <w:hideMark/>
          </w:tcPr>
          <w:p w14:paraId="21AB1111" w14:textId="77777777" w:rsidR="008103E4" w:rsidRPr="008103E4" w:rsidRDefault="008103E4">
            <w:r w:rsidRPr="008103E4">
              <w:t>Spain</w:t>
            </w:r>
          </w:p>
        </w:tc>
        <w:tc>
          <w:tcPr>
            <w:tcW w:w="0" w:type="auto"/>
            <w:noWrap/>
            <w:hideMark/>
          </w:tcPr>
          <w:p w14:paraId="3ABA9005" w14:textId="77777777" w:rsidR="008103E4" w:rsidRPr="008103E4" w:rsidRDefault="008103E4">
            <w:r w:rsidRPr="008103E4">
              <w:t>ELA</w:t>
            </w:r>
          </w:p>
        </w:tc>
        <w:tc>
          <w:tcPr>
            <w:tcW w:w="6616" w:type="dxa"/>
            <w:vAlign w:val="bottom"/>
          </w:tcPr>
          <w:p w14:paraId="2233D74D" w14:textId="77777777" w:rsidR="008103E4" w:rsidRDefault="008103E4">
            <w:pPr>
              <w:rPr>
                <w:rFonts w:ascii="Calibri" w:hAnsi="Calibri" w:cs="Calibri"/>
                <w:color w:val="000000"/>
              </w:rPr>
            </w:pPr>
            <w:r>
              <w:rPr>
                <w:rFonts w:ascii="Calibri" w:hAnsi="Calibri" w:cs="Calibri"/>
                <w:color w:val="000000"/>
              </w:rPr>
              <w:t>We have internal documents that have not been published yet</w:t>
            </w:r>
          </w:p>
        </w:tc>
      </w:tr>
      <w:tr w:rsidR="008103E4" w:rsidRPr="007E670E" w14:paraId="55549D75" w14:textId="77777777" w:rsidTr="007E670E">
        <w:trPr>
          <w:trHeight w:val="300"/>
        </w:trPr>
        <w:tc>
          <w:tcPr>
            <w:tcW w:w="0" w:type="auto"/>
            <w:noWrap/>
            <w:hideMark/>
          </w:tcPr>
          <w:p w14:paraId="170CB292" w14:textId="77777777" w:rsidR="008103E4" w:rsidRPr="008103E4" w:rsidRDefault="008103E4">
            <w:r w:rsidRPr="008103E4">
              <w:t>Spain</w:t>
            </w:r>
          </w:p>
        </w:tc>
        <w:tc>
          <w:tcPr>
            <w:tcW w:w="0" w:type="auto"/>
            <w:noWrap/>
            <w:hideMark/>
          </w:tcPr>
          <w:p w14:paraId="5D2B4A34" w14:textId="77777777" w:rsidR="008103E4" w:rsidRPr="008103E4" w:rsidRDefault="008103E4">
            <w:r w:rsidRPr="008103E4">
              <w:t>UGT-E</w:t>
            </w:r>
          </w:p>
        </w:tc>
        <w:tc>
          <w:tcPr>
            <w:tcW w:w="6616" w:type="dxa"/>
            <w:vAlign w:val="bottom"/>
          </w:tcPr>
          <w:p w14:paraId="60CA8B73" w14:textId="77777777" w:rsidR="007E670E" w:rsidRPr="007E670E" w:rsidRDefault="007E670E" w:rsidP="007E670E">
            <w:pPr>
              <w:rPr>
                <w:rFonts w:ascii="Calibri" w:hAnsi="Calibri" w:cs="Calibri"/>
                <w:color w:val="000000"/>
              </w:rPr>
            </w:pPr>
            <w:r w:rsidRPr="007E670E">
              <w:rPr>
                <w:rFonts w:ascii="Calibri" w:hAnsi="Calibri" w:cs="Calibri"/>
                <w:color w:val="000000"/>
              </w:rPr>
              <w:t xml:space="preserve">Provision of </w:t>
            </w:r>
            <w:r>
              <w:rPr>
                <w:rFonts w:ascii="Calibri" w:hAnsi="Calibri" w:cs="Calibri"/>
                <w:color w:val="000000"/>
              </w:rPr>
              <w:t xml:space="preserve">training on gender equality. </w:t>
            </w:r>
            <w:r w:rsidRPr="007E670E">
              <w:rPr>
                <w:rFonts w:ascii="Calibri" w:hAnsi="Calibri" w:cs="Calibri"/>
                <w:color w:val="000000"/>
              </w:rPr>
              <w:t xml:space="preserve">Creation of working groups with negotiators and </w:t>
            </w:r>
            <w:r>
              <w:rPr>
                <w:rFonts w:ascii="Calibri" w:hAnsi="Calibri" w:cs="Calibri"/>
                <w:color w:val="000000"/>
              </w:rPr>
              <w:t>those negotiating</w:t>
            </w:r>
            <w:r w:rsidRPr="007E670E">
              <w:rPr>
                <w:rFonts w:ascii="Calibri" w:hAnsi="Calibri" w:cs="Calibri"/>
                <w:color w:val="000000"/>
              </w:rPr>
              <w:t xml:space="preserve"> Equality Plans, to </w:t>
            </w:r>
            <w:r>
              <w:rPr>
                <w:rFonts w:ascii="Calibri" w:hAnsi="Calibri" w:cs="Calibri"/>
                <w:color w:val="000000"/>
              </w:rPr>
              <w:t xml:space="preserve">help </w:t>
            </w:r>
            <w:r w:rsidR="002D01BB">
              <w:rPr>
                <w:rFonts w:ascii="Calibri" w:hAnsi="Calibri" w:cs="Calibri"/>
                <w:color w:val="000000"/>
              </w:rPr>
              <w:t xml:space="preserve">them </w:t>
            </w:r>
            <w:r>
              <w:rPr>
                <w:rFonts w:ascii="Calibri" w:hAnsi="Calibri" w:cs="Calibri"/>
                <w:color w:val="000000"/>
              </w:rPr>
              <w:t xml:space="preserve">to analyse how jobs are </w:t>
            </w:r>
            <w:proofErr w:type="gramStart"/>
            <w:r>
              <w:rPr>
                <w:rFonts w:ascii="Calibri" w:hAnsi="Calibri" w:cs="Calibri"/>
                <w:color w:val="000000"/>
              </w:rPr>
              <w:t xml:space="preserve">evaluated </w:t>
            </w:r>
            <w:r w:rsidRPr="007E670E">
              <w:rPr>
                <w:rFonts w:ascii="Calibri" w:hAnsi="Calibri" w:cs="Calibri"/>
                <w:color w:val="000000"/>
              </w:rPr>
              <w:t xml:space="preserve"> from</w:t>
            </w:r>
            <w:proofErr w:type="gramEnd"/>
            <w:r w:rsidRPr="007E670E">
              <w:rPr>
                <w:rFonts w:ascii="Calibri" w:hAnsi="Calibri" w:cs="Calibri"/>
                <w:color w:val="000000"/>
              </w:rPr>
              <w:t xml:space="preserve"> a non-sexist perspective</w:t>
            </w:r>
          </w:p>
        </w:tc>
      </w:tr>
      <w:tr w:rsidR="008103E4" w:rsidRPr="008103E4" w14:paraId="20B2B99B" w14:textId="77777777" w:rsidTr="007E670E">
        <w:trPr>
          <w:trHeight w:val="300"/>
        </w:trPr>
        <w:tc>
          <w:tcPr>
            <w:tcW w:w="0" w:type="auto"/>
            <w:noWrap/>
            <w:hideMark/>
          </w:tcPr>
          <w:p w14:paraId="2A2973D0" w14:textId="77777777" w:rsidR="008103E4" w:rsidRPr="008103E4" w:rsidRDefault="008103E4">
            <w:r w:rsidRPr="008103E4">
              <w:t>Spain</w:t>
            </w:r>
          </w:p>
        </w:tc>
        <w:tc>
          <w:tcPr>
            <w:tcW w:w="0" w:type="auto"/>
            <w:noWrap/>
            <w:hideMark/>
          </w:tcPr>
          <w:p w14:paraId="134CB208" w14:textId="77777777" w:rsidR="008103E4" w:rsidRPr="008103E4" w:rsidRDefault="008103E4">
            <w:r w:rsidRPr="008103E4">
              <w:t>USO</w:t>
            </w:r>
          </w:p>
        </w:tc>
        <w:tc>
          <w:tcPr>
            <w:tcW w:w="6616" w:type="dxa"/>
            <w:vAlign w:val="bottom"/>
          </w:tcPr>
          <w:p w14:paraId="00568A9E" w14:textId="77777777" w:rsidR="007E670E" w:rsidRDefault="008103E4">
            <w:pPr>
              <w:rPr>
                <w:rFonts w:ascii="Calibri" w:hAnsi="Calibri" w:cs="Calibri"/>
                <w:color w:val="000000"/>
              </w:rPr>
            </w:pPr>
            <w:r>
              <w:rPr>
                <w:rFonts w:ascii="Calibri" w:hAnsi="Calibri" w:cs="Calibri"/>
                <w:color w:val="000000"/>
              </w:rPr>
              <w:t>Our organisation gives every year a list of criteria for our members and representatives to negotiate the different gender equality measures in collective bargaining, among them</w:t>
            </w:r>
            <w:r w:rsidR="007E670E">
              <w:rPr>
                <w:rFonts w:ascii="Calibri" w:hAnsi="Calibri" w:cs="Calibri"/>
                <w:color w:val="000000"/>
              </w:rPr>
              <w:t xml:space="preserve"> the need </w:t>
            </w:r>
            <w:proofErr w:type="gramStart"/>
            <w:r w:rsidR="007E670E">
              <w:rPr>
                <w:rFonts w:ascii="Calibri" w:hAnsi="Calibri" w:cs="Calibri"/>
                <w:color w:val="000000"/>
              </w:rPr>
              <w:t>to</w:t>
            </w:r>
            <w:r>
              <w:rPr>
                <w:rFonts w:ascii="Calibri" w:hAnsi="Calibri" w:cs="Calibri"/>
                <w:color w:val="000000"/>
              </w:rPr>
              <w:t>:-</w:t>
            </w:r>
            <w:proofErr w:type="gramEnd"/>
            <w:r>
              <w:rPr>
                <w:rFonts w:ascii="Calibri" w:hAnsi="Calibri" w:cs="Calibri"/>
                <w:color w:val="000000"/>
              </w:rPr>
              <w:t xml:space="preserve"> </w:t>
            </w:r>
          </w:p>
          <w:p w14:paraId="13107B3C" w14:textId="77777777" w:rsidR="007E670E" w:rsidRPr="007E670E" w:rsidRDefault="007E670E" w:rsidP="007E670E">
            <w:pPr>
              <w:pStyle w:val="ListParagraph"/>
              <w:numPr>
                <w:ilvl w:val="0"/>
                <w:numId w:val="21"/>
              </w:numPr>
              <w:rPr>
                <w:rFonts w:ascii="Calibri" w:hAnsi="Calibri" w:cs="Calibri"/>
                <w:color w:val="000000"/>
              </w:rPr>
            </w:pPr>
            <w:r w:rsidRPr="007E670E">
              <w:rPr>
                <w:rFonts w:ascii="Calibri" w:hAnsi="Calibri" w:cs="Calibri"/>
                <w:color w:val="000000"/>
              </w:rPr>
              <w:t>Ensure that w</w:t>
            </w:r>
            <w:r w:rsidR="008103E4" w:rsidRPr="007E670E">
              <w:rPr>
                <w:rFonts w:ascii="Calibri" w:hAnsi="Calibri" w:cs="Calibri"/>
                <w:color w:val="000000"/>
              </w:rPr>
              <w:t xml:space="preserve">orking women </w:t>
            </w:r>
            <w:r w:rsidRPr="007E670E">
              <w:rPr>
                <w:rFonts w:ascii="Calibri" w:hAnsi="Calibri" w:cs="Calibri"/>
                <w:color w:val="000000"/>
              </w:rPr>
              <w:t>are</w:t>
            </w:r>
            <w:r w:rsidR="008103E4" w:rsidRPr="007E670E">
              <w:rPr>
                <w:rFonts w:ascii="Calibri" w:hAnsi="Calibri" w:cs="Calibri"/>
                <w:color w:val="000000"/>
              </w:rPr>
              <w:t xml:space="preserve"> assessed on an equal footing with men in all aspects of pay, for them to always get equal pay for equal work and conditions. </w:t>
            </w:r>
          </w:p>
          <w:p w14:paraId="7A546A3C" w14:textId="77777777" w:rsidR="007E670E" w:rsidRPr="007E670E" w:rsidRDefault="008103E4" w:rsidP="007E670E">
            <w:pPr>
              <w:pStyle w:val="ListParagraph"/>
              <w:numPr>
                <w:ilvl w:val="0"/>
                <w:numId w:val="21"/>
              </w:numPr>
              <w:rPr>
                <w:rFonts w:ascii="Calibri" w:hAnsi="Calibri" w:cs="Calibri"/>
                <w:color w:val="000000"/>
              </w:rPr>
            </w:pPr>
            <w:r w:rsidRPr="007E670E">
              <w:rPr>
                <w:rFonts w:ascii="Calibri" w:hAnsi="Calibri" w:cs="Calibri"/>
                <w:color w:val="000000"/>
              </w:rPr>
              <w:t xml:space="preserve">Review the salary supplements to ensure that they are not discriminating against women workers. </w:t>
            </w:r>
          </w:p>
          <w:p w14:paraId="137C8C46" w14:textId="77777777" w:rsidR="007E670E" w:rsidRPr="007E670E" w:rsidRDefault="008103E4" w:rsidP="007E670E">
            <w:pPr>
              <w:pStyle w:val="ListParagraph"/>
              <w:numPr>
                <w:ilvl w:val="0"/>
                <w:numId w:val="21"/>
              </w:numPr>
              <w:rPr>
                <w:rFonts w:ascii="Calibri" w:hAnsi="Calibri" w:cs="Calibri"/>
                <w:color w:val="000000"/>
              </w:rPr>
            </w:pPr>
            <w:r w:rsidRPr="007E670E">
              <w:rPr>
                <w:rFonts w:ascii="Calibri" w:hAnsi="Calibri" w:cs="Calibri"/>
                <w:color w:val="000000"/>
              </w:rPr>
              <w:t xml:space="preserve">Check if the positions in which there are mainly women are lower ranked with the same level of responsibility as those where men are the majority. </w:t>
            </w:r>
          </w:p>
          <w:p w14:paraId="2C1E0484" w14:textId="77777777" w:rsidR="007E670E" w:rsidRPr="007E670E" w:rsidRDefault="007E670E" w:rsidP="007E670E">
            <w:pPr>
              <w:pStyle w:val="ListParagraph"/>
              <w:numPr>
                <w:ilvl w:val="0"/>
                <w:numId w:val="21"/>
              </w:numPr>
              <w:rPr>
                <w:rFonts w:ascii="Calibri" w:hAnsi="Calibri" w:cs="Calibri"/>
                <w:color w:val="000000"/>
              </w:rPr>
            </w:pPr>
            <w:r w:rsidRPr="007E670E">
              <w:rPr>
                <w:rFonts w:ascii="Calibri" w:hAnsi="Calibri" w:cs="Calibri"/>
                <w:color w:val="000000"/>
              </w:rPr>
              <w:t>R</w:t>
            </w:r>
            <w:r w:rsidR="008103E4" w:rsidRPr="007E670E">
              <w:rPr>
                <w:rFonts w:ascii="Calibri" w:hAnsi="Calibri" w:cs="Calibri"/>
                <w:color w:val="000000"/>
              </w:rPr>
              <w:t>egulate a remuneration structure that is as simple as possible in order to facilitate anti-discrimination monitoring.</w:t>
            </w:r>
          </w:p>
          <w:p w14:paraId="16A00071" w14:textId="77777777" w:rsidR="007E670E" w:rsidRPr="007E670E" w:rsidRDefault="007E670E" w:rsidP="007E670E">
            <w:pPr>
              <w:pStyle w:val="ListParagraph"/>
              <w:numPr>
                <w:ilvl w:val="0"/>
                <w:numId w:val="21"/>
              </w:numPr>
              <w:rPr>
                <w:rFonts w:ascii="Calibri" w:hAnsi="Calibri" w:cs="Calibri"/>
                <w:color w:val="000000"/>
              </w:rPr>
            </w:pPr>
            <w:r w:rsidRPr="007E670E">
              <w:rPr>
                <w:rFonts w:ascii="Calibri" w:hAnsi="Calibri" w:cs="Calibri"/>
                <w:color w:val="000000"/>
              </w:rPr>
              <w:t>Define</w:t>
            </w:r>
            <w:r w:rsidR="008103E4" w:rsidRPr="007E670E">
              <w:rPr>
                <w:rFonts w:ascii="Calibri" w:hAnsi="Calibri" w:cs="Calibri"/>
                <w:color w:val="000000"/>
              </w:rPr>
              <w:t xml:space="preserve"> or redefine and assess jobs by ensuring that the assessment system is agreed with the RLT (legal representation of the workers) so that the assessment criteria for the different jobs are in line with the principle of equal pay for work of equal value. </w:t>
            </w:r>
          </w:p>
          <w:p w14:paraId="133DA347" w14:textId="77777777" w:rsidR="007E670E" w:rsidRPr="007E670E" w:rsidRDefault="007E670E" w:rsidP="007E670E">
            <w:pPr>
              <w:pStyle w:val="ListParagraph"/>
              <w:numPr>
                <w:ilvl w:val="0"/>
                <w:numId w:val="21"/>
              </w:numPr>
              <w:rPr>
                <w:rFonts w:ascii="Calibri" w:hAnsi="Calibri" w:cs="Calibri"/>
                <w:color w:val="000000"/>
              </w:rPr>
            </w:pPr>
            <w:proofErr w:type="gramStart"/>
            <w:r w:rsidRPr="007E670E">
              <w:rPr>
                <w:rFonts w:ascii="Calibri" w:hAnsi="Calibri" w:cs="Calibri"/>
                <w:color w:val="000000"/>
              </w:rPr>
              <w:t>Make an a</w:t>
            </w:r>
            <w:r w:rsidR="008103E4" w:rsidRPr="007E670E">
              <w:rPr>
                <w:rFonts w:ascii="Calibri" w:hAnsi="Calibri" w:cs="Calibri"/>
                <w:color w:val="000000"/>
              </w:rPr>
              <w:t>ssessment of</w:t>
            </w:r>
            <w:proofErr w:type="gramEnd"/>
            <w:r w:rsidR="008103E4" w:rsidRPr="007E670E">
              <w:rPr>
                <w:rFonts w:ascii="Calibri" w:hAnsi="Calibri" w:cs="Calibri"/>
                <w:color w:val="000000"/>
              </w:rPr>
              <w:t xml:space="preserve"> occupational groups: the basic salary and, where appropriate, </w:t>
            </w:r>
            <w:r w:rsidRPr="007E670E">
              <w:rPr>
                <w:rFonts w:ascii="Calibri" w:hAnsi="Calibri" w:cs="Calibri"/>
                <w:color w:val="000000"/>
              </w:rPr>
              <w:t xml:space="preserve">how </w:t>
            </w:r>
            <w:r w:rsidR="008103E4" w:rsidRPr="007E670E">
              <w:rPr>
                <w:rFonts w:ascii="Calibri" w:hAnsi="Calibri" w:cs="Calibri"/>
                <w:color w:val="000000"/>
              </w:rPr>
              <w:t xml:space="preserve">the salary supplements are calculated. Discrimination is caused </w:t>
            </w:r>
            <w:proofErr w:type="gramStart"/>
            <w:r w:rsidR="008103E4" w:rsidRPr="007E670E">
              <w:rPr>
                <w:rFonts w:ascii="Calibri" w:hAnsi="Calibri" w:cs="Calibri"/>
                <w:color w:val="000000"/>
              </w:rPr>
              <w:t>by the use of</w:t>
            </w:r>
            <w:proofErr w:type="gramEnd"/>
            <w:r w:rsidR="008103E4" w:rsidRPr="007E670E">
              <w:rPr>
                <w:rFonts w:ascii="Calibri" w:hAnsi="Calibri" w:cs="Calibri"/>
                <w:color w:val="000000"/>
              </w:rPr>
              <w:t xml:space="preserve"> feminine or masculine categories. </w:t>
            </w:r>
          </w:p>
          <w:p w14:paraId="3EADA56C" w14:textId="77777777" w:rsidR="007E670E" w:rsidRPr="007E670E" w:rsidRDefault="008103E4" w:rsidP="007E670E">
            <w:pPr>
              <w:pStyle w:val="ListParagraph"/>
              <w:numPr>
                <w:ilvl w:val="0"/>
                <w:numId w:val="21"/>
              </w:numPr>
              <w:rPr>
                <w:rFonts w:ascii="Calibri" w:hAnsi="Calibri" w:cs="Calibri"/>
                <w:color w:val="000000"/>
              </w:rPr>
            </w:pPr>
            <w:r w:rsidRPr="007E670E">
              <w:rPr>
                <w:rFonts w:ascii="Calibri" w:hAnsi="Calibri" w:cs="Calibri"/>
                <w:color w:val="000000"/>
              </w:rPr>
              <w:t>Analys</w:t>
            </w:r>
            <w:r w:rsidR="007E670E" w:rsidRPr="007E670E">
              <w:rPr>
                <w:rFonts w:ascii="Calibri" w:hAnsi="Calibri" w:cs="Calibri"/>
                <w:color w:val="000000"/>
              </w:rPr>
              <w:t>e</w:t>
            </w:r>
            <w:r w:rsidR="00666F03">
              <w:rPr>
                <w:rFonts w:ascii="Calibri" w:hAnsi="Calibri" w:cs="Calibri"/>
                <w:color w:val="000000"/>
              </w:rPr>
              <w:t xml:space="preserve"> </w:t>
            </w:r>
            <w:r w:rsidRPr="007E670E">
              <w:rPr>
                <w:rFonts w:ascii="Calibri" w:hAnsi="Calibri" w:cs="Calibri"/>
                <w:color w:val="000000"/>
              </w:rPr>
              <w:t>all bonuses and salary supplements: include a definition and the conditions of all bonuses and supplements. Cancel any specification in their application that implies a difference by type of contract, professional category or seniority</w:t>
            </w:r>
            <w:r w:rsidR="007E670E" w:rsidRPr="007E670E">
              <w:rPr>
                <w:rFonts w:ascii="Calibri" w:hAnsi="Calibri" w:cs="Calibri"/>
                <w:color w:val="000000"/>
              </w:rPr>
              <w:t>.</w:t>
            </w:r>
            <w:r w:rsidRPr="007E670E">
              <w:rPr>
                <w:rFonts w:ascii="Calibri" w:hAnsi="Calibri" w:cs="Calibri"/>
                <w:color w:val="000000"/>
              </w:rPr>
              <w:t xml:space="preserve"> </w:t>
            </w:r>
          </w:p>
          <w:p w14:paraId="26AFF6C7" w14:textId="77777777" w:rsidR="007E670E" w:rsidRPr="007E670E" w:rsidRDefault="008103E4" w:rsidP="007E670E">
            <w:pPr>
              <w:pStyle w:val="ListParagraph"/>
              <w:numPr>
                <w:ilvl w:val="0"/>
                <w:numId w:val="21"/>
              </w:numPr>
              <w:rPr>
                <w:rFonts w:ascii="Calibri" w:hAnsi="Calibri" w:cs="Calibri"/>
                <w:color w:val="000000"/>
              </w:rPr>
            </w:pPr>
            <w:r w:rsidRPr="007E670E">
              <w:rPr>
                <w:rFonts w:ascii="Calibri" w:hAnsi="Calibri" w:cs="Calibri"/>
                <w:color w:val="000000"/>
              </w:rPr>
              <w:t xml:space="preserve">Analyse parental and/or marriage </w:t>
            </w:r>
            <w:proofErr w:type="gramStart"/>
            <w:r w:rsidRPr="007E670E">
              <w:rPr>
                <w:rFonts w:ascii="Calibri" w:hAnsi="Calibri" w:cs="Calibri"/>
                <w:color w:val="000000"/>
              </w:rPr>
              <w:t>leave:</w:t>
            </w:r>
            <w:proofErr w:type="gramEnd"/>
            <w:r w:rsidRPr="007E670E">
              <w:rPr>
                <w:rFonts w:ascii="Calibri" w:hAnsi="Calibri" w:cs="Calibri"/>
                <w:color w:val="000000"/>
              </w:rPr>
              <w:t xml:space="preserve"> to verify in what terms and if it applies to men, women and unmarried couples. </w:t>
            </w:r>
          </w:p>
          <w:p w14:paraId="479B0244" w14:textId="77777777" w:rsidR="008103E4" w:rsidRPr="007E670E" w:rsidRDefault="008103E4" w:rsidP="007E670E">
            <w:pPr>
              <w:pStyle w:val="ListParagraph"/>
              <w:numPr>
                <w:ilvl w:val="0"/>
                <w:numId w:val="21"/>
              </w:numPr>
              <w:rPr>
                <w:rFonts w:ascii="Calibri" w:hAnsi="Calibri" w:cs="Calibri"/>
                <w:color w:val="000000"/>
              </w:rPr>
            </w:pPr>
            <w:r w:rsidRPr="007E670E">
              <w:rPr>
                <w:rFonts w:ascii="Calibri" w:hAnsi="Calibri" w:cs="Calibri"/>
                <w:color w:val="000000"/>
              </w:rPr>
              <w:t>Periodically carry out statistical analyses of the average remuneration of men and women.</w:t>
            </w:r>
          </w:p>
        </w:tc>
      </w:tr>
      <w:tr w:rsidR="008103E4" w:rsidRPr="008103E4" w14:paraId="567FDD74" w14:textId="77777777" w:rsidTr="007E670E">
        <w:trPr>
          <w:trHeight w:val="300"/>
        </w:trPr>
        <w:tc>
          <w:tcPr>
            <w:tcW w:w="0" w:type="auto"/>
            <w:noWrap/>
            <w:hideMark/>
          </w:tcPr>
          <w:p w14:paraId="03872D0E" w14:textId="77777777" w:rsidR="008103E4" w:rsidRPr="008103E4" w:rsidRDefault="008103E4">
            <w:r w:rsidRPr="008103E4">
              <w:t>Switzerland</w:t>
            </w:r>
          </w:p>
        </w:tc>
        <w:tc>
          <w:tcPr>
            <w:tcW w:w="0" w:type="auto"/>
            <w:noWrap/>
            <w:hideMark/>
          </w:tcPr>
          <w:p w14:paraId="73D818F9" w14:textId="77777777" w:rsidR="008103E4" w:rsidRPr="008103E4" w:rsidRDefault="008103E4">
            <w:r w:rsidRPr="008103E4">
              <w:t>SGB/USS</w:t>
            </w:r>
          </w:p>
        </w:tc>
        <w:tc>
          <w:tcPr>
            <w:tcW w:w="6616" w:type="dxa"/>
            <w:vAlign w:val="bottom"/>
          </w:tcPr>
          <w:p w14:paraId="4442ECB6" w14:textId="77777777" w:rsidR="008103E4" w:rsidRDefault="008103E4">
            <w:pPr>
              <w:rPr>
                <w:rFonts w:ascii="Calibri" w:hAnsi="Calibri" w:cs="Calibri"/>
                <w:color w:val="000000"/>
              </w:rPr>
            </w:pPr>
            <w:r>
              <w:rPr>
                <w:rFonts w:ascii="Calibri" w:hAnsi="Calibri" w:cs="Calibri"/>
                <w:color w:val="000000"/>
              </w:rPr>
              <w:t>We try, but not always successfully</w:t>
            </w:r>
          </w:p>
        </w:tc>
      </w:tr>
      <w:tr w:rsidR="008103E4" w:rsidRPr="008103E4" w14:paraId="25E75F1A" w14:textId="77777777" w:rsidTr="007E670E">
        <w:trPr>
          <w:trHeight w:val="300"/>
        </w:trPr>
        <w:tc>
          <w:tcPr>
            <w:tcW w:w="0" w:type="auto"/>
            <w:noWrap/>
            <w:hideMark/>
          </w:tcPr>
          <w:p w14:paraId="025F9518" w14:textId="77777777" w:rsidR="008103E4" w:rsidRPr="008103E4" w:rsidRDefault="008103E4">
            <w:r w:rsidRPr="008103E4">
              <w:t>Turkey</w:t>
            </w:r>
          </w:p>
        </w:tc>
        <w:tc>
          <w:tcPr>
            <w:tcW w:w="0" w:type="auto"/>
            <w:noWrap/>
            <w:hideMark/>
          </w:tcPr>
          <w:p w14:paraId="27E7670D" w14:textId="77777777" w:rsidR="008103E4" w:rsidRPr="008103E4" w:rsidRDefault="00E1336D">
            <w:r>
              <w:t>HAK-İŞ</w:t>
            </w:r>
          </w:p>
        </w:tc>
        <w:tc>
          <w:tcPr>
            <w:tcW w:w="6616" w:type="dxa"/>
            <w:vAlign w:val="bottom"/>
          </w:tcPr>
          <w:p w14:paraId="73693371" w14:textId="77777777" w:rsidR="008103E4" w:rsidRDefault="008103E4" w:rsidP="00BB471F">
            <w:pPr>
              <w:rPr>
                <w:rFonts w:ascii="Calibri" w:hAnsi="Calibri" w:cs="Calibri"/>
                <w:color w:val="000000"/>
              </w:rPr>
            </w:pPr>
            <w:r>
              <w:rPr>
                <w:rFonts w:ascii="Calibri" w:hAnsi="Calibri" w:cs="Calibri"/>
                <w:color w:val="000000"/>
              </w:rPr>
              <w:t xml:space="preserve">There are projects to improve negotiations skill for women to be able to participate </w:t>
            </w:r>
            <w:r w:rsidR="00BB471F">
              <w:rPr>
                <w:rFonts w:ascii="Calibri" w:hAnsi="Calibri" w:cs="Calibri"/>
                <w:color w:val="000000"/>
              </w:rPr>
              <w:t xml:space="preserve">in </w:t>
            </w:r>
            <w:r>
              <w:rPr>
                <w:rFonts w:ascii="Calibri" w:hAnsi="Calibri" w:cs="Calibri"/>
                <w:color w:val="000000"/>
              </w:rPr>
              <w:t xml:space="preserve">collective bargaining </w:t>
            </w:r>
            <w:r w:rsidR="00DA554E">
              <w:rPr>
                <w:rFonts w:ascii="Calibri" w:hAnsi="Calibri" w:cs="Calibri"/>
                <w:color w:val="000000"/>
              </w:rPr>
              <w:t>agreements</w:t>
            </w:r>
            <w:r>
              <w:rPr>
                <w:rFonts w:ascii="Calibri" w:hAnsi="Calibri" w:cs="Calibri"/>
                <w:color w:val="000000"/>
              </w:rPr>
              <w:t xml:space="preserve"> to increase women</w:t>
            </w:r>
            <w:r w:rsidR="00BB471F">
              <w:rPr>
                <w:rFonts w:ascii="Calibri" w:hAnsi="Calibri" w:cs="Calibri"/>
                <w:color w:val="000000"/>
              </w:rPr>
              <w:t>’s wages.</w:t>
            </w:r>
            <w:r>
              <w:rPr>
                <w:rFonts w:ascii="Calibri" w:hAnsi="Calibri" w:cs="Calibri"/>
                <w:color w:val="000000"/>
              </w:rPr>
              <w:t xml:space="preserve"> </w:t>
            </w:r>
          </w:p>
        </w:tc>
      </w:tr>
    </w:tbl>
    <w:p w14:paraId="38383566" w14:textId="77777777" w:rsidR="007E670E" w:rsidRDefault="007E670E"/>
    <w:p w14:paraId="5F65526F" w14:textId="77777777" w:rsidR="00C576BF" w:rsidRDefault="008103E4" w:rsidP="001519B2">
      <w:pPr>
        <w:pStyle w:val="Heading3"/>
      </w:pPr>
      <w:bookmarkStart w:id="68" w:name="_Toc6611595"/>
      <w:r w:rsidRPr="008103E4">
        <w:t>Analysing progress by</w:t>
      </w:r>
      <w:r>
        <w:t xml:space="preserve"> </w:t>
      </w:r>
      <w:r w:rsidRPr="008103E4">
        <w:t>affiliates in reducing the gender pay gap through collective bargaining</w:t>
      </w:r>
      <w:bookmarkEnd w:id="68"/>
    </w:p>
    <w:p w14:paraId="4D1857FF" w14:textId="77777777" w:rsidR="008B208F" w:rsidRDefault="008B208F" w:rsidP="008B208F">
      <w:r>
        <w:t xml:space="preserve">The majority of responses from confederations which report analysing progress on the gender pay gap are fairly similar, involving either a specific gender pay perspective in an existing report, as undertaken by </w:t>
      </w:r>
      <w:r w:rsidR="00E1336D">
        <w:t>ČMKOS</w:t>
      </w:r>
      <w:r>
        <w:t xml:space="preserve"> in the Czech Republic,</w:t>
      </w:r>
      <w:r w:rsidR="00C9468A">
        <w:t xml:space="preserve"> or, more commonly, specifically designed analyses as SAK and STKK (Finland) and CCOO and UGT (Spain) all report. In the Netherlands, FNV plans to monitor progress in 2019. </w:t>
      </w:r>
      <w:r w:rsidR="001A5F30">
        <w:t xml:space="preserve">In the UK, the TUC undertakes an equality audit every </w:t>
      </w:r>
      <w:r w:rsidR="003C133C">
        <w:t>two</w:t>
      </w:r>
      <w:r w:rsidR="001A5F30">
        <w:t xml:space="preserve"> year</w:t>
      </w:r>
      <w:r w:rsidR="003C133C">
        <w:t>s</w:t>
      </w:r>
      <w:r w:rsidR="001A5F30">
        <w:t xml:space="preserve">, which every four years looks at collective bargaining.  </w:t>
      </w:r>
    </w:p>
    <w:p w14:paraId="39F4AC27" w14:textId="77777777" w:rsidR="00C9468A" w:rsidRDefault="00C9468A" w:rsidP="008B208F">
      <w:r>
        <w:lastRenderedPageBreak/>
        <w:t>The detailed responses are set out in Table 37.</w:t>
      </w:r>
    </w:p>
    <w:p w14:paraId="7A7D17D3" w14:textId="77777777" w:rsidR="00C9468A" w:rsidRPr="008B208F" w:rsidRDefault="00C9468A" w:rsidP="00C9468A">
      <w:pPr>
        <w:pStyle w:val="Heading4"/>
      </w:pPr>
      <w:r>
        <w:t xml:space="preserve">Table 37: monitoring progress on closing the gender pay gap through collective bargaining </w:t>
      </w:r>
    </w:p>
    <w:tbl>
      <w:tblPr>
        <w:tblStyle w:val="TableGrid"/>
        <w:tblW w:w="9464" w:type="dxa"/>
        <w:tblLook w:val="04A0" w:firstRow="1" w:lastRow="0" w:firstColumn="1" w:lastColumn="0" w:noHBand="0" w:noVBand="1"/>
      </w:tblPr>
      <w:tblGrid>
        <w:gridCol w:w="1760"/>
        <w:gridCol w:w="2040"/>
        <w:gridCol w:w="5664"/>
      </w:tblGrid>
      <w:tr w:rsidR="009E09A6" w:rsidRPr="003838CA" w14:paraId="21DD7AE4" w14:textId="77777777" w:rsidTr="00932A98">
        <w:trPr>
          <w:trHeight w:val="300"/>
        </w:trPr>
        <w:tc>
          <w:tcPr>
            <w:tcW w:w="1760" w:type="dxa"/>
            <w:noWrap/>
          </w:tcPr>
          <w:p w14:paraId="2C07FAAE" w14:textId="77777777" w:rsidR="009E09A6" w:rsidRPr="007E670E" w:rsidRDefault="009E09A6" w:rsidP="00932A98">
            <w:pPr>
              <w:rPr>
                <w:b/>
              </w:rPr>
            </w:pPr>
            <w:r w:rsidRPr="007E670E">
              <w:rPr>
                <w:b/>
              </w:rPr>
              <w:t>Country</w:t>
            </w:r>
          </w:p>
        </w:tc>
        <w:tc>
          <w:tcPr>
            <w:tcW w:w="2040" w:type="dxa"/>
            <w:noWrap/>
          </w:tcPr>
          <w:p w14:paraId="4928B6F5" w14:textId="77777777" w:rsidR="009E09A6" w:rsidRPr="007E670E" w:rsidRDefault="009E09A6" w:rsidP="00932A98">
            <w:pPr>
              <w:rPr>
                <w:b/>
              </w:rPr>
            </w:pPr>
            <w:r w:rsidRPr="007E670E">
              <w:rPr>
                <w:b/>
              </w:rPr>
              <w:t>Confederation</w:t>
            </w:r>
          </w:p>
        </w:tc>
        <w:tc>
          <w:tcPr>
            <w:tcW w:w="5664" w:type="dxa"/>
          </w:tcPr>
          <w:p w14:paraId="39FFB55D" w14:textId="77777777" w:rsidR="009E09A6" w:rsidRPr="007E670E" w:rsidRDefault="009E09A6" w:rsidP="00932A98">
            <w:pPr>
              <w:rPr>
                <w:rFonts w:ascii="Calibri" w:hAnsi="Calibri" w:cs="Calibri"/>
                <w:b/>
                <w:color w:val="000000"/>
              </w:rPr>
            </w:pPr>
            <w:r w:rsidRPr="007E670E">
              <w:rPr>
                <w:rFonts w:ascii="Calibri" w:hAnsi="Calibri" w:cs="Calibri"/>
                <w:b/>
                <w:color w:val="000000"/>
              </w:rPr>
              <w:t>Union action</w:t>
            </w:r>
          </w:p>
        </w:tc>
      </w:tr>
      <w:tr w:rsidR="003838CA" w:rsidRPr="003838CA" w14:paraId="1D082FD6" w14:textId="77777777" w:rsidTr="003838CA">
        <w:trPr>
          <w:trHeight w:val="300"/>
        </w:trPr>
        <w:tc>
          <w:tcPr>
            <w:tcW w:w="1760" w:type="dxa"/>
            <w:noWrap/>
            <w:hideMark/>
          </w:tcPr>
          <w:p w14:paraId="48C048F4" w14:textId="77777777" w:rsidR="003838CA" w:rsidRPr="003838CA" w:rsidRDefault="003838CA">
            <w:r w:rsidRPr="003838CA">
              <w:t>Bulgaria</w:t>
            </w:r>
          </w:p>
        </w:tc>
        <w:tc>
          <w:tcPr>
            <w:tcW w:w="2040" w:type="dxa"/>
            <w:noWrap/>
            <w:hideMark/>
          </w:tcPr>
          <w:p w14:paraId="13BBA776" w14:textId="77777777" w:rsidR="003838CA" w:rsidRPr="003838CA" w:rsidRDefault="003838CA">
            <w:r w:rsidRPr="003838CA">
              <w:t>PODKREPA</w:t>
            </w:r>
          </w:p>
        </w:tc>
        <w:tc>
          <w:tcPr>
            <w:tcW w:w="5664" w:type="dxa"/>
            <w:vAlign w:val="bottom"/>
          </w:tcPr>
          <w:p w14:paraId="21142625" w14:textId="77777777" w:rsidR="003838CA" w:rsidRDefault="003838CA">
            <w:pPr>
              <w:rPr>
                <w:rFonts w:ascii="Calibri" w:hAnsi="Calibri" w:cs="Calibri"/>
                <w:color w:val="000000"/>
              </w:rPr>
            </w:pPr>
            <w:r>
              <w:rPr>
                <w:rFonts w:ascii="Calibri" w:hAnsi="Calibri" w:cs="Calibri"/>
                <w:color w:val="000000"/>
              </w:rPr>
              <w:t>Have seen increases in pay levels, especially in education</w:t>
            </w:r>
          </w:p>
        </w:tc>
      </w:tr>
      <w:tr w:rsidR="003838CA" w:rsidRPr="003838CA" w14:paraId="3CC17181" w14:textId="77777777" w:rsidTr="003838CA">
        <w:trPr>
          <w:trHeight w:val="300"/>
        </w:trPr>
        <w:tc>
          <w:tcPr>
            <w:tcW w:w="1760" w:type="dxa"/>
            <w:noWrap/>
            <w:hideMark/>
          </w:tcPr>
          <w:p w14:paraId="5E1FE8C7" w14:textId="77777777" w:rsidR="003838CA" w:rsidRPr="003838CA" w:rsidRDefault="003838CA">
            <w:r w:rsidRPr="003838CA">
              <w:t>Czech Republic</w:t>
            </w:r>
          </w:p>
        </w:tc>
        <w:tc>
          <w:tcPr>
            <w:tcW w:w="2040" w:type="dxa"/>
            <w:noWrap/>
            <w:hideMark/>
          </w:tcPr>
          <w:p w14:paraId="0931F170" w14:textId="77777777" w:rsidR="003838CA" w:rsidRPr="003838CA" w:rsidRDefault="00E1336D">
            <w:r>
              <w:t>ČMKOS</w:t>
            </w:r>
          </w:p>
        </w:tc>
        <w:tc>
          <w:tcPr>
            <w:tcW w:w="5664" w:type="dxa"/>
            <w:vAlign w:val="bottom"/>
          </w:tcPr>
          <w:p w14:paraId="5C0812AE" w14:textId="77777777" w:rsidR="003838CA" w:rsidRDefault="003838CA">
            <w:pPr>
              <w:rPr>
                <w:rFonts w:ascii="Calibri" w:hAnsi="Calibri" w:cs="Calibri"/>
                <w:color w:val="000000"/>
              </w:rPr>
            </w:pPr>
            <w:r>
              <w:rPr>
                <w:rFonts w:ascii="Calibri" w:hAnsi="Calibri" w:cs="Calibri"/>
                <w:color w:val="000000"/>
              </w:rPr>
              <w:t>Part of the yearly collective bargaining analysis shows that GPG is smaller where collective agreements are in place</w:t>
            </w:r>
          </w:p>
        </w:tc>
      </w:tr>
      <w:tr w:rsidR="003838CA" w:rsidRPr="003838CA" w14:paraId="46CE7A01" w14:textId="77777777" w:rsidTr="003838CA">
        <w:trPr>
          <w:trHeight w:val="300"/>
        </w:trPr>
        <w:tc>
          <w:tcPr>
            <w:tcW w:w="1760" w:type="dxa"/>
            <w:noWrap/>
            <w:hideMark/>
          </w:tcPr>
          <w:p w14:paraId="642C48F6" w14:textId="77777777" w:rsidR="003838CA" w:rsidRPr="003838CA" w:rsidRDefault="003838CA">
            <w:r w:rsidRPr="003838CA">
              <w:t>Finland</w:t>
            </w:r>
          </w:p>
        </w:tc>
        <w:tc>
          <w:tcPr>
            <w:tcW w:w="2040" w:type="dxa"/>
            <w:noWrap/>
            <w:hideMark/>
          </w:tcPr>
          <w:p w14:paraId="11F8032D" w14:textId="77777777" w:rsidR="003838CA" w:rsidRPr="003838CA" w:rsidRDefault="003838CA">
            <w:r w:rsidRPr="003838CA">
              <w:t>SAK</w:t>
            </w:r>
          </w:p>
        </w:tc>
        <w:tc>
          <w:tcPr>
            <w:tcW w:w="5664" w:type="dxa"/>
            <w:vAlign w:val="bottom"/>
          </w:tcPr>
          <w:p w14:paraId="729E87D9" w14:textId="77777777" w:rsidR="003838CA" w:rsidRDefault="003838CA">
            <w:pPr>
              <w:rPr>
                <w:rFonts w:ascii="Calibri" w:hAnsi="Calibri" w:cs="Calibri"/>
                <w:color w:val="000000"/>
              </w:rPr>
            </w:pPr>
            <w:r>
              <w:rPr>
                <w:rFonts w:ascii="Calibri" w:hAnsi="Calibri" w:cs="Calibri"/>
                <w:color w:val="000000"/>
              </w:rPr>
              <w:t>We asked how the parties assessed the gender impact of the agreements</w:t>
            </w:r>
          </w:p>
        </w:tc>
      </w:tr>
      <w:tr w:rsidR="003838CA" w:rsidRPr="003838CA" w14:paraId="4F207ED6" w14:textId="77777777" w:rsidTr="003838CA">
        <w:trPr>
          <w:trHeight w:val="300"/>
        </w:trPr>
        <w:tc>
          <w:tcPr>
            <w:tcW w:w="1760" w:type="dxa"/>
            <w:noWrap/>
            <w:hideMark/>
          </w:tcPr>
          <w:p w14:paraId="7A2B6109" w14:textId="77777777" w:rsidR="003838CA" w:rsidRPr="003838CA" w:rsidRDefault="003838CA">
            <w:r w:rsidRPr="003838CA">
              <w:t>Finland</w:t>
            </w:r>
          </w:p>
        </w:tc>
        <w:tc>
          <w:tcPr>
            <w:tcW w:w="2040" w:type="dxa"/>
            <w:noWrap/>
            <w:hideMark/>
          </w:tcPr>
          <w:p w14:paraId="6D368CF4" w14:textId="77777777" w:rsidR="003838CA" w:rsidRPr="003838CA" w:rsidRDefault="003838CA">
            <w:r w:rsidRPr="003838CA">
              <w:t>STTK</w:t>
            </w:r>
          </w:p>
        </w:tc>
        <w:tc>
          <w:tcPr>
            <w:tcW w:w="5664" w:type="dxa"/>
            <w:vAlign w:val="bottom"/>
          </w:tcPr>
          <w:p w14:paraId="60CA620D" w14:textId="77777777" w:rsidR="003838CA" w:rsidRDefault="003838CA">
            <w:pPr>
              <w:rPr>
                <w:rFonts w:ascii="Calibri" w:hAnsi="Calibri" w:cs="Calibri"/>
                <w:color w:val="000000"/>
              </w:rPr>
            </w:pPr>
            <w:r>
              <w:rPr>
                <w:rFonts w:ascii="Calibri" w:hAnsi="Calibri" w:cs="Calibri"/>
                <w:color w:val="000000"/>
              </w:rPr>
              <w:t xml:space="preserve">Within the tripartite Equal Pay </w:t>
            </w:r>
            <w:proofErr w:type="gramStart"/>
            <w:r>
              <w:rPr>
                <w:rFonts w:ascii="Calibri" w:hAnsi="Calibri" w:cs="Calibri"/>
                <w:color w:val="000000"/>
              </w:rPr>
              <w:t>Programme</w:t>
            </w:r>
            <w:proofErr w:type="gramEnd"/>
            <w:r>
              <w:rPr>
                <w:rFonts w:ascii="Calibri" w:hAnsi="Calibri" w:cs="Calibri"/>
                <w:color w:val="000000"/>
              </w:rPr>
              <w:t xml:space="preserve"> we did a survey among our </w:t>
            </w:r>
            <w:r w:rsidR="002D01BB">
              <w:rPr>
                <w:rFonts w:ascii="Calibri" w:hAnsi="Calibri" w:cs="Calibri"/>
                <w:color w:val="000000"/>
              </w:rPr>
              <w:t>affiliates</w:t>
            </w:r>
          </w:p>
        </w:tc>
      </w:tr>
      <w:tr w:rsidR="003838CA" w:rsidRPr="003838CA" w14:paraId="409C8DD1" w14:textId="77777777" w:rsidTr="003838CA">
        <w:trPr>
          <w:trHeight w:val="300"/>
        </w:trPr>
        <w:tc>
          <w:tcPr>
            <w:tcW w:w="1760" w:type="dxa"/>
            <w:noWrap/>
            <w:hideMark/>
          </w:tcPr>
          <w:p w14:paraId="2CAECA16" w14:textId="77777777" w:rsidR="003838CA" w:rsidRPr="003838CA" w:rsidRDefault="003838CA">
            <w:r w:rsidRPr="003838CA">
              <w:t>Netherlands</w:t>
            </w:r>
          </w:p>
        </w:tc>
        <w:tc>
          <w:tcPr>
            <w:tcW w:w="2040" w:type="dxa"/>
            <w:noWrap/>
            <w:hideMark/>
          </w:tcPr>
          <w:p w14:paraId="488B6883" w14:textId="77777777" w:rsidR="003838CA" w:rsidRPr="003838CA" w:rsidRDefault="003838CA">
            <w:r w:rsidRPr="003838CA">
              <w:t>CNV</w:t>
            </w:r>
          </w:p>
        </w:tc>
        <w:tc>
          <w:tcPr>
            <w:tcW w:w="5664" w:type="dxa"/>
            <w:vAlign w:val="bottom"/>
          </w:tcPr>
          <w:p w14:paraId="27353E1C" w14:textId="77777777" w:rsidR="003838CA" w:rsidRDefault="003838CA">
            <w:pPr>
              <w:rPr>
                <w:rFonts w:ascii="Calibri" w:hAnsi="Calibri" w:cs="Calibri"/>
                <w:color w:val="000000"/>
              </w:rPr>
            </w:pPr>
            <w:r>
              <w:rPr>
                <w:rFonts w:ascii="Calibri" w:hAnsi="Calibri" w:cs="Calibri"/>
                <w:color w:val="000000"/>
              </w:rPr>
              <w:t>The national federation CNV pays attention to equal pay in the policy. In the end, the individual CNV-unions are responsible for collective bargaining</w:t>
            </w:r>
          </w:p>
        </w:tc>
      </w:tr>
      <w:tr w:rsidR="003838CA" w:rsidRPr="003838CA" w14:paraId="75979B7B" w14:textId="77777777" w:rsidTr="003838CA">
        <w:trPr>
          <w:trHeight w:val="300"/>
        </w:trPr>
        <w:tc>
          <w:tcPr>
            <w:tcW w:w="1760" w:type="dxa"/>
            <w:noWrap/>
            <w:hideMark/>
          </w:tcPr>
          <w:p w14:paraId="50F95601" w14:textId="77777777" w:rsidR="003838CA" w:rsidRPr="003838CA" w:rsidRDefault="003838CA">
            <w:r w:rsidRPr="003838CA">
              <w:t>Netherlands</w:t>
            </w:r>
          </w:p>
        </w:tc>
        <w:tc>
          <w:tcPr>
            <w:tcW w:w="2040" w:type="dxa"/>
            <w:noWrap/>
            <w:hideMark/>
          </w:tcPr>
          <w:p w14:paraId="08653E5B" w14:textId="77777777" w:rsidR="003838CA" w:rsidRPr="003838CA" w:rsidRDefault="003838CA">
            <w:r w:rsidRPr="003838CA">
              <w:t>FNV</w:t>
            </w:r>
          </w:p>
        </w:tc>
        <w:tc>
          <w:tcPr>
            <w:tcW w:w="5664" w:type="dxa"/>
            <w:vAlign w:val="bottom"/>
          </w:tcPr>
          <w:p w14:paraId="2F15E24E" w14:textId="77777777" w:rsidR="003838CA" w:rsidRDefault="003838CA">
            <w:pPr>
              <w:rPr>
                <w:rFonts w:ascii="Calibri" w:hAnsi="Calibri" w:cs="Calibri"/>
                <w:color w:val="000000"/>
              </w:rPr>
            </w:pPr>
            <w:r>
              <w:rPr>
                <w:rFonts w:ascii="Calibri" w:hAnsi="Calibri" w:cs="Calibri"/>
                <w:color w:val="000000"/>
              </w:rPr>
              <w:t>At least, it is the plan to do this in 2019</w:t>
            </w:r>
          </w:p>
        </w:tc>
      </w:tr>
      <w:tr w:rsidR="004B6E9A" w:rsidRPr="003838CA" w14:paraId="4B023B5B" w14:textId="77777777" w:rsidTr="003838CA">
        <w:trPr>
          <w:trHeight w:val="300"/>
        </w:trPr>
        <w:tc>
          <w:tcPr>
            <w:tcW w:w="1760" w:type="dxa"/>
            <w:noWrap/>
          </w:tcPr>
          <w:p w14:paraId="70834D32" w14:textId="32CF9805" w:rsidR="004B6E9A" w:rsidRPr="003838CA" w:rsidRDefault="004B6E9A">
            <w:r>
              <w:t>Slovenia</w:t>
            </w:r>
          </w:p>
        </w:tc>
        <w:tc>
          <w:tcPr>
            <w:tcW w:w="2040" w:type="dxa"/>
            <w:noWrap/>
          </w:tcPr>
          <w:p w14:paraId="78356CE0" w14:textId="4B5F9D05" w:rsidR="004B6E9A" w:rsidRDefault="004B6E9A">
            <w:r>
              <w:t>ZSSSS</w:t>
            </w:r>
          </w:p>
        </w:tc>
        <w:tc>
          <w:tcPr>
            <w:tcW w:w="5664" w:type="dxa"/>
            <w:vAlign w:val="bottom"/>
          </w:tcPr>
          <w:p w14:paraId="439C44CB" w14:textId="55838B41" w:rsidR="00E21247" w:rsidRPr="00E21247" w:rsidRDefault="00E21247" w:rsidP="00746A88">
            <w:pPr>
              <w:rPr>
                <w:rFonts w:ascii="Calibri" w:hAnsi="Calibri" w:cs="Calibri"/>
                <w:color w:val="000000"/>
              </w:rPr>
            </w:pPr>
            <w:r w:rsidRPr="00E21247">
              <w:rPr>
                <w:rFonts w:ascii="Calibri" w:hAnsi="Calibri" w:cs="Calibri"/>
                <w:color w:val="000000"/>
              </w:rPr>
              <w:t xml:space="preserve">Some of the members of the ZSSS’s Committee for Equal Opportunities reported the abolishment of some provisions in the company’s collective agreement, which could cause differences in pay between men and women. For example, additional bonus to the pay if a worker is not absent. This bonus is detriment of women, who more often take a leave when a child gets sick. </w:t>
            </w:r>
            <w:r w:rsidR="00746A88">
              <w:rPr>
                <w:rFonts w:ascii="Calibri" w:hAnsi="Calibri" w:cs="Calibri"/>
                <w:color w:val="000000"/>
              </w:rPr>
              <w:t xml:space="preserve">Besides, some </w:t>
            </w:r>
            <w:r w:rsidRPr="00E21247">
              <w:rPr>
                <w:rFonts w:ascii="Calibri" w:hAnsi="Calibri" w:cs="Calibri"/>
                <w:color w:val="000000"/>
              </w:rPr>
              <w:t>analyses were done in this area in past years.</w:t>
            </w:r>
          </w:p>
          <w:p w14:paraId="5D080725" w14:textId="3CA31129" w:rsidR="00E21247" w:rsidRPr="00312258" w:rsidRDefault="00E21247" w:rsidP="00312258">
            <w:pPr>
              <w:pStyle w:val="ListParagraph"/>
              <w:numPr>
                <w:ilvl w:val="0"/>
                <w:numId w:val="32"/>
              </w:numPr>
              <w:rPr>
                <w:rFonts w:ascii="Calibri" w:hAnsi="Calibri" w:cs="Calibri"/>
                <w:color w:val="000000"/>
              </w:rPr>
            </w:pPr>
            <w:r w:rsidRPr="00312258">
              <w:rPr>
                <w:rFonts w:ascii="Calibri" w:hAnsi="Calibri" w:cs="Calibri"/>
                <w:color w:val="000000"/>
              </w:rPr>
              <w:t>in 2012 (</w:t>
            </w:r>
            <w:hyperlink r:id="rId32" w:history="1">
              <w:r w:rsidRPr="00312258">
                <w:rPr>
                  <w:rStyle w:val="Hyperlink"/>
                  <w:rFonts w:ascii="Calibri" w:hAnsi="Calibri" w:cs="Calibri"/>
                </w:rPr>
                <w:t>Gender pay gap –from expertise to action</w:t>
              </w:r>
            </w:hyperlink>
            <w:r w:rsidRPr="00312258">
              <w:rPr>
                <w:rFonts w:ascii="Calibri" w:hAnsi="Calibri" w:cs="Calibri"/>
                <w:color w:val="000000"/>
              </w:rPr>
              <w:t xml:space="preserve">). The analysis of the gender pay gap was done in few selected firms. </w:t>
            </w:r>
          </w:p>
          <w:p w14:paraId="349ECBEE" w14:textId="5C5C9D3D" w:rsidR="004B6E9A" w:rsidRPr="00312258" w:rsidRDefault="00E21247" w:rsidP="007C328F">
            <w:pPr>
              <w:pStyle w:val="ListParagraph"/>
              <w:numPr>
                <w:ilvl w:val="0"/>
                <w:numId w:val="32"/>
              </w:numPr>
              <w:rPr>
                <w:rFonts w:ascii="Calibri" w:hAnsi="Calibri" w:cs="Calibri"/>
                <w:color w:val="000000"/>
              </w:rPr>
            </w:pPr>
            <w:r w:rsidRPr="00312258">
              <w:rPr>
                <w:rFonts w:ascii="Calibri" w:hAnsi="Calibri" w:cs="Calibri"/>
                <w:color w:val="000000"/>
              </w:rPr>
              <w:t>In 2018 based on the Statistical office Microdata (</w:t>
            </w:r>
            <w:proofErr w:type="spellStart"/>
            <w:r w:rsidRPr="00312258">
              <w:rPr>
                <w:rFonts w:ascii="Calibri" w:hAnsi="Calibri" w:cs="Calibri"/>
                <w:color w:val="000000"/>
              </w:rPr>
              <w:t>Poje</w:t>
            </w:r>
            <w:proofErr w:type="spellEnd"/>
            <w:r w:rsidRPr="00312258">
              <w:rPr>
                <w:rFonts w:ascii="Calibri" w:hAnsi="Calibri" w:cs="Calibri"/>
                <w:color w:val="000000"/>
              </w:rPr>
              <w:t xml:space="preserve">, et al 2018). The analyses of three selected occupations (Nurses, Police Officers and Professors) revealed large difference in pay among these three professions, when same education and experiences were included into the model.  </w:t>
            </w:r>
          </w:p>
        </w:tc>
      </w:tr>
      <w:tr w:rsidR="003838CA" w:rsidRPr="003838CA" w14:paraId="53FAAF6A" w14:textId="77777777" w:rsidTr="003838CA">
        <w:trPr>
          <w:trHeight w:val="300"/>
        </w:trPr>
        <w:tc>
          <w:tcPr>
            <w:tcW w:w="1760" w:type="dxa"/>
            <w:noWrap/>
            <w:hideMark/>
          </w:tcPr>
          <w:p w14:paraId="5434B305" w14:textId="77777777" w:rsidR="003838CA" w:rsidRPr="003838CA" w:rsidRDefault="003838CA">
            <w:r w:rsidRPr="003838CA">
              <w:t>Spain</w:t>
            </w:r>
          </w:p>
        </w:tc>
        <w:tc>
          <w:tcPr>
            <w:tcW w:w="2040" w:type="dxa"/>
            <w:noWrap/>
            <w:hideMark/>
          </w:tcPr>
          <w:p w14:paraId="04C4B20B" w14:textId="77777777" w:rsidR="003838CA" w:rsidRPr="003838CA" w:rsidRDefault="00666F03">
            <w:r>
              <w:t>CCOO</w:t>
            </w:r>
          </w:p>
        </w:tc>
        <w:tc>
          <w:tcPr>
            <w:tcW w:w="5664" w:type="dxa"/>
            <w:vAlign w:val="bottom"/>
          </w:tcPr>
          <w:p w14:paraId="08EF00B4" w14:textId="77777777" w:rsidR="003838CA" w:rsidRDefault="003838CA" w:rsidP="008B208F">
            <w:pPr>
              <w:rPr>
                <w:rFonts w:ascii="Calibri" w:hAnsi="Calibri" w:cs="Calibri"/>
                <w:color w:val="000000"/>
              </w:rPr>
            </w:pPr>
            <w:r>
              <w:rPr>
                <w:rFonts w:ascii="Calibri" w:hAnsi="Calibri" w:cs="Calibri"/>
                <w:color w:val="000000"/>
              </w:rPr>
              <w:t>Reports of wage gap from federations, CCAA and the Confederation itself for 22 February</w:t>
            </w:r>
          </w:p>
        </w:tc>
      </w:tr>
      <w:tr w:rsidR="003838CA" w:rsidRPr="003838CA" w14:paraId="47A55C7C" w14:textId="77777777" w:rsidTr="003838CA">
        <w:trPr>
          <w:trHeight w:val="300"/>
        </w:trPr>
        <w:tc>
          <w:tcPr>
            <w:tcW w:w="1760" w:type="dxa"/>
            <w:noWrap/>
            <w:hideMark/>
          </w:tcPr>
          <w:p w14:paraId="53284DEC" w14:textId="77777777" w:rsidR="003838CA" w:rsidRPr="003838CA" w:rsidRDefault="003838CA">
            <w:r w:rsidRPr="003838CA">
              <w:t>Spain</w:t>
            </w:r>
          </w:p>
        </w:tc>
        <w:tc>
          <w:tcPr>
            <w:tcW w:w="2040" w:type="dxa"/>
            <w:noWrap/>
            <w:hideMark/>
          </w:tcPr>
          <w:p w14:paraId="4C423D76" w14:textId="77777777" w:rsidR="003838CA" w:rsidRPr="003838CA" w:rsidRDefault="003838CA">
            <w:r w:rsidRPr="003838CA">
              <w:t>ELA</w:t>
            </w:r>
          </w:p>
        </w:tc>
        <w:tc>
          <w:tcPr>
            <w:tcW w:w="5664" w:type="dxa"/>
            <w:vAlign w:val="bottom"/>
          </w:tcPr>
          <w:p w14:paraId="243CB2D5" w14:textId="77777777" w:rsidR="003838CA" w:rsidRDefault="003838CA">
            <w:pPr>
              <w:rPr>
                <w:rFonts w:ascii="Calibri" w:hAnsi="Calibri" w:cs="Calibri"/>
                <w:color w:val="000000"/>
              </w:rPr>
            </w:pPr>
            <w:r>
              <w:rPr>
                <w:rFonts w:ascii="Calibri" w:hAnsi="Calibri" w:cs="Calibri"/>
                <w:color w:val="000000"/>
              </w:rPr>
              <w:t>Strikes in service sectors at present</w:t>
            </w:r>
          </w:p>
        </w:tc>
      </w:tr>
      <w:tr w:rsidR="003838CA" w:rsidRPr="003838CA" w14:paraId="7811512A" w14:textId="77777777" w:rsidTr="003838CA">
        <w:trPr>
          <w:trHeight w:val="300"/>
        </w:trPr>
        <w:tc>
          <w:tcPr>
            <w:tcW w:w="1760" w:type="dxa"/>
            <w:noWrap/>
            <w:hideMark/>
          </w:tcPr>
          <w:p w14:paraId="2DD9E959" w14:textId="77777777" w:rsidR="003838CA" w:rsidRPr="003838CA" w:rsidRDefault="003838CA">
            <w:r w:rsidRPr="003838CA">
              <w:t>Spain</w:t>
            </w:r>
          </w:p>
        </w:tc>
        <w:tc>
          <w:tcPr>
            <w:tcW w:w="2040" w:type="dxa"/>
            <w:noWrap/>
            <w:hideMark/>
          </w:tcPr>
          <w:p w14:paraId="1BD9CF2E" w14:textId="77777777" w:rsidR="003838CA" w:rsidRPr="003838CA" w:rsidRDefault="003838CA">
            <w:r w:rsidRPr="003838CA">
              <w:t>UGT-E</w:t>
            </w:r>
          </w:p>
        </w:tc>
        <w:tc>
          <w:tcPr>
            <w:tcW w:w="5664" w:type="dxa"/>
            <w:vAlign w:val="bottom"/>
          </w:tcPr>
          <w:p w14:paraId="0DEDD501" w14:textId="77777777" w:rsidR="003838CA" w:rsidRDefault="001519B2" w:rsidP="001519B2">
            <w:pPr>
              <w:rPr>
                <w:rFonts w:ascii="Calibri" w:hAnsi="Calibri" w:cs="Calibri"/>
                <w:color w:val="000000"/>
              </w:rPr>
            </w:pPr>
            <w:r>
              <w:rPr>
                <w:rFonts w:ascii="Calibri" w:hAnsi="Calibri" w:cs="Calibri"/>
                <w:color w:val="000000"/>
              </w:rPr>
              <w:t>Every</w:t>
            </w:r>
            <w:r w:rsidRPr="001519B2">
              <w:rPr>
                <w:rFonts w:ascii="Calibri" w:hAnsi="Calibri" w:cs="Calibri"/>
                <w:color w:val="000000"/>
              </w:rPr>
              <w:t xml:space="preserve"> year we prepare a report </w:t>
            </w:r>
            <w:r>
              <w:rPr>
                <w:rFonts w:ascii="Calibri" w:hAnsi="Calibri" w:cs="Calibri"/>
                <w:color w:val="000000"/>
              </w:rPr>
              <w:t>on pay</w:t>
            </w:r>
            <w:r w:rsidRPr="001519B2">
              <w:rPr>
                <w:rFonts w:ascii="Calibri" w:hAnsi="Calibri" w:cs="Calibri"/>
                <w:color w:val="000000"/>
              </w:rPr>
              <w:t xml:space="preserve"> </w:t>
            </w:r>
            <w:r>
              <w:rPr>
                <w:rFonts w:ascii="Calibri" w:hAnsi="Calibri" w:cs="Calibri"/>
                <w:color w:val="000000"/>
              </w:rPr>
              <w:t>broken down</w:t>
            </w:r>
            <w:r w:rsidRPr="001519B2">
              <w:rPr>
                <w:rFonts w:ascii="Calibri" w:hAnsi="Calibri" w:cs="Calibri"/>
                <w:color w:val="000000"/>
              </w:rPr>
              <w:t xml:space="preserve"> by sex</w:t>
            </w:r>
            <w:r>
              <w:rPr>
                <w:rFonts w:ascii="Calibri" w:hAnsi="Calibri" w:cs="Calibri"/>
                <w:color w:val="000000"/>
              </w:rPr>
              <w:t xml:space="preserve">; each industry and each job category </w:t>
            </w:r>
            <w:proofErr w:type="gramStart"/>
            <w:r>
              <w:rPr>
                <w:rFonts w:ascii="Calibri" w:hAnsi="Calibri" w:cs="Calibri"/>
                <w:color w:val="000000"/>
              </w:rPr>
              <w:t>is</w:t>
            </w:r>
            <w:proofErr w:type="gramEnd"/>
            <w:r>
              <w:rPr>
                <w:rFonts w:ascii="Calibri" w:hAnsi="Calibri" w:cs="Calibri"/>
                <w:color w:val="000000"/>
              </w:rPr>
              <w:t xml:space="preserve"> analysed separately</w:t>
            </w:r>
            <w:r w:rsidRPr="001519B2">
              <w:rPr>
                <w:rFonts w:ascii="Calibri" w:hAnsi="Calibri" w:cs="Calibri"/>
                <w:color w:val="000000"/>
              </w:rPr>
              <w:t xml:space="preserve"> </w:t>
            </w:r>
          </w:p>
        </w:tc>
      </w:tr>
      <w:tr w:rsidR="001A5F30" w:rsidRPr="003838CA" w14:paraId="3AAC8D30" w14:textId="77777777" w:rsidTr="003838CA">
        <w:trPr>
          <w:trHeight w:val="300"/>
        </w:trPr>
        <w:tc>
          <w:tcPr>
            <w:tcW w:w="1760" w:type="dxa"/>
            <w:noWrap/>
          </w:tcPr>
          <w:p w14:paraId="4B63B53D" w14:textId="77777777" w:rsidR="001A5F30" w:rsidRPr="003838CA" w:rsidRDefault="001A5F30">
            <w:r>
              <w:t>UK</w:t>
            </w:r>
          </w:p>
        </w:tc>
        <w:tc>
          <w:tcPr>
            <w:tcW w:w="2040" w:type="dxa"/>
            <w:noWrap/>
          </w:tcPr>
          <w:p w14:paraId="4B2CBE1A" w14:textId="77777777" w:rsidR="001A5F30" w:rsidRPr="003838CA" w:rsidRDefault="001A5F30">
            <w:r>
              <w:t>TUC</w:t>
            </w:r>
          </w:p>
        </w:tc>
        <w:tc>
          <w:tcPr>
            <w:tcW w:w="5664" w:type="dxa"/>
            <w:vAlign w:val="bottom"/>
          </w:tcPr>
          <w:p w14:paraId="0E85B63A" w14:textId="77777777" w:rsidR="001A5F30" w:rsidRDefault="001A5F30" w:rsidP="001519B2">
            <w:pPr>
              <w:rPr>
                <w:rFonts w:ascii="Calibri" w:hAnsi="Calibri" w:cs="Calibri"/>
                <w:color w:val="000000"/>
              </w:rPr>
            </w:pPr>
            <w:r>
              <w:rPr>
                <w:rFonts w:ascii="Calibri" w:hAnsi="Calibri" w:cs="Calibri"/>
                <w:color w:val="000000"/>
              </w:rPr>
              <w:t>Equality Audit on action by affiliates – looks at collective bargaining, including the gender pay gap, every four years.</w:t>
            </w:r>
          </w:p>
        </w:tc>
      </w:tr>
    </w:tbl>
    <w:p w14:paraId="08B1342C" w14:textId="77777777" w:rsidR="00893B8A" w:rsidRDefault="00893B8A" w:rsidP="00C9468A">
      <w:pPr>
        <w:pStyle w:val="Heading3"/>
      </w:pPr>
      <w:bookmarkStart w:id="69" w:name="_Toc6611596"/>
      <w:r>
        <w:t>Organising training on the gender pay gap</w:t>
      </w:r>
      <w:bookmarkEnd w:id="69"/>
    </w:p>
    <w:p w14:paraId="112B2546" w14:textId="77777777" w:rsidR="00421C77" w:rsidRDefault="00421C77" w:rsidP="00421C77">
      <w:pPr>
        <w:rPr>
          <w:rFonts w:ascii="Calibri" w:hAnsi="Calibri" w:cs="Calibri"/>
          <w:color w:val="000000"/>
        </w:rPr>
      </w:pPr>
      <w:r>
        <w:t xml:space="preserve">The responses on training on the gender pay gap indicate the wide range of action in this area, with training often directed at elected local representatives – for example “delegates” in Spain. In some </w:t>
      </w:r>
      <w:proofErr w:type="gramStart"/>
      <w:r>
        <w:t>cases</w:t>
      </w:r>
      <w:proofErr w:type="gramEnd"/>
      <w:r>
        <w:t xml:space="preserve"> training deals specifically with the causes of the gender pay gap. In Spain, the UGT states that, “</w:t>
      </w:r>
      <w:r w:rsidR="003C133C">
        <w:t>i</w:t>
      </w:r>
      <w:r w:rsidRPr="00421C77">
        <w:t>n courses on equal opportunities between women and men, there is a section dedicated to Equal Pay, which explains specific cases where there has been a discriminatory pay gap</w:t>
      </w:r>
      <w:r w:rsidR="003E68D5">
        <w:t>”;</w:t>
      </w:r>
      <w:r>
        <w:t xml:space="preserve"> CCOO</w:t>
      </w:r>
      <w:r w:rsidR="00E654D4">
        <w:t xml:space="preserve"> refers to “s</w:t>
      </w:r>
      <w:r w:rsidR="00E654D4" w:rsidRPr="00E654D4">
        <w:t>pecific courses on the pay gap for delegates</w:t>
      </w:r>
      <w:r w:rsidR="00E654D4">
        <w:t>”</w:t>
      </w:r>
      <w:r w:rsidR="003E68D5">
        <w:t>; ELA refers to “assemblies with delegates”; and USO explains that “the wage gap is included in trade union education”. Full</w:t>
      </w:r>
      <w:r w:rsidR="003C133C">
        <w:t>-</w:t>
      </w:r>
      <w:r w:rsidR="003E68D5">
        <w:t>time official</w:t>
      </w:r>
      <w:r w:rsidR="003C133C">
        <w:t>s</w:t>
      </w:r>
      <w:r w:rsidR="003E68D5">
        <w:t xml:space="preserve"> also receive training, for example from ACV / CSC in Belgium and OPZZ i</w:t>
      </w:r>
      <w:r>
        <w:t>n Poland</w:t>
      </w:r>
      <w:r w:rsidR="003E68D5">
        <w:t xml:space="preserve">, which states that it has </w:t>
      </w:r>
      <w:r w:rsidR="003E68D5">
        <w:lastRenderedPageBreak/>
        <w:t>“</w:t>
      </w:r>
      <w:r w:rsidR="003E68D5">
        <w:rPr>
          <w:rFonts w:ascii="Calibri" w:hAnsi="Calibri" w:cs="Calibri"/>
          <w:color w:val="000000"/>
        </w:rPr>
        <w:t>organised many training sessions for the leaders of our affiliated organisations on negative impact of gender pay gap”.</w:t>
      </w:r>
      <w:r w:rsidR="001A5F30">
        <w:rPr>
          <w:rFonts w:ascii="Calibri" w:hAnsi="Calibri" w:cs="Calibri"/>
          <w:color w:val="000000"/>
        </w:rPr>
        <w:t xml:space="preserve"> The TUC in the UK has run training to help unions prepare for gender pay gap reporting.</w:t>
      </w:r>
    </w:p>
    <w:p w14:paraId="3F41A521" w14:textId="77777777" w:rsidR="003E68D5" w:rsidRDefault="003E68D5" w:rsidP="00421C77">
      <w:pPr>
        <w:rPr>
          <w:rFonts w:ascii="Calibri" w:hAnsi="Calibri" w:cs="Calibri"/>
          <w:color w:val="000000"/>
        </w:rPr>
      </w:pPr>
      <w:r>
        <w:rPr>
          <w:rFonts w:ascii="Calibri" w:hAnsi="Calibri" w:cs="Calibri"/>
          <w:color w:val="000000"/>
        </w:rPr>
        <w:t>The details of the responses are set out in Table 38.</w:t>
      </w:r>
    </w:p>
    <w:p w14:paraId="5468AD64" w14:textId="77777777" w:rsidR="003E68D5" w:rsidRPr="00421C77" w:rsidRDefault="003E68D5" w:rsidP="003E68D5">
      <w:pPr>
        <w:pStyle w:val="Heading4"/>
      </w:pPr>
      <w:r>
        <w:t>Table 38: training on the gender pay gap</w:t>
      </w:r>
    </w:p>
    <w:tbl>
      <w:tblPr>
        <w:tblStyle w:val="TableGrid"/>
        <w:tblW w:w="9464" w:type="dxa"/>
        <w:tblLook w:val="04A0" w:firstRow="1" w:lastRow="0" w:firstColumn="1" w:lastColumn="0" w:noHBand="0" w:noVBand="1"/>
      </w:tblPr>
      <w:tblGrid>
        <w:gridCol w:w="1760"/>
        <w:gridCol w:w="2040"/>
        <w:gridCol w:w="5664"/>
      </w:tblGrid>
      <w:tr w:rsidR="009E09A6" w:rsidRPr="00FF2F83" w14:paraId="3CE275C3" w14:textId="77777777" w:rsidTr="00932A98">
        <w:trPr>
          <w:trHeight w:val="300"/>
        </w:trPr>
        <w:tc>
          <w:tcPr>
            <w:tcW w:w="1760" w:type="dxa"/>
            <w:noWrap/>
          </w:tcPr>
          <w:p w14:paraId="4ED0BD54" w14:textId="77777777" w:rsidR="009E09A6" w:rsidRPr="007E670E" w:rsidRDefault="009E09A6" w:rsidP="00932A98">
            <w:pPr>
              <w:rPr>
                <w:b/>
              </w:rPr>
            </w:pPr>
            <w:r w:rsidRPr="007E670E">
              <w:rPr>
                <w:b/>
              </w:rPr>
              <w:t>Country</w:t>
            </w:r>
          </w:p>
        </w:tc>
        <w:tc>
          <w:tcPr>
            <w:tcW w:w="2040" w:type="dxa"/>
            <w:noWrap/>
          </w:tcPr>
          <w:p w14:paraId="38FC1DDA" w14:textId="77777777" w:rsidR="009E09A6" w:rsidRPr="007E670E" w:rsidRDefault="009E09A6" w:rsidP="00932A98">
            <w:pPr>
              <w:rPr>
                <w:b/>
              </w:rPr>
            </w:pPr>
            <w:r w:rsidRPr="007E670E">
              <w:rPr>
                <w:b/>
              </w:rPr>
              <w:t>Confederation</w:t>
            </w:r>
          </w:p>
        </w:tc>
        <w:tc>
          <w:tcPr>
            <w:tcW w:w="5664" w:type="dxa"/>
          </w:tcPr>
          <w:p w14:paraId="3B1201F9" w14:textId="77777777" w:rsidR="009E09A6" w:rsidRPr="007E670E" w:rsidRDefault="009E09A6" w:rsidP="00932A98">
            <w:pPr>
              <w:rPr>
                <w:rFonts w:ascii="Calibri" w:hAnsi="Calibri" w:cs="Calibri"/>
                <w:b/>
                <w:color w:val="000000"/>
              </w:rPr>
            </w:pPr>
            <w:r w:rsidRPr="007E670E">
              <w:rPr>
                <w:rFonts w:ascii="Calibri" w:hAnsi="Calibri" w:cs="Calibri"/>
                <w:b/>
                <w:color w:val="000000"/>
              </w:rPr>
              <w:t>Union action</w:t>
            </w:r>
          </w:p>
        </w:tc>
      </w:tr>
      <w:tr w:rsidR="003838CA" w:rsidRPr="00FF2F83" w14:paraId="1A2F7B68" w14:textId="77777777" w:rsidTr="003838CA">
        <w:trPr>
          <w:trHeight w:val="300"/>
        </w:trPr>
        <w:tc>
          <w:tcPr>
            <w:tcW w:w="1760" w:type="dxa"/>
            <w:noWrap/>
            <w:hideMark/>
          </w:tcPr>
          <w:p w14:paraId="56CC9E8B" w14:textId="77777777" w:rsidR="003838CA" w:rsidRPr="003838CA" w:rsidRDefault="003838CA">
            <w:r w:rsidRPr="003838CA">
              <w:t>Belgium</w:t>
            </w:r>
          </w:p>
        </w:tc>
        <w:tc>
          <w:tcPr>
            <w:tcW w:w="2040" w:type="dxa"/>
            <w:noWrap/>
            <w:hideMark/>
          </w:tcPr>
          <w:p w14:paraId="02EB1922" w14:textId="77777777" w:rsidR="003838CA" w:rsidRPr="003838CA" w:rsidRDefault="003838CA">
            <w:r w:rsidRPr="003838CA">
              <w:t>ABVV / FGTB</w:t>
            </w:r>
          </w:p>
        </w:tc>
        <w:tc>
          <w:tcPr>
            <w:tcW w:w="5664" w:type="dxa"/>
            <w:vAlign w:val="bottom"/>
          </w:tcPr>
          <w:p w14:paraId="102FF0A4" w14:textId="77777777" w:rsidR="003838CA" w:rsidRPr="00FF2F83" w:rsidRDefault="00FF2F83" w:rsidP="00FF2F83">
            <w:pPr>
              <w:rPr>
                <w:rFonts w:ascii="Calibri" w:hAnsi="Calibri" w:cs="Calibri"/>
                <w:color w:val="000000"/>
              </w:rPr>
            </w:pPr>
            <w:r>
              <w:rPr>
                <w:rFonts w:ascii="Calibri" w:hAnsi="Calibri" w:cs="Calibri"/>
                <w:color w:val="000000"/>
              </w:rPr>
              <w:t>T</w:t>
            </w:r>
            <w:r w:rsidRPr="00FF2F83">
              <w:rPr>
                <w:rFonts w:ascii="Calibri" w:hAnsi="Calibri" w:cs="Calibri"/>
                <w:color w:val="000000"/>
              </w:rPr>
              <w:t xml:space="preserve">raining </w:t>
            </w:r>
            <w:r>
              <w:rPr>
                <w:rFonts w:ascii="Calibri" w:hAnsi="Calibri" w:cs="Calibri"/>
                <w:color w:val="000000"/>
              </w:rPr>
              <w:t xml:space="preserve">for </w:t>
            </w:r>
            <w:r w:rsidRPr="00FF2F83">
              <w:rPr>
                <w:rFonts w:ascii="Calibri" w:hAnsi="Calibri" w:cs="Calibri"/>
                <w:color w:val="000000"/>
              </w:rPr>
              <w:t xml:space="preserve">the works </w:t>
            </w:r>
            <w:r>
              <w:rPr>
                <w:rFonts w:ascii="Calibri" w:hAnsi="Calibri" w:cs="Calibri"/>
                <w:color w:val="000000"/>
              </w:rPr>
              <w:t>council</w:t>
            </w:r>
            <w:r w:rsidRPr="00FF2F83">
              <w:rPr>
                <w:rFonts w:ascii="Calibri" w:hAnsi="Calibri" w:cs="Calibri"/>
                <w:color w:val="000000"/>
              </w:rPr>
              <w:t xml:space="preserve"> and the </w:t>
            </w:r>
            <w:r>
              <w:rPr>
                <w:rFonts w:ascii="Calibri" w:hAnsi="Calibri" w:cs="Calibri"/>
                <w:color w:val="000000"/>
              </w:rPr>
              <w:t xml:space="preserve">sub-committee dealing with </w:t>
            </w:r>
            <w:r w:rsidRPr="00FF2F83">
              <w:rPr>
                <w:rFonts w:ascii="Calibri" w:hAnsi="Calibri" w:cs="Calibri"/>
                <w:color w:val="000000"/>
              </w:rPr>
              <w:t xml:space="preserve">financial and economic information; specific training and / or study days on the pay gap </w:t>
            </w:r>
            <w:r>
              <w:rPr>
                <w:rFonts w:ascii="Calibri" w:hAnsi="Calibri" w:cs="Calibri"/>
                <w:color w:val="000000"/>
              </w:rPr>
              <w:t xml:space="preserve">between men and women, with a day’s symposium on the subject on 14 </w:t>
            </w:r>
            <w:r w:rsidRPr="00FF2F83">
              <w:rPr>
                <w:rFonts w:ascii="Calibri" w:hAnsi="Calibri" w:cs="Calibri"/>
                <w:color w:val="000000"/>
              </w:rPr>
              <w:t>March 2018</w:t>
            </w:r>
            <w:r>
              <w:rPr>
                <w:rFonts w:ascii="Calibri" w:hAnsi="Calibri" w:cs="Calibri"/>
                <w:color w:val="000000"/>
              </w:rPr>
              <w:t>.</w:t>
            </w:r>
            <w:r w:rsidR="003838CA" w:rsidRPr="00FF2F83">
              <w:rPr>
                <w:rFonts w:ascii="Calibri" w:hAnsi="Calibri" w:cs="Calibri"/>
                <w:color w:val="000000"/>
              </w:rPr>
              <w:t xml:space="preserve"> </w:t>
            </w:r>
          </w:p>
        </w:tc>
      </w:tr>
      <w:tr w:rsidR="003838CA" w:rsidRPr="00FF2F83" w14:paraId="47B01CC7" w14:textId="77777777" w:rsidTr="003838CA">
        <w:trPr>
          <w:trHeight w:val="300"/>
        </w:trPr>
        <w:tc>
          <w:tcPr>
            <w:tcW w:w="1760" w:type="dxa"/>
            <w:noWrap/>
            <w:hideMark/>
          </w:tcPr>
          <w:p w14:paraId="2A9DF543" w14:textId="77777777" w:rsidR="003838CA" w:rsidRPr="003838CA" w:rsidRDefault="003838CA">
            <w:r w:rsidRPr="003838CA">
              <w:t>Belgium</w:t>
            </w:r>
          </w:p>
        </w:tc>
        <w:tc>
          <w:tcPr>
            <w:tcW w:w="2040" w:type="dxa"/>
            <w:noWrap/>
            <w:hideMark/>
          </w:tcPr>
          <w:p w14:paraId="08D6D2D3" w14:textId="77777777" w:rsidR="003838CA" w:rsidRPr="003838CA" w:rsidRDefault="003838CA">
            <w:r w:rsidRPr="003838CA">
              <w:t>ACV / CSC</w:t>
            </w:r>
          </w:p>
        </w:tc>
        <w:tc>
          <w:tcPr>
            <w:tcW w:w="5664" w:type="dxa"/>
            <w:vAlign w:val="bottom"/>
          </w:tcPr>
          <w:p w14:paraId="3462A712" w14:textId="77777777" w:rsidR="003838CA" w:rsidRPr="00FF2F83" w:rsidRDefault="00FF2F83">
            <w:pPr>
              <w:rPr>
                <w:rFonts w:ascii="Calibri" w:hAnsi="Calibri" w:cs="Calibri"/>
                <w:color w:val="000000"/>
              </w:rPr>
            </w:pPr>
            <w:r w:rsidRPr="00FF2F83">
              <w:rPr>
                <w:rFonts w:ascii="Calibri" w:hAnsi="Calibri" w:cs="Calibri"/>
                <w:color w:val="000000"/>
              </w:rPr>
              <w:t xml:space="preserve">Various training initiatives exist for our delegates </w:t>
            </w:r>
            <w:proofErr w:type="gramStart"/>
            <w:r w:rsidRPr="00FF2F83">
              <w:rPr>
                <w:rFonts w:ascii="Calibri" w:hAnsi="Calibri" w:cs="Calibri"/>
                <w:color w:val="000000"/>
              </w:rPr>
              <w:t>and also</w:t>
            </w:r>
            <w:proofErr w:type="gramEnd"/>
            <w:r w:rsidRPr="00FF2F83">
              <w:rPr>
                <w:rFonts w:ascii="Calibri" w:hAnsi="Calibri" w:cs="Calibri"/>
                <w:color w:val="000000"/>
              </w:rPr>
              <w:t xml:space="preserve"> for </w:t>
            </w:r>
            <w:r>
              <w:rPr>
                <w:rFonts w:ascii="Calibri" w:hAnsi="Calibri" w:cs="Calibri"/>
                <w:color w:val="000000"/>
              </w:rPr>
              <w:t>full-time officials</w:t>
            </w:r>
            <w:r w:rsidRPr="00FF2F83">
              <w:rPr>
                <w:rFonts w:ascii="Calibri" w:hAnsi="Calibri" w:cs="Calibri"/>
                <w:color w:val="000000"/>
              </w:rPr>
              <w:t xml:space="preserve">. Since 2005, there has been a study day every year on the issue of equal pay for men and women. When the 2012 law was </w:t>
            </w:r>
            <w:r>
              <w:rPr>
                <w:rFonts w:ascii="Calibri" w:hAnsi="Calibri" w:cs="Calibri"/>
                <w:color w:val="000000"/>
              </w:rPr>
              <w:t>adopted</w:t>
            </w:r>
            <w:r w:rsidRPr="00FF2F83">
              <w:rPr>
                <w:rFonts w:ascii="Calibri" w:hAnsi="Calibri" w:cs="Calibri"/>
                <w:color w:val="000000"/>
              </w:rPr>
              <w:t>, training</w:t>
            </w:r>
            <w:r>
              <w:rPr>
                <w:rFonts w:ascii="Calibri" w:hAnsi="Calibri" w:cs="Calibri"/>
                <w:color w:val="000000"/>
              </w:rPr>
              <w:t xml:space="preserve"> was organis</w:t>
            </w:r>
            <w:r w:rsidRPr="00FF2F83">
              <w:rPr>
                <w:rFonts w:ascii="Calibri" w:hAnsi="Calibri" w:cs="Calibri"/>
                <w:color w:val="000000"/>
              </w:rPr>
              <w:t xml:space="preserve">ed for our representatives on the works council and the </w:t>
            </w:r>
            <w:r>
              <w:rPr>
                <w:rFonts w:ascii="Calibri" w:hAnsi="Calibri" w:cs="Calibri"/>
                <w:color w:val="000000"/>
              </w:rPr>
              <w:t>health and safety committee</w:t>
            </w:r>
          </w:p>
        </w:tc>
      </w:tr>
      <w:tr w:rsidR="003838CA" w:rsidRPr="003838CA" w14:paraId="110EE3E7" w14:textId="77777777" w:rsidTr="003838CA">
        <w:trPr>
          <w:trHeight w:val="300"/>
        </w:trPr>
        <w:tc>
          <w:tcPr>
            <w:tcW w:w="1760" w:type="dxa"/>
            <w:noWrap/>
            <w:hideMark/>
          </w:tcPr>
          <w:p w14:paraId="4A4CE3D2" w14:textId="77777777" w:rsidR="003838CA" w:rsidRPr="003838CA" w:rsidRDefault="003838CA">
            <w:r w:rsidRPr="003838CA">
              <w:t>Estonia</w:t>
            </w:r>
          </w:p>
        </w:tc>
        <w:tc>
          <w:tcPr>
            <w:tcW w:w="2040" w:type="dxa"/>
            <w:noWrap/>
            <w:hideMark/>
          </w:tcPr>
          <w:p w14:paraId="02CCCDDA" w14:textId="77777777" w:rsidR="003838CA" w:rsidRPr="003838CA" w:rsidRDefault="003838CA">
            <w:r w:rsidRPr="003838CA">
              <w:t>EAKL</w:t>
            </w:r>
          </w:p>
        </w:tc>
        <w:tc>
          <w:tcPr>
            <w:tcW w:w="5664" w:type="dxa"/>
            <w:vAlign w:val="bottom"/>
          </w:tcPr>
          <w:p w14:paraId="0601E084" w14:textId="77777777" w:rsidR="003838CA" w:rsidRDefault="003838CA">
            <w:pPr>
              <w:rPr>
                <w:rFonts w:ascii="Calibri" w:hAnsi="Calibri" w:cs="Calibri"/>
                <w:color w:val="000000"/>
              </w:rPr>
            </w:pPr>
            <w:r>
              <w:rPr>
                <w:rFonts w:ascii="Calibri" w:hAnsi="Calibri" w:cs="Calibri"/>
                <w:color w:val="000000"/>
              </w:rPr>
              <w:t>Awareness raising info-days</w:t>
            </w:r>
          </w:p>
        </w:tc>
      </w:tr>
      <w:tr w:rsidR="003838CA" w:rsidRPr="003838CA" w14:paraId="1B614EA1" w14:textId="77777777" w:rsidTr="003838CA">
        <w:trPr>
          <w:trHeight w:val="300"/>
        </w:trPr>
        <w:tc>
          <w:tcPr>
            <w:tcW w:w="1760" w:type="dxa"/>
            <w:noWrap/>
            <w:hideMark/>
          </w:tcPr>
          <w:p w14:paraId="0349C504" w14:textId="77777777" w:rsidR="003838CA" w:rsidRPr="003838CA" w:rsidRDefault="003838CA">
            <w:r w:rsidRPr="003838CA">
              <w:t>Finland</w:t>
            </w:r>
          </w:p>
        </w:tc>
        <w:tc>
          <w:tcPr>
            <w:tcW w:w="2040" w:type="dxa"/>
            <w:noWrap/>
            <w:hideMark/>
          </w:tcPr>
          <w:p w14:paraId="4017E635" w14:textId="77777777" w:rsidR="003838CA" w:rsidRPr="003838CA" w:rsidRDefault="003838CA">
            <w:r w:rsidRPr="003838CA">
              <w:t>AKAVA</w:t>
            </w:r>
          </w:p>
        </w:tc>
        <w:tc>
          <w:tcPr>
            <w:tcW w:w="5664" w:type="dxa"/>
            <w:vAlign w:val="bottom"/>
          </w:tcPr>
          <w:p w14:paraId="6FE766D8" w14:textId="77777777" w:rsidR="003838CA" w:rsidRDefault="003838CA">
            <w:pPr>
              <w:rPr>
                <w:rFonts w:ascii="Calibri" w:hAnsi="Calibri" w:cs="Calibri"/>
                <w:color w:val="000000"/>
              </w:rPr>
            </w:pPr>
            <w:r>
              <w:rPr>
                <w:rFonts w:ascii="Calibri" w:hAnsi="Calibri" w:cs="Calibri"/>
                <w:color w:val="000000"/>
              </w:rPr>
              <w:t>Largely done by affiliates</w:t>
            </w:r>
          </w:p>
        </w:tc>
      </w:tr>
      <w:tr w:rsidR="003838CA" w:rsidRPr="003838CA" w14:paraId="5DC4405F" w14:textId="77777777" w:rsidTr="003838CA">
        <w:trPr>
          <w:trHeight w:val="300"/>
        </w:trPr>
        <w:tc>
          <w:tcPr>
            <w:tcW w:w="1760" w:type="dxa"/>
            <w:noWrap/>
            <w:hideMark/>
          </w:tcPr>
          <w:p w14:paraId="7F12282A" w14:textId="77777777" w:rsidR="003838CA" w:rsidRPr="003838CA" w:rsidRDefault="003838CA">
            <w:r w:rsidRPr="003838CA">
              <w:t>Finland</w:t>
            </w:r>
          </w:p>
        </w:tc>
        <w:tc>
          <w:tcPr>
            <w:tcW w:w="2040" w:type="dxa"/>
            <w:noWrap/>
            <w:hideMark/>
          </w:tcPr>
          <w:p w14:paraId="769BBD81" w14:textId="77777777" w:rsidR="003838CA" w:rsidRPr="003838CA" w:rsidRDefault="003838CA">
            <w:r w:rsidRPr="003838CA">
              <w:t>SAK</w:t>
            </w:r>
          </w:p>
        </w:tc>
        <w:tc>
          <w:tcPr>
            <w:tcW w:w="5664" w:type="dxa"/>
            <w:vAlign w:val="bottom"/>
          </w:tcPr>
          <w:p w14:paraId="4FC1ED95" w14:textId="77777777" w:rsidR="003838CA" w:rsidRDefault="003838CA">
            <w:pPr>
              <w:rPr>
                <w:rFonts w:ascii="Calibri" w:hAnsi="Calibri" w:cs="Calibri"/>
                <w:color w:val="000000"/>
              </w:rPr>
            </w:pPr>
            <w:r>
              <w:rPr>
                <w:rFonts w:ascii="Calibri" w:hAnsi="Calibri" w:cs="Calibri"/>
                <w:color w:val="000000"/>
              </w:rPr>
              <w:t>Trainings, events, information at websites etc</w:t>
            </w:r>
          </w:p>
        </w:tc>
      </w:tr>
      <w:tr w:rsidR="003838CA" w:rsidRPr="003838CA" w14:paraId="79D5FEB1" w14:textId="77777777" w:rsidTr="003838CA">
        <w:trPr>
          <w:trHeight w:val="300"/>
        </w:trPr>
        <w:tc>
          <w:tcPr>
            <w:tcW w:w="1760" w:type="dxa"/>
            <w:noWrap/>
            <w:hideMark/>
          </w:tcPr>
          <w:p w14:paraId="4CE67525" w14:textId="77777777" w:rsidR="003838CA" w:rsidRPr="003838CA" w:rsidRDefault="003838CA">
            <w:r w:rsidRPr="003838CA">
              <w:t>Finland</w:t>
            </w:r>
          </w:p>
        </w:tc>
        <w:tc>
          <w:tcPr>
            <w:tcW w:w="2040" w:type="dxa"/>
            <w:noWrap/>
            <w:hideMark/>
          </w:tcPr>
          <w:p w14:paraId="4028F737" w14:textId="77777777" w:rsidR="003838CA" w:rsidRPr="003838CA" w:rsidRDefault="003838CA">
            <w:r w:rsidRPr="003838CA">
              <w:t>STTK</w:t>
            </w:r>
          </w:p>
        </w:tc>
        <w:tc>
          <w:tcPr>
            <w:tcW w:w="5664" w:type="dxa"/>
            <w:vAlign w:val="bottom"/>
          </w:tcPr>
          <w:p w14:paraId="7EA0CC99" w14:textId="77777777" w:rsidR="003838CA" w:rsidRDefault="003838CA">
            <w:pPr>
              <w:rPr>
                <w:rFonts w:ascii="Calibri" w:hAnsi="Calibri" w:cs="Calibri"/>
                <w:color w:val="000000"/>
              </w:rPr>
            </w:pPr>
            <w:r>
              <w:rPr>
                <w:rFonts w:ascii="Calibri" w:hAnsi="Calibri" w:cs="Calibri"/>
                <w:color w:val="000000"/>
              </w:rPr>
              <w:t>Seminars and other events</w:t>
            </w:r>
          </w:p>
        </w:tc>
      </w:tr>
      <w:tr w:rsidR="003838CA" w:rsidRPr="003838CA" w14:paraId="4838626D" w14:textId="77777777" w:rsidTr="003838CA">
        <w:trPr>
          <w:trHeight w:val="300"/>
        </w:trPr>
        <w:tc>
          <w:tcPr>
            <w:tcW w:w="1760" w:type="dxa"/>
            <w:noWrap/>
            <w:hideMark/>
          </w:tcPr>
          <w:p w14:paraId="2198C8E9" w14:textId="77777777" w:rsidR="003838CA" w:rsidRPr="003838CA" w:rsidRDefault="003838CA">
            <w:r w:rsidRPr="003838CA">
              <w:t>France</w:t>
            </w:r>
          </w:p>
        </w:tc>
        <w:tc>
          <w:tcPr>
            <w:tcW w:w="2040" w:type="dxa"/>
            <w:noWrap/>
            <w:hideMark/>
          </w:tcPr>
          <w:p w14:paraId="7D6048D0" w14:textId="77777777" w:rsidR="003838CA" w:rsidRPr="003838CA" w:rsidRDefault="003838CA">
            <w:r w:rsidRPr="003838CA">
              <w:t>CFDT</w:t>
            </w:r>
          </w:p>
        </w:tc>
        <w:tc>
          <w:tcPr>
            <w:tcW w:w="5664" w:type="dxa"/>
            <w:vAlign w:val="bottom"/>
          </w:tcPr>
          <w:p w14:paraId="71D66046" w14:textId="77777777" w:rsidR="003838CA" w:rsidRDefault="003838CA">
            <w:pPr>
              <w:rPr>
                <w:rFonts w:ascii="Calibri" w:hAnsi="Calibri" w:cs="Calibri"/>
                <w:color w:val="000000"/>
              </w:rPr>
            </w:pPr>
            <w:r>
              <w:rPr>
                <w:rFonts w:ascii="Calibri" w:hAnsi="Calibri" w:cs="Calibri"/>
                <w:color w:val="000000"/>
              </w:rPr>
              <w:t>Specific training module</w:t>
            </w:r>
          </w:p>
        </w:tc>
      </w:tr>
      <w:tr w:rsidR="003838CA" w:rsidRPr="003838CA" w14:paraId="24C715C7" w14:textId="77777777" w:rsidTr="003838CA">
        <w:trPr>
          <w:trHeight w:val="300"/>
        </w:trPr>
        <w:tc>
          <w:tcPr>
            <w:tcW w:w="1760" w:type="dxa"/>
            <w:noWrap/>
            <w:hideMark/>
          </w:tcPr>
          <w:p w14:paraId="3624D953" w14:textId="77777777" w:rsidR="003838CA" w:rsidRPr="003838CA" w:rsidRDefault="003838CA">
            <w:r w:rsidRPr="003838CA">
              <w:t>Iceland</w:t>
            </w:r>
          </w:p>
        </w:tc>
        <w:tc>
          <w:tcPr>
            <w:tcW w:w="2040" w:type="dxa"/>
            <w:noWrap/>
            <w:hideMark/>
          </w:tcPr>
          <w:p w14:paraId="3EB203F1" w14:textId="77777777" w:rsidR="003838CA" w:rsidRPr="003838CA" w:rsidRDefault="008D6859">
            <w:r>
              <w:t>ASÍ</w:t>
            </w:r>
          </w:p>
        </w:tc>
        <w:tc>
          <w:tcPr>
            <w:tcW w:w="5664" w:type="dxa"/>
            <w:vAlign w:val="bottom"/>
          </w:tcPr>
          <w:p w14:paraId="4E4E16A2" w14:textId="77777777" w:rsidR="003838CA" w:rsidRDefault="003838CA">
            <w:pPr>
              <w:rPr>
                <w:rFonts w:ascii="Calibri" w:hAnsi="Calibri" w:cs="Calibri"/>
                <w:color w:val="000000"/>
              </w:rPr>
            </w:pPr>
            <w:r>
              <w:rPr>
                <w:rFonts w:ascii="Calibri" w:hAnsi="Calibri" w:cs="Calibri"/>
                <w:color w:val="000000"/>
              </w:rPr>
              <w:t>The education department of ASÍ has special seminars on training union representatives on the gender pay gap and other related issues that can affect the pay gap and ways how to eliminate the gender pay gap</w:t>
            </w:r>
          </w:p>
        </w:tc>
      </w:tr>
      <w:tr w:rsidR="003838CA" w:rsidRPr="003838CA" w14:paraId="7619774A" w14:textId="77777777" w:rsidTr="003838CA">
        <w:trPr>
          <w:trHeight w:val="300"/>
        </w:trPr>
        <w:tc>
          <w:tcPr>
            <w:tcW w:w="1760" w:type="dxa"/>
            <w:noWrap/>
            <w:hideMark/>
          </w:tcPr>
          <w:p w14:paraId="049B2D5E" w14:textId="77777777" w:rsidR="003838CA" w:rsidRPr="003838CA" w:rsidRDefault="003838CA">
            <w:r w:rsidRPr="003838CA">
              <w:t>Lithuania</w:t>
            </w:r>
          </w:p>
        </w:tc>
        <w:tc>
          <w:tcPr>
            <w:tcW w:w="2040" w:type="dxa"/>
            <w:noWrap/>
            <w:hideMark/>
          </w:tcPr>
          <w:p w14:paraId="502819DB" w14:textId="77777777" w:rsidR="003838CA" w:rsidRPr="003838CA" w:rsidRDefault="003838CA">
            <w:r w:rsidRPr="003838CA">
              <w:t>LPSK / LTUC</w:t>
            </w:r>
          </w:p>
        </w:tc>
        <w:tc>
          <w:tcPr>
            <w:tcW w:w="5664" w:type="dxa"/>
            <w:vAlign w:val="bottom"/>
          </w:tcPr>
          <w:p w14:paraId="2D74D4EE" w14:textId="77777777" w:rsidR="003838CA" w:rsidRDefault="003838CA">
            <w:pPr>
              <w:rPr>
                <w:rFonts w:ascii="Calibri" w:hAnsi="Calibri" w:cs="Calibri"/>
                <w:color w:val="000000"/>
              </w:rPr>
            </w:pPr>
            <w:r>
              <w:rPr>
                <w:rFonts w:ascii="Calibri" w:hAnsi="Calibri" w:cs="Calibri"/>
                <w:color w:val="000000"/>
              </w:rPr>
              <w:t xml:space="preserve">Women </w:t>
            </w:r>
            <w:r w:rsidR="00421C77">
              <w:rPr>
                <w:rFonts w:ascii="Calibri" w:hAnsi="Calibri" w:cs="Calibri"/>
                <w:color w:val="000000"/>
              </w:rPr>
              <w:t>Centre</w:t>
            </w:r>
            <w:r>
              <w:rPr>
                <w:rFonts w:ascii="Calibri" w:hAnsi="Calibri" w:cs="Calibri"/>
                <w:color w:val="000000"/>
              </w:rPr>
              <w:t xml:space="preserve"> of LTUC organised 4 seminars in 2018</w:t>
            </w:r>
          </w:p>
        </w:tc>
      </w:tr>
      <w:tr w:rsidR="003838CA" w:rsidRPr="003838CA" w14:paraId="46CB01B1" w14:textId="77777777" w:rsidTr="003838CA">
        <w:trPr>
          <w:trHeight w:val="300"/>
        </w:trPr>
        <w:tc>
          <w:tcPr>
            <w:tcW w:w="1760" w:type="dxa"/>
            <w:noWrap/>
            <w:hideMark/>
          </w:tcPr>
          <w:p w14:paraId="4A024100" w14:textId="77777777" w:rsidR="003838CA" w:rsidRPr="003838CA" w:rsidRDefault="003838CA">
            <w:r w:rsidRPr="003838CA">
              <w:t>Netherlands</w:t>
            </w:r>
          </w:p>
        </w:tc>
        <w:tc>
          <w:tcPr>
            <w:tcW w:w="2040" w:type="dxa"/>
            <w:noWrap/>
            <w:hideMark/>
          </w:tcPr>
          <w:p w14:paraId="53848539" w14:textId="77777777" w:rsidR="003838CA" w:rsidRPr="003838CA" w:rsidRDefault="003838CA">
            <w:r w:rsidRPr="003838CA">
              <w:t>CNV</w:t>
            </w:r>
          </w:p>
        </w:tc>
        <w:tc>
          <w:tcPr>
            <w:tcW w:w="5664" w:type="dxa"/>
            <w:vAlign w:val="bottom"/>
          </w:tcPr>
          <w:p w14:paraId="1DF7CEF3" w14:textId="77777777" w:rsidR="003838CA" w:rsidRDefault="003838CA" w:rsidP="00FF2F83">
            <w:pPr>
              <w:rPr>
                <w:rFonts w:ascii="Calibri" w:hAnsi="Calibri" w:cs="Calibri"/>
                <w:color w:val="000000"/>
              </w:rPr>
            </w:pPr>
            <w:r>
              <w:rPr>
                <w:rFonts w:ascii="Calibri" w:hAnsi="Calibri" w:cs="Calibri"/>
                <w:color w:val="000000"/>
              </w:rPr>
              <w:t xml:space="preserve">These tasks are delegated to the individual CNV-unions CNV </w:t>
            </w:r>
            <w:proofErr w:type="spellStart"/>
            <w:r>
              <w:rPr>
                <w:rFonts w:ascii="Calibri" w:hAnsi="Calibri" w:cs="Calibri"/>
                <w:color w:val="000000"/>
              </w:rPr>
              <w:t>Zorg</w:t>
            </w:r>
            <w:proofErr w:type="spellEnd"/>
            <w:r>
              <w:rPr>
                <w:rFonts w:ascii="Calibri" w:hAnsi="Calibri" w:cs="Calibri"/>
                <w:color w:val="000000"/>
              </w:rPr>
              <w:t xml:space="preserve"> </w:t>
            </w:r>
            <w:proofErr w:type="spellStart"/>
            <w:r>
              <w:rPr>
                <w:rFonts w:ascii="Calibri" w:hAnsi="Calibri" w:cs="Calibri"/>
                <w:color w:val="000000"/>
              </w:rPr>
              <w:t>en</w:t>
            </w:r>
            <w:proofErr w:type="spellEnd"/>
            <w:r>
              <w:rPr>
                <w:rFonts w:ascii="Calibri" w:hAnsi="Calibri" w:cs="Calibri"/>
                <w:color w:val="000000"/>
              </w:rPr>
              <w:t xml:space="preserve"> </w:t>
            </w:r>
            <w:proofErr w:type="spellStart"/>
            <w:r>
              <w:rPr>
                <w:rFonts w:ascii="Calibri" w:hAnsi="Calibri" w:cs="Calibri"/>
                <w:color w:val="000000"/>
              </w:rPr>
              <w:t>Welzijn</w:t>
            </w:r>
            <w:proofErr w:type="spellEnd"/>
            <w:r>
              <w:rPr>
                <w:rFonts w:ascii="Calibri" w:hAnsi="Calibri" w:cs="Calibri"/>
                <w:color w:val="000000"/>
              </w:rPr>
              <w:t xml:space="preserve"> </w:t>
            </w:r>
            <w:r w:rsidR="00FF2F83">
              <w:rPr>
                <w:rFonts w:ascii="Calibri" w:hAnsi="Calibri" w:cs="Calibri"/>
                <w:color w:val="000000"/>
              </w:rPr>
              <w:t>and</w:t>
            </w:r>
            <w:r>
              <w:rPr>
                <w:rFonts w:ascii="Calibri" w:hAnsi="Calibri" w:cs="Calibri"/>
                <w:color w:val="000000"/>
              </w:rPr>
              <w:t xml:space="preserve"> CNV </w:t>
            </w:r>
            <w:proofErr w:type="spellStart"/>
            <w:r>
              <w:rPr>
                <w:rFonts w:ascii="Calibri" w:hAnsi="Calibri" w:cs="Calibri"/>
                <w:color w:val="000000"/>
              </w:rPr>
              <w:t>Onderwijs</w:t>
            </w:r>
            <w:proofErr w:type="spellEnd"/>
            <w:r>
              <w:rPr>
                <w:rFonts w:ascii="Calibri" w:hAnsi="Calibri" w:cs="Calibri"/>
                <w:color w:val="000000"/>
              </w:rPr>
              <w:t>, who organise training and masterclasses</w:t>
            </w:r>
          </w:p>
        </w:tc>
      </w:tr>
      <w:tr w:rsidR="003838CA" w:rsidRPr="003838CA" w14:paraId="559750C5" w14:textId="77777777" w:rsidTr="003838CA">
        <w:trPr>
          <w:trHeight w:val="300"/>
        </w:trPr>
        <w:tc>
          <w:tcPr>
            <w:tcW w:w="1760" w:type="dxa"/>
            <w:noWrap/>
            <w:hideMark/>
          </w:tcPr>
          <w:p w14:paraId="750CACBA" w14:textId="77777777" w:rsidR="003838CA" w:rsidRPr="003838CA" w:rsidRDefault="003838CA">
            <w:r w:rsidRPr="003838CA">
              <w:t>Netherlands</w:t>
            </w:r>
          </w:p>
        </w:tc>
        <w:tc>
          <w:tcPr>
            <w:tcW w:w="2040" w:type="dxa"/>
            <w:noWrap/>
            <w:hideMark/>
          </w:tcPr>
          <w:p w14:paraId="024B5C14" w14:textId="77777777" w:rsidR="003838CA" w:rsidRPr="003838CA" w:rsidRDefault="003838CA">
            <w:r w:rsidRPr="003838CA">
              <w:t>FNV</w:t>
            </w:r>
          </w:p>
        </w:tc>
        <w:tc>
          <w:tcPr>
            <w:tcW w:w="5664" w:type="dxa"/>
            <w:vAlign w:val="bottom"/>
          </w:tcPr>
          <w:p w14:paraId="20180C29" w14:textId="77777777" w:rsidR="003838CA" w:rsidRDefault="003838CA">
            <w:pPr>
              <w:rPr>
                <w:rFonts w:ascii="Calibri" w:hAnsi="Calibri" w:cs="Calibri"/>
                <w:color w:val="000000"/>
              </w:rPr>
            </w:pPr>
            <w:r>
              <w:rPr>
                <w:rFonts w:ascii="Calibri" w:hAnsi="Calibri" w:cs="Calibri"/>
                <w:color w:val="000000"/>
              </w:rPr>
              <w:t>For members and trade union leaders</w:t>
            </w:r>
          </w:p>
        </w:tc>
      </w:tr>
      <w:tr w:rsidR="003838CA" w:rsidRPr="003838CA" w14:paraId="3EDB505B" w14:textId="77777777" w:rsidTr="003838CA">
        <w:trPr>
          <w:trHeight w:val="300"/>
        </w:trPr>
        <w:tc>
          <w:tcPr>
            <w:tcW w:w="1760" w:type="dxa"/>
            <w:noWrap/>
            <w:hideMark/>
          </w:tcPr>
          <w:p w14:paraId="2902782C" w14:textId="77777777" w:rsidR="003838CA" w:rsidRPr="003838CA" w:rsidRDefault="003838CA">
            <w:r w:rsidRPr="003838CA">
              <w:t>Poland</w:t>
            </w:r>
          </w:p>
        </w:tc>
        <w:tc>
          <w:tcPr>
            <w:tcW w:w="2040" w:type="dxa"/>
            <w:noWrap/>
            <w:hideMark/>
          </w:tcPr>
          <w:p w14:paraId="5EC90B52" w14:textId="77777777" w:rsidR="003838CA" w:rsidRPr="003838CA" w:rsidRDefault="003838CA">
            <w:r w:rsidRPr="003838CA">
              <w:t>OPZZ</w:t>
            </w:r>
          </w:p>
        </w:tc>
        <w:tc>
          <w:tcPr>
            <w:tcW w:w="5664" w:type="dxa"/>
            <w:vAlign w:val="bottom"/>
          </w:tcPr>
          <w:p w14:paraId="61C432BC" w14:textId="1B0B099B" w:rsidR="003838CA" w:rsidRDefault="003838CA">
            <w:pPr>
              <w:rPr>
                <w:rFonts w:ascii="Calibri" w:hAnsi="Calibri" w:cs="Calibri"/>
                <w:color w:val="000000"/>
              </w:rPr>
            </w:pPr>
            <w:r>
              <w:rPr>
                <w:rFonts w:ascii="Calibri" w:hAnsi="Calibri" w:cs="Calibri"/>
                <w:color w:val="000000"/>
              </w:rPr>
              <w:t>OPZZ ha</w:t>
            </w:r>
            <w:r w:rsidR="00735712">
              <w:rPr>
                <w:rFonts w:ascii="Calibri" w:hAnsi="Calibri" w:cs="Calibri"/>
                <w:color w:val="000000"/>
              </w:rPr>
              <w:t>s</w:t>
            </w:r>
            <w:r>
              <w:rPr>
                <w:rFonts w:ascii="Calibri" w:hAnsi="Calibri" w:cs="Calibri"/>
                <w:color w:val="000000"/>
              </w:rPr>
              <w:t xml:space="preserve"> organised many training sessions for the leaders of our affiliated organisations on negative impact of gender pay gap</w:t>
            </w:r>
          </w:p>
        </w:tc>
      </w:tr>
      <w:tr w:rsidR="008B2899" w:rsidRPr="003838CA" w14:paraId="15FDCA52" w14:textId="77777777" w:rsidTr="003838CA">
        <w:trPr>
          <w:trHeight w:val="300"/>
        </w:trPr>
        <w:tc>
          <w:tcPr>
            <w:tcW w:w="1760" w:type="dxa"/>
            <w:noWrap/>
          </w:tcPr>
          <w:p w14:paraId="430B3C14" w14:textId="652C6025" w:rsidR="008B2899" w:rsidRPr="003838CA" w:rsidRDefault="008B2899">
            <w:r>
              <w:t>Slovenia</w:t>
            </w:r>
          </w:p>
        </w:tc>
        <w:tc>
          <w:tcPr>
            <w:tcW w:w="2040" w:type="dxa"/>
            <w:noWrap/>
          </w:tcPr>
          <w:p w14:paraId="210C9CB7" w14:textId="7D7F5C88" w:rsidR="008B2899" w:rsidRDefault="008B2899">
            <w:r>
              <w:t>ZSSS</w:t>
            </w:r>
          </w:p>
        </w:tc>
        <w:tc>
          <w:tcPr>
            <w:tcW w:w="5664" w:type="dxa"/>
            <w:vAlign w:val="bottom"/>
          </w:tcPr>
          <w:p w14:paraId="0F8B2013" w14:textId="77777777" w:rsidR="00735712" w:rsidRPr="00735712" w:rsidRDefault="00735712" w:rsidP="00735712">
            <w:pPr>
              <w:rPr>
                <w:rFonts w:ascii="Calibri" w:hAnsi="Calibri" w:cs="Calibri"/>
                <w:color w:val="000000"/>
              </w:rPr>
            </w:pPr>
            <w:r w:rsidRPr="00735712">
              <w:rPr>
                <w:rFonts w:ascii="Calibri" w:hAnsi="Calibri" w:cs="Calibri"/>
                <w:color w:val="000000"/>
              </w:rPr>
              <w:t xml:space="preserve">ZSSS representatives have organised and participated on several seminars, public debates/roundtables, tv shows on gender pay and pension gap in order to present the position of ZSSS and to raise awareness of this topic among trade union representatives and general public. </w:t>
            </w:r>
          </w:p>
          <w:p w14:paraId="675A457A" w14:textId="77777777" w:rsidR="00735712" w:rsidRPr="00735712" w:rsidRDefault="00735712" w:rsidP="00735712">
            <w:pPr>
              <w:rPr>
                <w:rFonts w:ascii="Calibri" w:hAnsi="Calibri" w:cs="Calibri"/>
                <w:color w:val="000000"/>
              </w:rPr>
            </w:pPr>
            <w:proofErr w:type="gramStart"/>
            <w:r w:rsidRPr="00735712">
              <w:rPr>
                <w:rFonts w:ascii="Calibri" w:hAnsi="Calibri" w:cs="Calibri"/>
                <w:color w:val="000000"/>
              </w:rPr>
              <w:t>Also</w:t>
            </w:r>
            <w:proofErr w:type="gramEnd"/>
            <w:r w:rsidRPr="00735712">
              <w:rPr>
                <w:rFonts w:ascii="Calibri" w:hAnsi="Calibri" w:cs="Calibri"/>
                <w:color w:val="000000"/>
              </w:rPr>
              <w:t xml:space="preserve"> workshops/seminars for the affiliates and sectoral trade union’s representatives were organised, at which the reasons for the gender pay gap, the data on gender pay gap and possible measures for its elimination were presented.</w:t>
            </w:r>
          </w:p>
          <w:p w14:paraId="7BE4DCF6" w14:textId="43CF7492" w:rsidR="008B2899" w:rsidRDefault="00735712" w:rsidP="00735712">
            <w:pPr>
              <w:rPr>
                <w:rFonts w:ascii="Calibri" w:hAnsi="Calibri" w:cs="Calibri"/>
                <w:color w:val="000000"/>
              </w:rPr>
            </w:pPr>
            <w:r w:rsidRPr="00735712">
              <w:rPr>
                <w:rFonts w:ascii="Calibri" w:hAnsi="Calibri" w:cs="Calibri"/>
                <w:color w:val="000000"/>
              </w:rPr>
              <w:t xml:space="preserve">In cooperation with Friedrich-Ebert-Stiftung ZSSS will organise an international Conference on this topic in June 2019. </w:t>
            </w:r>
          </w:p>
        </w:tc>
      </w:tr>
      <w:tr w:rsidR="003838CA" w:rsidRPr="003838CA" w14:paraId="21B150D0" w14:textId="77777777" w:rsidTr="003838CA">
        <w:trPr>
          <w:trHeight w:val="300"/>
        </w:trPr>
        <w:tc>
          <w:tcPr>
            <w:tcW w:w="1760" w:type="dxa"/>
            <w:noWrap/>
            <w:hideMark/>
          </w:tcPr>
          <w:p w14:paraId="7EA688C6" w14:textId="77777777" w:rsidR="003838CA" w:rsidRPr="003838CA" w:rsidRDefault="003838CA">
            <w:r w:rsidRPr="003838CA">
              <w:t>Spain</w:t>
            </w:r>
          </w:p>
        </w:tc>
        <w:tc>
          <w:tcPr>
            <w:tcW w:w="2040" w:type="dxa"/>
            <w:noWrap/>
            <w:hideMark/>
          </w:tcPr>
          <w:p w14:paraId="55DA0C57" w14:textId="77777777" w:rsidR="003838CA" w:rsidRPr="003838CA" w:rsidRDefault="00666F03">
            <w:r>
              <w:t>CCOO</w:t>
            </w:r>
          </w:p>
        </w:tc>
        <w:tc>
          <w:tcPr>
            <w:tcW w:w="5664" w:type="dxa"/>
            <w:vAlign w:val="bottom"/>
          </w:tcPr>
          <w:p w14:paraId="29183B8D" w14:textId="77777777" w:rsidR="003838CA" w:rsidRDefault="003838CA">
            <w:pPr>
              <w:rPr>
                <w:rFonts w:ascii="Calibri" w:hAnsi="Calibri" w:cs="Calibri"/>
                <w:color w:val="000000"/>
              </w:rPr>
            </w:pPr>
            <w:r>
              <w:rPr>
                <w:rFonts w:ascii="Calibri" w:hAnsi="Calibri" w:cs="Calibri"/>
                <w:color w:val="000000"/>
              </w:rPr>
              <w:t>Specific courses on the pay gap for delegates</w:t>
            </w:r>
          </w:p>
        </w:tc>
      </w:tr>
      <w:tr w:rsidR="003838CA" w:rsidRPr="003838CA" w14:paraId="141CD269" w14:textId="77777777" w:rsidTr="003838CA">
        <w:trPr>
          <w:trHeight w:val="300"/>
        </w:trPr>
        <w:tc>
          <w:tcPr>
            <w:tcW w:w="1760" w:type="dxa"/>
            <w:noWrap/>
            <w:hideMark/>
          </w:tcPr>
          <w:p w14:paraId="2A760512" w14:textId="77777777" w:rsidR="003838CA" w:rsidRPr="003838CA" w:rsidRDefault="003838CA">
            <w:r w:rsidRPr="003838CA">
              <w:lastRenderedPageBreak/>
              <w:t>Spain</w:t>
            </w:r>
          </w:p>
        </w:tc>
        <w:tc>
          <w:tcPr>
            <w:tcW w:w="2040" w:type="dxa"/>
            <w:noWrap/>
            <w:hideMark/>
          </w:tcPr>
          <w:p w14:paraId="0CAD3E49" w14:textId="77777777" w:rsidR="003838CA" w:rsidRPr="003838CA" w:rsidRDefault="003838CA">
            <w:r w:rsidRPr="003838CA">
              <w:t>ELA</w:t>
            </w:r>
          </w:p>
        </w:tc>
        <w:tc>
          <w:tcPr>
            <w:tcW w:w="5664" w:type="dxa"/>
            <w:vAlign w:val="bottom"/>
          </w:tcPr>
          <w:p w14:paraId="6D3B3994" w14:textId="77777777" w:rsidR="003838CA" w:rsidRDefault="003838CA" w:rsidP="00FF2F83">
            <w:pPr>
              <w:rPr>
                <w:rFonts w:ascii="Calibri" w:hAnsi="Calibri" w:cs="Calibri"/>
                <w:color w:val="000000"/>
              </w:rPr>
            </w:pPr>
            <w:r>
              <w:rPr>
                <w:rFonts w:ascii="Calibri" w:hAnsi="Calibri" w:cs="Calibri"/>
                <w:color w:val="000000"/>
              </w:rPr>
              <w:t>Assemblies with delegates, strikes (</w:t>
            </w:r>
            <w:r w:rsidR="00FF2F83">
              <w:rPr>
                <w:rFonts w:ascii="Calibri" w:hAnsi="Calibri" w:cs="Calibri"/>
                <w:color w:val="000000"/>
              </w:rPr>
              <w:t xml:space="preserve">private </w:t>
            </w:r>
            <w:r>
              <w:rPr>
                <w:rFonts w:ascii="Calibri" w:hAnsi="Calibri" w:cs="Calibri"/>
                <w:color w:val="000000"/>
              </w:rPr>
              <w:t>service sectors</w:t>
            </w:r>
            <w:r w:rsidR="00FF2F83">
              <w:rPr>
                <w:rFonts w:ascii="Calibri" w:hAnsi="Calibri" w:cs="Calibri"/>
                <w:color w:val="000000"/>
              </w:rPr>
              <w:t xml:space="preserve">, particularly </w:t>
            </w:r>
            <w:r>
              <w:rPr>
                <w:rFonts w:ascii="Calibri" w:hAnsi="Calibri" w:cs="Calibri"/>
                <w:color w:val="000000"/>
              </w:rPr>
              <w:t>cleaning</w:t>
            </w:r>
            <w:r w:rsidR="00FF2F83">
              <w:rPr>
                <w:rFonts w:ascii="Calibri" w:hAnsi="Calibri" w:cs="Calibri"/>
                <w:color w:val="000000"/>
              </w:rPr>
              <w:t>, and</w:t>
            </w:r>
            <w:r>
              <w:rPr>
                <w:rFonts w:ascii="Calibri" w:hAnsi="Calibri" w:cs="Calibri"/>
                <w:color w:val="000000"/>
              </w:rPr>
              <w:t xml:space="preserve"> </w:t>
            </w:r>
            <w:r w:rsidR="00FF2F83">
              <w:rPr>
                <w:rFonts w:ascii="Calibri" w:hAnsi="Calibri" w:cs="Calibri"/>
                <w:color w:val="000000"/>
              </w:rPr>
              <w:t xml:space="preserve">the </w:t>
            </w:r>
            <w:r>
              <w:rPr>
                <w:rFonts w:ascii="Calibri" w:hAnsi="Calibri" w:cs="Calibri"/>
                <w:color w:val="000000"/>
              </w:rPr>
              <w:t>public sector)</w:t>
            </w:r>
          </w:p>
        </w:tc>
      </w:tr>
      <w:tr w:rsidR="003838CA" w:rsidRPr="00E40225" w14:paraId="13FA171A" w14:textId="77777777" w:rsidTr="003838CA">
        <w:trPr>
          <w:trHeight w:val="300"/>
        </w:trPr>
        <w:tc>
          <w:tcPr>
            <w:tcW w:w="1760" w:type="dxa"/>
            <w:noWrap/>
            <w:hideMark/>
          </w:tcPr>
          <w:p w14:paraId="30C0D27F" w14:textId="77777777" w:rsidR="003838CA" w:rsidRPr="003838CA" w:rsidRDefault="003838CA">
            <w:r w:rsidRPr="003838CA">
              <w:t>Spain</w:t>
            </w:r>
          </w:p>
        </w:tc>
        <w:tc>
          <w:tcPr>
            <w:tcW w:w="2040" w:type="dxa"/>
            <w:noWrap/>
            <w:hideMark/>
          </w:tcPr>
          <w:p w14:paraId="70582F7F" w14:textId="77777777" w:rsidR="003838CA" w:rsidRPr="003838CA" w:rsidRDefault="003838CA">
            <w:r w:rsidRPr="003838CA">
              <w:t>UGT-E</w:t>
            </w:r>
          </w:p>
        </w:tc>
        <w:tc>
          <w:tcPr>
            <w:tcW w:w="5664" w:type="dxa"/>
            <w:vAlign w:val="bottom"/>
          </w:tcPr>
          <w:p w14:paraId="0223016B" w14:textId="77777777" w:rsidR="003838CA" w:rsidRPr="00E40225" w:rsidRDefault="00FF2F83">
            <w:pPr>
              <w:rPr>
                <w:rFonts w:ascii="Calibri" w:hAnsi="Calibri" w:cs="Calibri"/>
                <w:color w:val="000000"/>
              </w:rPr>
            </w:pPr>
            <w:r>
              <w:rPr>
                <w:rFonts w:ascii="Calibri" w:hAnsi="Calibri" w:cs="Calibri"/>
                <w:color w:val="000000"/>
              </w:rPr>
              <w:t>W</w:t>
            </w:r>
            <w:r w:rsidRPr="00FF2F83">
              <w:rPr>
                <w:rFonts w:ascii="Calibri" w:hAnsi="Calibri" w:cs="Calibri"/>
                <w:color w:val="000000"/>
              </w:rPr>
              <w:t xml:space="preserve">e have a </w:t>
            </w:r>
            <w:r>
              <w:rPr>
                <w:rFonts w:ascii="Calibri" w:hAnsi="Calibri" w:cs="Calibri"/>
                <w:color w:val="000000"/>
              </w:rPr>
              <w:t>team</w:t>
            </w:r>
            <w:r w:rsidRPr="00FF2F83">
              <w:rPr>
                <w:rFonts w:ascii="Calibri" w:hAnsi="Calibri" w:cs="Calibri"/>
                <w:color w:val="000000"/>
              </w:rPr>
              <w:t xml:space="preserve"> to evaluate jobs from a gender perspective. In </w:t>
            </w:r>
            <w:r>
              <w:rPr>
                <w:rFonts w:ascii="Calibri" w:hAnsi="Calibri" w:cs="Calibri"/>
                <w:color w:val="000000"/>
              </w:rPr>
              <w:t>courses on e</w:t>
            </w:r>
            <w:r w:rsidRPr="00FF2F83">
              <w:rPr>
                <w:rFonts w:ascii="Calibri" w:hAnsi="Calibri" w:cs="Calibri"/>
                <w:color w:val="000000"/>
              </w:rPr>
              <w:t xml:space="preserve">qual </w:t>
            </w:r>
            <w:r>
              <w:rPr>
                <w:rFonts w:ascii="Calibri" w:hAnsi="Calibri" w:cs="Calibri"/>
                <w:color w:val="000000"/>
              </w:rPr>
              <w:t>o</w:t>
            </w:r>
            <w:r w:rsidRPr="00FF2F83">
              <w:rPr>
                <w:rFonts w:ascii="Calibri" w:hAnsi="Calibri" w:cs="Calibri"/>
                <w:color w:val="000000"/>
              </w:rPr>
              <w:t xml:space="preserve">pportunities between women and men, there is a section dedicated to Equal Pay, which explains specific cases </w:t>
            </w:r>
            <w:r>
              <w:rPr>
                <w:rFonts w:ascii="Calibri" w:hAnsi="Calibri" w:cs="Calibri"/>
                <w:color w:val="000000"/>
              </w:rPr>
              <w:t>where there has been a</w:t>
            </w:r>
            <w:r w:rsidRPr="00FF2F83">
              <w:rPr>
                <w:rFonts w:ascii="Calibri" w:hAnsi="Calibri" w:cs="Calibri"/>
                <w:color w:val="000000"/>
              </w:rPr>
              <w:t xml:space="preserve"> discriminatory </w:t>
            </w:r>
            <w:r>
              <w:rPr>
                <w:rFonts w:ascii="Calibri" w:hAnsi="Calibri" w:cs="Calibri"/>
                <w:color w:val="000000"/>
              </w:rPr>
              <w:t xml:space="preserve">pay </w:t>
            </w:r>
            <w:r w:rsidRPr="00FF2F83">
              <w:rPr>
                <w:rFonts w:ascii="Calibri" w:hAnsi="Calibri" w:cs="Calibri"/>
                <w:color w:val="000000"/>
              </w:rPr>
              <w:t>gap</w:t>
            </w:r>
            <w:r w:rsidR="00E40225">
              <w:rPr>
                <w:rFonts w:ascii="Calibri" w:hAnsi="Calibri" w:cs="Calibri"/>
                <w:color w:val="000000"/>
              </w:rPr>
              <w:t>.</w:t>
            </w:r>
          </w:p>
        </w:tc>
      </w:tr>
      <w:tr w:rsidR="003838CA" w:rsidRPr="003838CA" w14:paraId="36F34E77" w14:textId="77777777" w:rsidTr="003838CA">
        <w:trPr>
          <w:trHeight w:val="300"/>
        </w:trPr>
        <w:tc>
          <w:tcPr>
            <w:tcW w:w="1760" w:type="dxa"/>
            <w:noWrap/>
            <w:hideMark/>
          </w:tcPr>
          <w:p w14:paraId="7C5500E2" w14:textId="77777777" w:rsidR="003838CA" w:rsidRPr="003838CA" w:rsidRDefault="003838CA">
            <w:r w:rsidRPr="003838CA">
              <w:t>Spain</w:t>
            </w:r>
          </w:p>
        </w:tc>
        <w:tc>
          <w:tcPr>
            <w:tcW w:w="2040" w:type="dxa"/>
            <w:noWrap/>
            <w:hideMark/>
          </w:tcPr>
          <w:p w14:paraId="640FD709" w14:textId="77777777" w:rsidR="003838CA" w:rsidRPr="003838CA" w:rsidRDefault="003838CA">
            <w:r w:rsidRPr="003838CA">
              <w:t>USO</w:t>
            </w:r>
          </w:p>
        </w:tc>
        <w:tc>
          <w:tcPr>
            <w:tcW w:w="5664" w:type="dxa"/>
            <w:vAlign w:val="bottom"/>
          </w:tcPr>
          <w:p w14:paraId="4EB954B4" w14:textId="77777777" w:rsidR="003838CA" w:rsidRDefault="003838CA" w:rsidP="00E40225">
            <w:pPr>
              <w:rPr>
                <w:rFonts w:ascii="Calibri" w:hAnsi="Calibri" w:cs="Calibri"/>
                <w:color w:val="000000"/>
              </w:rPr>
            </w:pPr>
            <w:r>
              <w:rPr>
                <w:rFonts w:ascii="Calibri" w:hAnsi="Calibri" w:cs="Calibri"/>
                <w:color w:val="000000"/>
              </w:rPr>
              <w:t xml:space="preserve">The subject of the wage gap is included in trade union education. Training is given about collective bargaining criteria with proposals to be included in collective agreements or gender equality plans in different areas, among others in the area of </w:t>
            </w:r>
            <w:r w:rsidR="00E40225">
              <w:rPr>
                <w:rFonts w:ascii="Calibri" w:hAnsi="Calibri" w:cs="Calibri"/>
                <w:color w:val="000000"/>
              </w:rPr>
              <w:t>pay</w:t>
            </w:r>
            <w:r>
              <w:rPr>
                <w:rFonts w:ascii="Calibri" w:hAnsi="Calibri" w:cs="Calibri"/>
                <w:color w:val="000000"/>
              </w:rPr>
              <w:t xml:space="preserve">. </w:t>
            </w:r>
          </w:p>
        </w:tc>
      </w:tr>
      <w:tr w:rsidR="003838CA" w:rsidRPr="003838CA" w14:paraId="6A74D4C4" w14:textId="77777777" w:rsidTr="003838CA">
        <w:trPr>
          <w:trHeight w:val="300"/>
        </w:trPr>
        <w:tc>
          <w:tcPr>
            <w:tcW w:w="1760" w:type="dxa"/>
            <w:noWrap/>
            <w:hideMark/>
          </w:tcPr>
          <w:p w14:paraId="2F15F33D" w14:textId="77777777" w:rsidR="003838CA" w:rsidRPr="003838CA" w:rsidRDefault="003838CA">
            <w:r w:rsidRPr="003838CA">
              <w:t>Sweden</w:t>
            </w:r>
          </w:p>
        </w:tc>
        <w:tc>
          <w:tcPr>
            <w:tcW w:w="2040" w:type="dxa"/>
            <w:noWrap/>
            <w:hideMark/>
          </w:tcPr>
          <w:p w14:paraId="782133FD" w14:textId="77777777" w:rsidR="003838CA" w:rsidRPr="003838CA" w:rsidRDefault="003838CA">
            <w:r w:rsidRPr="003838CA">
              <w:t>TCO</w:t>
            </w:r>
          </w:p>
        </w:tc>
        <w:tc>
          <w:tcPr>
            <w:tcW w:w="5664" w:type="dxa"/>
            <w:vAlign w:val="bottom"/>
          </w:tcPr>
          <w:p w14:paraId="2CD46008" w14:textId="77777777" w:rsidR="003838CA" w:rsidRDefault="003838CA">
            <w:pPr>
              <w:rPr>
                <w:rFonts w:ascii="Calibri" w:hAnsi="Calibri" w:cs="Calibri"/>
                <w:color w:val="000000"/>
              </w:rPr>
            </w:pPr>
            <w:r>
              <w:rPr>
                <w:rFonts w:ascii="Calibri" w:hAnsi="Calibri" w:cs="Calibri"/>
                <w:color w:val="000000"/>
              </w:rPr>
              <w:t>TCO has organised seminars on this subject</w:t>
            </w:r>
          </w:p>
        </w:tc>
      </w:tr>
      <w:tr w:rsidR="001A5F30" w:rsidRPr="003838CA" w14:paraId="2B5D398E" w14:textId="77777777" w:rsidTr="003838CA">
        <w:trPr>
          <w:trHeight w:val="300"/>
        </w:trPr>
        <w:tc>
          <w:tcPr>
            <w:tcW w:w="1760" w:type="dxa"/>
            <w:noWrap/>
          </w:tcPr>
          <w:p w14:paraId="1F135672" w14:textId="77777777" w:rsidR="001A5F30" w:rsidRPr="003838CA" w:rsidRDefault="00293283">
            <w:r>
              <w:t>UK</w:t>
            </w:r>
          </w:p>
        </w:tc>
        <w:tc>
          <w:tcPr>
            <w:tcW w:w="2040" w:type="dxa"/>
            <w:noWrap/>
          </w:tcPr>
          <w:p w14:paraId="43E814D4" w14:textId="77777777" w:rsidR="001A5F30" w:rsidRPr="003838CA" w:rsidRDefault="00293283">
            <w:r>
              <w:t>TUC</w:t>
            </w:r>
          </w:p>
        </w:tc>
        <w:tc>
          <w:tcPr>
            <w:tcW w:w="5664" w:type="dxa"/>
            <w:vAlign w:val="bottom"/>
          </w:tcPr>
          <w:p w14:paraId="3973D272" w14:textId="77777777" w:rsidR="001A5F30" w:rsidRDefault="00293283">
            <w:pPr>
              <w:rPr>
                <w:rFonts w:ascii="Calibri" w:hAnsi="Calibri" w:cs="Calibri"/>
                <w:color w:val="000000"/>
              </w:rPr>
            </w:pPr>
            <w:r w:rsidRPr="00293283">
              <w:rPr>
                <w:rFonts w:ascii="Calibri" w:hAnsi="Calibri" w:cs="Calibri"/>
                <w:color w:val="000000"/>
              </w:rPr>
              <w:t>As unions began to consider their own reporting requirements, the TUC ran a workshop to support affiliates with developing their own reports and action plans. The TUC also developed a webinar for unions which highlighted the main issues around pay gap reporting and what unions can do tackle the gender pay gap in workplaces.</w:t>
            </w:r>
          </w:p>
        </w:tc>
      </w:tr>
    </w:tbl>
    <w:p w14:paraId="3275C3C5" w14:textId="77777777" w:rsidR="003838CA" w:rsidRDefault="003838CA" w:rsidP="00893B8A"/>
    <w:p w14:paraId="6AE42578" w14:textId="77777777" w:rsidR="00893B8A" w:rsidRDefault="00893B8A" w:rsidP="000B2DF8">
      <w:pPr>
        <w:pStyle w:val="Heading3"/>
      </w:pPr>
      <w:bookmarkStart w:id="70" w:name="_Toc6611597"/>
      <w:r>
        <w:t>Publishing material on issues related to the gender pay gap</w:t>
      </w:r>
      <w:bookmarkEnd w:id="70"/>
    </w:p>
    <w:p w14:paraId="4D7E62AE" w14:textId="77777777" w:rsidR="002E1543" w:rsidRDefault="002E1543" w:rsidP="002E1543">
      <w:r>
        <w:t xml:space="preserve">The confederations have produced a wide range of material on the gender pay gap. In some </w:t>
      </w:r>
      <w:proofErr w:type="gramStart"/>
      <w:r>
        <w:t>case</w:t>
      </w:r>
      <w:r w:rsidR="00FA6B6C">
        <w:t>s</w:t>
      </w:r>
      <w:proofErr w:type="gramEnd"/>
      <w:r w:rsidR="00FA6B6C">
        <w:t xml:space="preserve"> they are special reports or other material, as with the ICTU in Ireland; in others, material on the gender pay gap forms part of other publications; and in yet others there is an annual update on the situation, as with LO in Sweden. The extensive publications </w:t>
      </w:r>
      <w:r w:rsidR="00BA5337">
        <w:t xml:space="preserve">from Spanish confederations </w:t>
      </w:r>
      <w:r w:rsidR="00FA6B6C">
        <w:t xml:space="preserve">are noticeable, reflecting and contributing to the </w:t>
      </w:r>
      <w:r w:rsidR="00BA5337">
        <w:t xml:space="preserve">great public interest in the issue in Spain. </w:t>
      </w:r>
    </w:p>
    <w:p w14:paraId="049C913F" w14:textId="77777777" w:rsidR="00BA5337" w:rsidRDefault="00BA5337" w:rsidP="002E1543">
      <w:r>
        <w:t>The details of the response</w:t>
      </w:r>
      <w:r w:rsidR="00D00D5B">
        <w:t>s</w:t>
      </w:r>
      <w:r>
        <w:t>, in some case with links to online publications are set out in Table</w:t>
      </w:r>
      <w:r w:rsidR="009B1980">
        <w:t xml:space="preserve"> </w:t>
      </w:r>
      <w:r>
        <w:t>39.</w:t>
      </w:r>
    </w:p>
    <w:p w14:paraId="057CBDCF" w14:textId="77777777" w:rsidR="00E243E1" w:rsidRPr="002E1543" w:rsidRDefault="00E243E1" w:rsidP="00E243E1">
      <w:pPr>
        <w:pStyle w:val="Heading4"/>
      </w:pPr>
      <w:r>
        <w:t>Table 39: material published by confederations</w:t>
      </w:r>
      <w:r w:rsidR="005574CE">
        <w:t xml:space="preserve"> </w:t>
      </w:r>
      <w:r>
        <w:t>on the gender pay gap</w:t>
      </w:r>
    </w:p>
    <w:tbl>
      <w:tblPr>
        <w:tblStyle w:val="TableGrid"/>
        <w:tblW w:w="0" w:type="auto"/>
        <w:tblInd w:w="-176" w:type="dxa"/>
        <w:tblLayout w:type="fixed"/>
        <w:tblLook w:val="04A0" w:firstRow="1" w:lastRow="0" w:firstColumn="1" w:lastColumn="0" w:noHBand="0" w:noVBand="1"/>
      </w:tblPr>
      <w:tblGrid>
        <w:gridCol w:w="1322"/>
        <w:gridCol w:w="1230"/>
        <w:gridCol w:w="6866"/>
      </w:tblGrid>
      <w:tr w:rsidR="009E09A6" w:rsidRPr="003838CA" w14:paraId="239C1351" w14:textId="77777777" w:rsidTr="00932A98">
        <w:trPr>
          <w:trHeight w:val="300"/>
        </w:trPr>
        <w:tc>
          <w:tcPr>
            <w:tcW w:w="1322" w:type="dxa"/>
            <w:noWrap/>
          </w:tcPr>
          <w:p w14:paraId="1D8A7037" w14:textId="77777777" w:rsidR="009E09A6" w:rsidRPr="007E670E" w:rsidRDefault="009E09A6" w:rsidP="00932A98">
            <w:pPr>
              <w:rPr>
                <w:b/>
              </w:rPr>
            </w:pPr>
            <w:r w:rsidRPr="007E670E">
              <w:rPr>
                <w:b/>
              </w:rPr>
              <w:t>Country</w:t>
            </w:r>
          </w:p>
        </w:tc>
        <w:tc>
          <w:tcPr>
            <w:tcW w:w="1230" w:type="dxa"/>
            <w:noWrap/>
          </w:tcPr>
          <w:p w14:paraId="62FFA26E" w14:textId="77777777" w:rsidR="009E09A6" w:rsidRPr="007E670E" w:rsidRDefault="009E09A6" w:rsidP="00932A98">
            <w:pPr>
              <w:rPr>
                <w:b/>
              </w:rPr>
            </w:pPr>
            <w:r w:rsidRPr="007E670E">
              <w:rPr>
                <w:b/>
              </w:rPr>
              <w:t>Confederation</w:t>
            </w:r>
          </w:p>
        </w:tc>
        <w:tc>
          <w:tcPr>
            <w:tcW w:w="6866" w:type="dxa"/>
          </w:tcPr>
          <w:p w14:paraId="04073580" w14:textId="77777777" w:rsidR="009E09A6" w:rsidRPr="007E670E" w:rsidRDefault="009E09A6" w:rsidP="00932A98">
            <w:pPr>
              <w:rPr>
                <w:rFonts w:ascii="Calibri" w:hAnsi="Calibri" w:cs="Calibri"/>
                <w:b/>
                <w:color w:val="000000"/>
              </w:rPr>
            </w:pPr>
            <w:r w:rsidRPr="007E670E">
              <w:rPr>
                <w:rFonts w:ascii="Calibri" w:hAnsi="Calibri" w:cs="Calibri"/>
                <w:b/>
                <w:color w:val="000000"/>
              </w:rPr>
              <w:t>Union action</w:t>
            </w:r>
          </w:p>
        </w:tc>
      </w:tr>
      <w:tr w:rsidR="003838CA" w:rsidRPr="003838CA" w14:paraId="67CF9EAD" w14:textId="77777777" w:rsidTr="00D00D5B">
        <w:trPr>
          <w:trHeight w:val="300"/>
        </w:trPr>
        <w:tc>
          <w:tcPr>
            <w:tcW w:w="1322" w:type="dxa"/>
            <w:noWrap/>
            <w:hideMark/>
          </w:tcPr>
          <w:p w14:paraId="359DDD86" w14:textId="77777777" w:rsidR="003838CA" w:rsidRPr="003838CA" w:rsidRDefault="003838CA">
            <w:r w:rsidRPr="003838CA">
              <w:t>Belgium</w:t>
            </w:r>
          </w:p>
        </w:tc>
        <w:tc>
          <w:tcPr>
            <w:tcW w:w="1230" w:type="dxa"/>
            <w:noWrap/>
            <w:hideMark/>
          </w:tcPr>
          <w:p w14:paraId="04482205" w14:textId="77777777" w:rsidR="003838CA" w:rsidRPr="003838CA" w:rsidRDefault="003838CA">
            <w:r w:rsidRPr="003838CA">
              <w:t>ABVV / FGTB</w:t>
            </w:r>
          </w:p>
        </w:tc>
        <w:tc>
          <w:tcPr>
            <w:tcW w:w="6866" w:type="dxa"/>
            <w:vAlign w:val="bottom"/>
          </w:tcPr>
          <w:p w14:paraId="5E4DC01A" w14:textId="77777777" w:rsidR="003838CA" w:rsidRDefault="003838CA" w:rsidP="00E6079B">
            <w:pPr>
              <w:rPr>
                <w:rFonts w:ascii="Calibri" w:hAnsi="Calibri" w:cs="Calibri"/>
                <w:color w:val="000000"/>
              </w:rPr>
            </w:pPr>
            <w:r>
              <w:rPr>
                <w:rFonts w:ascii="Calibri" w:hAnsi="Calibri" w:cs="Calibri"/>
                <w:color w:val="000000"/>
              </w:rPr>
              <w:t xml:space="preserve">Produced a </w:t>
            </w:r>
            <w:r w:rsidR="00E6079B">
              <w:rPr>
                <w:rFonts w:ascii="Calibri" w:hAnsi="Calibri" w:cs="Calibri"/>
                <w:color w:val="000000"/>
              </w:rPr>
              <w:t>booklet</w:t>
            </w:r>
            <w:r>
              <w:rPr>
                <w:rFonts w:ascii="Calibri" w:hAnsi="Calibri" w:cs="Calibri"/>
                <w:color w:val="000000"/>
              </w:rPr>
              <w:t xml:space="preserve"> in 2018</w:t>
            </w:r>
            <w:r w:rsidR="00E6079B">
              <w:rPr>
                <w:rFonts w:ascii="Calibri" w:hAnsi="Calibri" w:cs="Calibri"/>
                <w:color w:val="000000"/>
              </w:rPr>
              <w:t xml:space="preserve"> “</w:t>
            </w:r>
            <w:proofErr w:type="spellStart"/>
            <w:r w:rsidR="00E6079B" w:rsidRPr="00E6079B">
              <w:rPr>
                <w:rFonts w:ascii="Calibri" w:hAnsi="Calibri" w:cs="Calibri"/>
                <w:color w:val="000000"/>
              </w:rPr>
              <w:t>Baromètre</w:t>
            </w:r>
            <w:proofErr w:type="spellEnd"/>
            <w:r w:rsidR="00E6079B">
              <w:rPr>
                <w:rFonts w:ascii="Calibri" w:hAnsi="Calibri" w:cs="Calibri"/>
                <w:color w:val="000000"/>
              </w:rPr>
              <w:t xml:space="preserve"> </w:t>
            </w:r>
            <w:r w:rsidR="00E6079B" w:rsidRPr="00E6079B">
              <w:rPr>
                <w:rFonts w:ascii="Calibri" w:hAnsi="Calibri" w:cs="Calibri"/>
                <w:color w:val="000000"/>
              </w:rPr>
              <w:t>socio-</w:t>
            </w:r>
            <w:proofErr w:type="spellStart"/>
            <w:r w:rsidR="00E6079B" w:rsidRPr="00E6079B">
              <w:rPr>
                <w:rFonts w:ascii="Calibri" w:hAnsi="Calibri" w:cs="Calibri"/>
                <w:color w:val="000000"/>
              </w:rPr>
              <w:t>économique</w:t>
            </w:r>
            <w:proofErr w:type="spellEnd"/>
            <w:r w:rsidR="00E6079B" w:rsidRPr="00E6079B">
              <w:rPr>
                <w:rFonts w:ascii="Calibri" w:hAnsi="Calibri" w:cs="Calibri"/>
                <w:color w:val="000000"/>
              </w:rPr>
              <w:t xml:space="preserve"> 2018</w:t>
            </w:r>
            <w:r w:rsidR="00E6079B">
              <w:rPr>
                <w:rFonts w:ascii="Calibri" w:hAnsi="Calibri" w:cs="Calibri"/>
                <w:color w:val="000000"/>
              </w:rPr>
              <w:t>” with a section on the gender pay gap</w:t>
            </w:r>
          </w:p>
        </w:tc>
      </w:tr>
      <w:tr w:rsidR="003838CA" w:rsidRPr="00FA6B6C" w14:paraId="1BD217E8" w14:textId="77777777" w:rsidTr="00D00D5B">
        <w:trPr>
          <w:trHeight w:val="300"/>
        </w:trPr>
        <w:tc>
          <w:tcPr>
            <w:tcW w:w="1322" w:type="dxa"/>
            <w:noWrap/>
            <w:hideMark/>
          </w:tcPr>
          <w:p w14:paraId="23074F02" w14:textId="77777777" w:rsidR="003838CA" w:rsidRPr="003838CA" w:rsidRDefault="003838CA">
            <w:r w:rsidRPr="003838CA">
              <w:t>Belgium</w:t>
            </w:r>
          </w:p>
        </w:tc>
        <w:tc>
          <w:tcPr>
            <w:tcW w:w="1230" w:type="dxa"/>
            <w:noWrap/>
            <w:hideMark/>
          </w:tcPr>
          <w:p w14:paraId="6A6EB260" w14:textId="77777777" w:rsidR="003838CA" w:rsidRPr="003838CA" w:rsidRDefault="003838CA">
            <w:r w:rsidRPr="003838CA">
              <w:t>ACV / CSC</w:t>
            </w:r>
          </w:p>
        </w:tc>
        <w:tc>
          <w:tcPr>
            <w:tcW w:w="6866" w:type="dxa"/>
            <w:vAlign w:val="bottom"/>
          </w:tcPr>
          <w:p w14:paraId="33BE04FC" w14:textId="77777777" w:rsidR="003838CA" w:rsidRPr="00FA6B6C" w:rsidRDefault="00E6079B" w:rsidP="00FA6B6C">
            <w:pPr>
              <w:rPr>
                <w:rFonts w:ascii="Calibri" w:hAnsi="Calibri" w:cs="Calibri"/>
                <w:color w:val="000000"/>
              </w:rPr>
            </w:pPr>
            <w:r w:rsidRPr="00FA6B6C">
              <w:rPr>
                <w:rFonts w:ascii="Calibri" w:hAnsi="Calibri" w:cs="Calibri"/>
                <w:color w:val="000000"/>
              </w:rPr>
              <w:t>Booklet</w:t>
            </w:r>
            <w:r w:rsidR="002E1543" w:rsidRPr="00FA6B6C">
              <w:rPr>
                <w:rFonts w:ascii="Calibri" w:hAnsi="Calibri" w:cs="Calibri"/>
                <w:color w:val="000000"/>
              </w:rPr>
              <w:t>s</w:t>
            </w:r>
            <w:r w:rsidR="00FA6B6C">
              <w:rPr>
                <w:rFonts w:ascii="Calibri" w:hAnsi="Calibri" w:cs="Calibri"/>
                <w:color w:val="000000"/>
              </w:rPr>
              <w:t> : “</w:t>
            </w:r>
            <w:r w:rsidRPr="00FA6B6C">
              <w:rPr>
                <w:rFonts w:ascii="Calibri" w:hAnsi="Calibri" w:cs="Calibri"/>
                <w:color w:val="000000"/>
              </w:rPr>
              <w:t>The gender pay gap explained </w:t>
            </w:r>
            <w:r w:rsidR="00FA6B6C">
              <w:rPr>
                <w:rFonts w:ascii="Calibri" w:hAnsi="Calibri" w:cs="Calibri"/>
                <w:color w:val="000000"/>
              </w:rPr>
              <w:t>“</w:t>
            </w:r>
            <w:r w:rsidRPr="00FA6B6C">
              <w:rPr>
                <w:rFonts w:ascii="Calibri" w:hAnsi="Calibri" w:cs="Calibri"/>
                <w:color w:val="000000"/>
              </w:rPr>
              <w:t> (</w:t>
            </w:r>
            <w:r w:rsidR="003838CA" w:rsidRPr="00FA6B6C">
              <w:rPr>
                <w:rFonts w:ascii="Calibri" w:hAnsi="Calibri" w:cs="Calibri"/>
                <w:color w:val="000000"/>
              </w:rPr>
              <w:t xml:space="preserve"> « </w:t>
            </w:r>
            <w:proofErr w:type="spellStart"/>
            <w:r w:rsidR="003838CA" w:rsidRPr="00FA6B6C">
              <w:rPr>
                <w:rFonts w:ascii="Calibri" w:hAnsi="Calibri" w:cs="Calibri"/>
                <w:color w:val="000000"/>
              </w:rPr>
              <w:t>l’écart</w:t>
            </w:r>
            <w:proofErr w:type="spellEnd"/>
            <w:r w:rsidR="003838CA" w:rsidRPr="00FA6B6C">
              <w:rPr>
                <w:rFonts w:ascii="Calibri" w:hAnsi="Calibri" w:cs="Calibri"/>
                <w:color w:val="000000"/>
              </w:rPr>
              <w:t xml:space="preserve"> </w:t>
            </w:r>
            <w:proofErr w:type="spellStart"/>
            <w:r w:rsidR="003838CA" w:rsidRPr="00FA6B6C">
              <w:rPr>
                <w:rFonts w:ascii="Calibri" w:hAnsi="Calibri" w:cs="Calibri"/>
                <w:color w:val="000000"/>
              </w:rPr>
              <w:t>salarial</w:t>
            </w:r>
            <w:proofErr w:type="spellEnd"/>
            <w:r w:rsidR="003838CA" w:rsidRPr="00FA6B6C">
              <w:rPr>
                <w:rFonts w:ascii="Calibri" w:hAnsi="Calibri" w:cs="Calibri"/>
                <w:color w:val="000000"/>
              </w:rPr>
              <w:t xml:space="preserve"> </w:t>
            </w:r>
            <w:proofErr w:type="spellStart"/>
            <w:r w:rsidR="003838CA" w:rsidRPr="00FA6B6C">
              <w:rPr>
                <w:rFonts w:ascii="Calibri" w:hAnsi="Calibri" w:cs="Calibri"/>
                <w:color w:val="000000"/>
              </w:rPr>
              <w:t>expliqué</w:t>
            </w:r>
            <w:proofErr w:type="spellEnd"/>
            <w:r w:rsidR="003838CA" w:rsidRPr="00FA6B6C">
              <w:rPr>
                <w:rFonts w:ascii="Calibri" w:hAnsi="Calibri" w:cs="Calibri"/>
                <w:color w:val="000000"/>
              </w:rPr>
              <w:t> »</w:t>
            </w:r>
            <w:r w:rsidR="00FA6B6C">
              <w:rPr>
                <w:rFonts w:ascii="Calibri" w:hAnsi="Calibri" w:cs="Calibri"/>
                <w:color w:val="000000"/>
              </w:rPr>
              <w:t>), “</w:t>
            </w:r>
            <w:r w:rsidRPr="00FA6B6C">
              <w:rPr>
                <w:rFonts w:ascii="Calibri" w:hAnsi="Calibri" w:cs="Calibri"/>
                <w:color w:val="000000"/>
              </w:rPr>
              <w:t> Act</w:t>
            </w:r>
            <w:r w:rsidR="003838CA" w:rsidRPr="00FA6B6C">
              <w:rPr>
                <w:rFonts w:ascii="Calibri" w:hAnsi="Calibri" w:cs="Calibri"/>
                <w:color w:val="000000"/>
              </w:rPr>
              <w:t xml:space="preserve"> </w:t>
            </w:r>
            <w:r w:rsidR="00FA6B6C" w:rsidRPr="00FA6B6C">
              <w:rPr>
                <w:rFonts w:ascii="Calibri" w:hAnsi="Calibri" w:cs="Calibri"/>
                <w:color w:val="000000"/>
              </w:rPr>
              <w:t xml:space="preserve">on the gender pay gap in your </w:t>
            </w:r>
            <w:r w:rsidR="00FA6B6C">
              <w:rPr>
                <w:rFonts w:ascii="Calibri" w:hAnsi="Calibri" w:cs="Calibri"/>
                <w:color w:val="000000"/>
              </w:rPr>
              <w:t>company”</w:t>
            </w:r>
            <w:r w:rsidR="003838CA" w:rsidRPr="00FA6B6C">
              <w:rPr>
                <w:rFonts w:ascii="Calibri" w:hAnsi="Calibri" w:cs="Calibri"/>
                <w:color w:val="000000"/>
              </w:rPr>
              <w:t xml:space="preserve"> </w:t>
            </w:r>
            <w:r w:rsidR="00FA6B6C" w:rsidRPr="00FA6B6C">
              <w:rPr>
                <w:rFonts w:ascii="Calibri" w:hAnsi="Calibri" w:cs="Calibri"/>
                <w:color w:val="000000"/>
              </w:rPr>
              <w:t>(</w:t>
            </w:r>
            <w:r w:rsidR="003838CA" w:rsidRPr="00FA6B6C">
              <w:rPr>
                <w:rFonts w:ascii="Calibri" w:hAnsi="Calibri" w:cs="Calibri"/>
                <w:color w:val="000000"/>
              </w:rPr>
              <w:t>« </w:t>
            </w:r>
            <w:proofErr w:type="spellStart"/>
            <w:r w:rsidR="003838CA" w:rsidRPr="00FA6B6C">
              <w:rPr>
                <w:rFonts w:ascii="Calibri" w:hAnsi="Calibri" w:cs="Calibri"/>
                <w:color w:val="000000"/>
              </w:rPr>
              <w:t>agissez</w:t>
            </w:r>
            <w:proofErr w:type="spellEnd"/>
            <w:r w:rsidR="003838CA" w:rsidRPr="00FA6B6C">
              <w:rPr>
                <w:rFonts w:ascii="Calibri" w:hAnsi="Calibri" w:cs="Calibri"/>
                <w:color w:val="000000"/>
              </w:rPr>
              <w:t xml:space="preserve"> sur </w:t>
            </w:r>
            <w:proofErr w:type="spellStart"/>
            <w:r w:rsidR="003838CA" w:rsidRPr="00FA6B6C">
              <w:rPr>
                <w:rFonts w:ascii="Calibri" w:hAnsi="Calibri" w:cs="Calibri"/>
                <w:color w:val="000000"/>
              </w:rPr>
              <w:t>l’écart</w:t>
            </w:r>
            <w:proofErr w:type="spellEnd"/>
            <w:r w:rsidR="003838CA" w:rsidRPr="00FA6B6C">
              <w:rPr>
                <w:rFonts w:ascii="Calibri" w:hAnsi="Calibri" w:cs="Calibri"/>
                <w:color w:val="000000"/>
              </w:rPr>
              <w:t xml:space="preserve"> </w:t>
            </w:r>
            <w:proofErr w:type="spellStart"/>
            <w:r w:rsidR="003838CA" w:rsidRPr="00FA6B6C">
              <w:rPr>
                <w:rFonts w:ascii="Calibri" w:hAnsi="Calibri" w:cs="Calibri"/>
                <w:color w:val="000000"/>
              </w:rPr>
              <w:t>salarial</w:t>
            </w:r>
            <w:proofErr w:type="spellEnd"/>
            <w:r w:rsidR="003838CA" w:rsidRPr="00FA6B6C">
              <w:rPr>
                <w:rFonts w:ascii="Calibri" w:hAnsi="Calibri" w:cs="Calibri"/>
                <w:color w:val="000000"/>
              </w:rPr>
              <w:t xml:space="preserve"> dans </w:t>
            </w:r>
            <w:proofErr w:type="spellStart"/>
            <w:r w:rsidR="003838CA" w:rsidRPr="00FA6B6C">
              <w:rPr>
                <w:rFonts w:ascii="Calibri" w:hAnsi="Calibri" w:cs="Calibri"/>
                <w:color w:val="000000"/>
              </w:rPr>
              <w:t>votre</w:t>
            </w:r>
            <w:proofErr w:type="spellEnd"/>
            <w:r w:rsidR="003838CA" w:rsidRPr="00FA6B6C">
              <w:rPr>
                <w:rFonts w:ascii="Calibri" w:hAnsi="Calibri" w:cs="Calibri"/>
                <w:color w:val="000000"/>
              </w:rPr>
              <w:t xml:space="preserve"> </w:t>
            </w:r>
            <w:proofErr w:type="spellStart"/>
            <w:r w:rsidR="003838CA" w:rsidRPr="00FA6B6C">
              <w:rPr>
                <w:rFonts w:ascii="Calibri" w:hAnsi="Calibri" w:cs="Calibri"/>
                <w:color w:val="000000"/>
              </w:rPr>
              <w:t>entreprise</w:t>
            </w:r>
            <w:proofErr w:type="spellEnd"/>
            <w:r w:rsidR="00FA6B6C" w:rsidRPr="00FA6B6C">
              <w:rPr>
                <w:rFonts w:ascii="Calibri" w:hAnsi="Calibri" w:cs="Calibri"/>
                <w:color w:val="000000"/>
              </w:rPr>
              <w:t xml:space="preserve"> »),  </w:t>
            </w:r>
            <w:r w:rsidR="00FA6B6C">
              <w:rPr>
                <w:rFonts w:ascii="Calibri" w:hAnsi="Calibri" w:cs="Calibri"/>
                <w:color w:val="000000"/>
              </w:rPr>
              <w:t>“</w:t>
            </w:r>
            <w:r w:rsidR="00FA6B6C" w:rsidRPr="00FA6B6C">
              <w:rPr>
                <w:rFonts w:ascii="Calibri" w:hAnsi="Calibri" w:cs="Calibri"/>
                <w:color w:val="000000"/>
              </w:rPr>
              <w:t>The</w:t>
            </w:r>
            <w:r w:rsidR="00FA6B6C">
              <w:rPr>
                <w:rFonts w:ascii="Calibri" w:hAnsi="Calibri" w:cs="Calibri"/>
                <w:color w:val="000000"/>
              </w:rPr>
              <w:t xml:space="preserve"> </w:t>
            </w:r>
            <w:r w:rsidR="00FA6B6C" w:rsidRPr="00FA6B6C">
              <w:rPr>
                <w:rFonts w:ascii="Calibri" w:hAnsi="Calibri" w:cs="Calibri"/>
                <w:color w:val="000000"/>
              </w:rPr>
              <w:t>gender pay gap</w:t>
            </w:r>
            <w:r w:rsidR="00FA6B6C">
              <w:rPr>
                <w:rFonts w:ascii="Calibri" w:hAnsi="Calibri" w:cs="Calibri"/>
                <w:color w:val="000000"/>
              </w:rPr>
              <w:t>”</w:t>
            </w:r>
            <w:r w:rsidR="003838CA" w:rsidRPr="00FA6B6C">
              <w:rPr>
                <w:rFonts w:ascii="Calibri" w:hAnsi="Calibri" w:cs="Calibri"/>
                <w:color w:val="000000"/>
              </w:rPr>
              <w:t> </w:t>
            </w:r>
            <w:r w:rsidR="00FA6B6C" w:rsidRPr="00FA6B6C">
              <w:rPr>
                <w:rFonts w:ascii="Calibri" w:hAnsi="Calibri" w:cs="Calibri"/>
                <w:color w:val="000000"/>
              </w:rPr>
              <w:t>(« </w:t>
            </w:r>
            <w:proofErr w:type="spellStart"/>
            <w:r w:rsidR="00FA6B6C" w:rsidRPr="00FA6B6C">
              <w:rPr>
                <w:rFonts w:ascii="Calibri" w:hAnsi="Calibri" w:cs="Calibri"/>
                <w:color w:val="000000"/>
              </w:rPr>
              <w:t>écart</w:t>
            </w:r>
            <w:proofErr w:type="spellEnd"/>
            <w:r w:rsidR="00FA6B6C" w:rsidRPr="00FA6B6C">
              <w:rPr>
                <w:rFonts w:ascii="Calibri" w:hAnsi="Calibri" w:cs="Calibri"/>
                <w:color w:val="000000"/>
              </w:rPr>
              <w:t xml:space="preserve"> </w:t>
            </w:r>
            <w:proofErr w:type="spellStart"/>
            <w:r w:rsidR="00FA6B6C" w:rsidRPr="00FA6B6C">
              <w:rPr>
                <w:rFonts w:ascii="Calibri" w:hAnsi="Calibri" w:cs="Calibri"/>
                <w:color w:val="000000"/>
              </w:rPr>
              <w:t>salarial</w:t>
            </w:r>
            <w:proofErr w:type="spellEnd"/>
            <w:r w:rsidR="00FA6B6C" w:rsidRPr="00FA6B6C">
              <w:rPr>
                <w:rFonts w:ascii="Calibri" w:hAnsi="Calibri" w:cs="Calibri"/>
                <w:color w:val="000000"/>
              </w:rPr>
              <w:t> ») a special edition of  the CSC women’s magazine« </w:t>
            </w:r>
            <w:r w:rsidR="003838CA" w:rsidRPr="00FA6B6C">
              <w:rPr>
                <w:rFonts w:ascii="Calibri" w:hAnsi="Calibri" w:cs="Calibri"/>
                <w:color w:val="000000"/>
              </w:rPr>
              <w:t xml:space="preserve"> femmes.docx</w:t>
            </w:r>
            <w:r w:rsidR="00FA6B6C" w:rsidRPr="00FA6B6C">
              <w:rPr>
                <w:rFonts w:ascii="Calibri" w:hAnsi="Calibri" w:cs="Calibri"/>
                <w:color w:val="000000"/>
              </w:rPr>
              <w:t> » produced on the 50th anniversary of the women’s equal pay strike at the arms manufacturer FN in 1966.</w:t>
            </w:r>
            <w:r w:rsidR="003838CA" w:rsidRPr="00FA6B6C">
              <w:rPr>
                <w:rFonts w:ascii="Calibri" w:hAnsi="Calibri" w:cs="Calibri"/>
                <w:color w:val="000000"/>
              </w:rPr>
              <w:t xml:space="preserve"> </w:t>
            </w:r>
          </w:p>
        </w:tc>
      </w:tr>
      <w:tr w:rsidR="003838CA" w:rsidRPr="003838CA" w14:paraId="425C86A0" w14:textId="77777777" w:rsidTr="00D00D5B">
        <w:trPr>
          <w:trHeight w:val="300"/>
        </w:trPr>
        <w:tc>
          <w:tcPr>
            <w:tcW w:w="1322" w:type="dxa"/>
            <w:noWrap/>
            <w:hideMark/>
          </w:tcPr>
          <w:p w14:paraId="65EBE962" w14:textId="77777777" w:rsidR="003838CA" w:rsidRPr="003838CA" w:rsidRDefault="003838CA">
            <w:r w:rsidRPr="003838CA">
              <w:t>Finland</w:t>
            </w:r>
          </w:p>
        </w:tc>
        <w:tc>
          <w:tcPr>
            <w:tcW w:w="1230" w:type="dxa"/>
            <w:noWrap/>
            <w:hideMark/>
          </w:tcPr>
          <w:p w14:paraId="26654718" w14:textId="77777777" w:rsidR="003838CA" w:rsidRPr="003838CA" w:rsidRDefault="003838CA">
            <w:r w:rsidRPr="003838CA">
              <w:t>AKAVA</w:t>
            </w:r>
          </w:p>
        </w:tc>
        <w:tc>
          <w:tcPr>
            <w:tcW w:w="6866" w:type="dxa"/>
            <w:vAlign w:val="bottom"/>
          </w:tcPr>
          <w:p w14:paraId="16652C2D" w14:textId="77777777" w:rsidR="003838CA" w:rsidRDefault="003838CA">
            <w:pPr>
              <w:rPr>
                <w:rFonts w:ascii="Calibri" w:hAnsi="Calibri" w:cs="Calibri"/>
                <w:color w:val="000000"/>
              </w:rPr>
            </w:pPr>
            <w:r>
              <w:rPr>
                <w:rFonts w:ascii="Calibri" w:hAnsi="Calibri" w:cs="Calibri"/>
                <w:color w:val="000000"/>
              </w:rPr>
              <w:t>Materials are published for Women's day, Finnish equality day and Equal Pay Day</w:t>
            </w:r>
          </w:p>
        </w:tc>
      </w:tr>
      <w:tr w:rsidR="003838CA" w:rsidRPr="003838CA" w14:paraId="7BD05418" w14:textId="77777777" w:rsidTr="00D00D5B">
        <w:trPr>
          <w:trHeight w:val="300"/>
        </w:trPr>
        <w:tc>
          <w:tcPr>
            <w:tcW w:w="1322" w:type="dxa"/>
            <w:noWrap/>
            <w:hideMark/>
          </w:tcPr>
          <w:p w14:paraId="72A57E84" w14:textId="77777777" w:rsidR="003838CA" w:rsidRPr="003838CA" w:rsidRDefault="003838CA">
            <w:r w:rsidRPr="003838CA">
              <w:t>Finland</w:t>
            </w:r>
          </w:p>
        </w:tc>
        <w:tc>
          <w:tcPr>
            <w:tcW w:w="1230" w:type="dxa"/>
            <w:noWrap/>
            <w:hideMark/>
          </w:tcPr>
          <w:p w14:paraId="51F3785A" w14:textId="77777777" w:rsidR="003838CA" w:rsidRPr="003838CA" w:rsidRDefault="003838CA">
            <w:r w:rsidRPr="003838CA">
              <w:t>STTK</w:t>
            </w:r>
          </w:p>
        </w:tc>
        <w:tc>
          <w:tcPr>
            <w:tcW w:w="6866" w:type="dxa"/>
            <w:vAlign w:val="bottom"/>
          </w:tcPr>
          <w:p w14:paraId="045CEBD7" w14:textId="77777777" w:rsidR="003838CA" w:rsidRDefault="003838CA">
            <w:pPr>
              <w:rPr>
                <w:rFonts w:ascii="Calibri" w:hAnsi="Calibri" w:cs="Calibri"/>
                <w:color w:val="000000"/>
              </w:rPr>
            </w:pPr>
            <w:r>
              <w:rPr>
                <w:rFonts w:ascii="Calibri" w:hAnsi="Calibri" w:cs="Calibri"/>
                <w:color w:val="000000"/>
              </w:rPr>
              <w:t>Leaflets, books etc</w:t>
            </w:r>
          </w:p>
        </w:tc>
      </w:tr>
      <w:tr w:rsidR="003838CA" w:rsidRPr="003838CA" w14:paraId="50947E19" w14:textId="77777777" w:rsidTr="00D00D5B">
        <w:trPr>
          <w:trHeight w:val="300"/>
        </w:trPr>
        <w:tc>
          <w:tcPr>
            <w:tcW w:w="1322" w:type="dxa"/>
            <w:noWrap/>
            <w:hideMark/>
          </w:tcPr>
          <w:p w14:paraId="02371761" w14:textId="77777777" w:rsidR="003838CA" w:rsidRPr="003838CA" w:rsidRDefault="003838CA">
            <w:r w:rsidRPr="003838CA">
              <w:t>Iceland</w:t>
            </w:r>
          </w:p>
        </w:tc>
        <w:tc>
          <w:tcPr>
            <w:tcW w:w="1230" w:type="dxa"/>
            <w:noWrap/>
            <w:hideMark/>
          </w:tcPr>
          <w:p w14:paraId="1688A50E" w14:textId="77777777" w:rsidR="003838CA" w:rsidRPr="003838CA" w:rsidRDefault="008D6859">
            <w:r>
              <w:t>ASÍ</w:t>
            </w:r>
          </w:p>
        </w:tc>
        <w:tc>
          <w:tcPr>
            <w:tcW w:w="6866" w:type="dxa"/>
            <w:vAlign w:val="bottom"/>
          </w:tcPr>
          <w:p w14:paraId="1330C223" w14:textId="77777777" w:rsidR="003838CA" w:rsidRDefault="003838CA">
            <w:pPr>
              <w:rPr>
                <w:rFonts w:ascii="Calibri" w:hAnsi="Calibri" w:cs="Calibri"/>
                <w:color w:val="000000"/>
              </w:rPr>
            </w:pPr>
            <w:r>
              <w:rPr>
                <w:rFonts w:ascii="Calibri" w:hAnsi="Calibri" w:cs="Calibri"/>
                <w:color w:val="000000"/>
              </w:rPr>
              <w:t>Material that are used in the training courses/seminars</w:t>
            </w:r>
          </w:p>
        </w:tc>
      </w:tr>
      <w:tr w:rsidR="003838CA" w:rsidRPr="003838CA" w14:paraId="07D16AE5" w14:textId="77777777" w:rsidTr="00D00D5B">
        <w:trPr>
          <w:trHeight w:val="300"/>
        </w:trPr>
        <w:tc>
          <w:tcPr>
            <w:tcW w:w="1322" w:type="dxa"/>
            <w:noWrap/>
            <w:hideMark/>
          </w:tcPr>
          <w:p w14:paraId="6BB66690" w14:textId="77777777" w:rsidR="003838CA" w:rsidRPr="003838CA" w:rsidRDefault="003838CA">
            <w:r w:rsidRPr="003838CA">
              <w:t>Ireland</w:t>
            </w:r>
          </w:p>
        </w:tc>
        <w:tc>
          <w:tcPr>
            <w:tcW w:w="1230" w:type="dxa"/>
            <w:noWrap/>
            <w:hideMark/>
          </w:tcPr>
          <w:p w14:paraId="4F898837" w14:textId="77777777" w:rsidR="003838CA" w:rsidRPr="003838CA" w:rsidRDefault="003838CA">
            <w:r w:rsidRPr="003838CA">
              <w:t>ICTU</w:t>
            </w:r>
          </w:p>
        </w:tc>
        <w:tc>
          <w:tcPr>
            <w:tcW w:w="6866" w:type="dxa"/>
            <w:vAlign w:val="bottom"/>
          </w:tcPr>
          <w:p w14:paraId="6A3B8104" w14:textId="77777777" w:rsidR="003838CA" w:rsidRDefault="003838CA">
            <w:pPr>
              <w:rPr>
                <w:rFonts w:ascii="Calibri" w:hAnsi="Calibri" w:cs="Calibri"/>
                <w:color w:val="000000"/>
              </w:rPr>
            </w:pPr>
            <w:r>
              <w:rPr>
                <w:rFonts w:ascii="Calibri" w:hAnsi="Calibri" w:cs="Calibri"/>
                <w:color w:val="000000"/>
              </w:rPr>
              <w:t xml:space="preserve">Congress ran the GAP (Gender &amp; Pay) Project (2002/4) funded under the Equality for Women Measure (Department of Justice, Equality &amp; Law Reform). One of the major outcomes of the GAP Project was a toolkit for use by officials and activists. It was designed as a ‘no-nonsense’ guide for practitioners and retains relevance for tackling the gender pay gap in the </w:t>
            </w:r>
            <w:r>
              <w:rPr>
                <w:rFonts w:ascii="Calibri" w:hAnsi="Calibri" w:cs="Calibri"/>
                <w:color w:val="000000"/>
              </w:rPr>
              <w:lastRenderedPageBreak/>
              <w:t>current context. More recently, a motion proposed by IMPACT was also debated and passed unanimously at our July 2017 BDC.</w:t>
            </w:r>
          </w:p>
        </w:tc>
      </w:tr>
      <w:tr w:rsidR="003838CA" w:rsidRPr="003838CA" w14:paraId="216FB0ED" w14:textId="77777777" w:rsidTr="00D00D5B">
        <w:trPr>
          <w:trHeight w:val="300"/>
        </w:trPr>
        <w:tc>
          <w:tcPr>
            <w:tcW w:w="1322" w:type="dxa"/>
            <w:noWrap/>
            <w:hideMark/>
          </w:tcPr>
          <w:p w14:paraId="07FE9103" w14:textId="77777777" w:rsidR="003838CA" w:rsidRPr="003838CA" w:rsidRDefault="003838CA">
            <w:r w:rsidRPr="003838CA">
              <w:lastRenderedPageBreak/>
              <w:t>Latvia</w:t>
            </w:r>
          </w:p>
        </w:tc>
        <w:tc>
          <w:tcPr>
            <w:tcW w:w="1230" w:type="dxa"/>
            <w:noWrap/>
            <w:hideMark/>
          </w:tcPr>
          <w:p w14:paraId="4C0DCDF2" w14:textId="77777777" w:rsidR="003838CA" w:rsidRPr="003838CA" w:rsidRDefault="003838CA">
            <w:r w:rsidRPr="003838CA">
              <w:t>LBAS</w:t>
            </w:r>
          </w:p>
        </w:tc>
        <w:tc>
          <w:tcPr>
            <w:tcW w:w="6866" w:type="dxa"/>
            <w:vAlign w:val="bottom"/>
          </w:tcPr>
          <w:p w14:paraId="48A29D0C" w14:textId="77777777" w:rsidR="003838CA" w:rsidRDefault="003838CA">
            <w:pPr>
              <w:rPr>
                <w:rFonts w:ascii="Calibri" w:hAnsi="Calibri" w:cs="Calibri"/>
                <w:color w:val="000000"/>
              </w:rPr>
            </w:pPr>
            <w:r>
              <w:rPr>
                <w:rFonts w:ascii="Calibri" w:hAnsi="Calibri" w:cs="Calibri"/>
                <w:color w:val="000000"/>
              </w:rPr>
              <w:t>Publishing material on issues related to the gender pay gap</w:t>
            </w:r>
          </w:p>
        </w:tc>
      </w:tr>
      <w:tr w:rsidR="003838CA" w:rsidRPr="003838CA" w14:paraId="3C5335D2" w14:textId="77777777" w:rsidTr="00D00D5B">
        <w:trPr>
          <w:trHeight w:val="300"/>
        </w:trPr>
        <w:tc>
          <w:tcPr>
            <w:tcW w:w="1322" w:type="dxa"/>
            <w:noWrap/>
            <w:hideMark/>
          </w:tcPr>
          <w:p w14:paraId="54E32639" w14:textId="77777777" w:rsidR="003838CA" w:rsidRPr="003838CA" w:rsidRDefault="003838CA">
            <w:r w:rsidRPr="003838CA">
              <w:t>Netherlands</w:t>
            </w:r>
          </w:p>
        </w:tc>
        <w:tc>
          <w:tcPr>
            <w:tcW w:w="1230" w:type="dxa"/>
            <w:noWrap/>
            <w:hideMark/>
          </w:tcPr>
          <w:p w14:paraId="293E4667" w14:textId="77777777" w:rsidR="003838CA" w:rsidRPr="003838CA" w:rsidRDefault="003838CA">
            <w:r w:rsidRPr="003838CA">
              <w:t>CNV</w:t>
            </w:r>
          </w:p>
        </w:tc>
        <w:tc>
          <w:tcPr>
            <w:tcW w:w="6866" w:type="dxa"/>
            <w:vAlign w:val="bottom"/>
          </w:tcPr>
          <w:p w14:paraId="551FB442" w14:textId="77777777" w:rsidR="003838CA" w:rsidRDefault="00FA6B6C">
            <w:pPr>
              <w:rPr>
                <w:rFonts w:ascii="Calibri" w:hAnsi="Calibri" w:cs="Calibri"/>
                <w:color w:val="000000"/>
              </w:rPr>
            </w:pPr>
            <w:r>
              <w:rPr>
                <w:rFonts w:ascii="Calibri" w:hAnsi="Calibri" w:cs="Calibri"/>
                <w:color w:val="000000"/>
              </w:rPr>
              <w:t>S</w:t>
            </w:r>
            <w:r w:rsidR="003838CA">
              <w:rPr>
                <w:rFonts w:ascii="Calibri" w:hAnsi="Calibri" w:cs="Calibri"/>
                <w:color w:val="000000"/>
              </w:rPr>
              <w:t>ome CNV-unions are publishing about the gender pay gap</w:t>
            </w:r>
          </w:p>
        </w:tc>
      </w:tr>
      <w:tr w:rsidR="003838CA" w:rsidRPr="003838CA" w14:paraId="772EA0D8" w14:textId="77777777" w:rsidTr="00D00D5B">
        <w:trPr>
          <w:trHeight w:val="300"/>
        </w:trPr>
        <w:tc>
          <w:tcPr>
            <w:tcW w:w="1322" w:type="dxa"/>
            <w:noWrap/>
            <w:hideMark/>
          </w:tcPr>
          <w:p w14:paraId="5F449E11" w14:textId="77777777" w:rsidR="003838CA" w:rsidRPr="003838CA" w:rsidRDefault="003838CA">
            <w:r w:rsidRPr="003838CA">
              <w:t>Netherlands</w:t>
            </w:r>
          </w:p>
        </w:tc>
        <w:tc>
          <w:tcPr>
            <w:tcW w:w="1230" w:type="dxa"/>
            <w:noWrap/>
            <w:hideMark/>
          </w:tcPr>
          <w:p w14:paraId="6670D7C7" w14:textId="77777777" w:rsidR="003838CA" w:rsidRPr="003838CA" w:rsidRDefault="003838CA">
            <w:r w:rsidRPr="003838CA">
              <w:t>FNV</w:t>
            </w:r>
          </w:p>
        </w:tc>
        <w:tc>
          <w:tcPr>
            <w:tcW w:w="6866" w:type="dxa"/>
            <w:vAlign w:val="bottom"/>
          </w:tcPr>
          <w:p w14:paraId="1212D2D3" w14:textId="77777777" w:rsidR="003838CA" w:rsidRDefault="00EA2270">
            <w:pPr>
              <w:rPr>
                <w:rFonts w:ascii="Calibri" w:hAnsi="Calibri" w:cs="Calibri"/>
                <w:color w:val="0000FF"/>
                <w:u w:val="single"/>
              </w:rPr>
            </w:pPr>
            <w:hyperlink r:id="rId33" w:history="1">
              <w:r w:rsidR="003838CA">
                <w:rPr>
                  <w:rStyle w:val="Hyperlink"/>
                  <w:rFonts w:ascii="Calibri" w:hAnsi="Calibri" w:cs="Calibri"/>
                </w:rPr>
                <w:t>https://www.fnv.nl/site/over-de-fnv/acties-en-campagnes/</w:t>
              </w:r>
              <w:r w:rsidR="003838CA">
                <w:rPr>
                  <w:rFonts w:ascii="Calibri" w:hAnsi="Calibri" w:cs="Calibri"/>
                  <w:color w:val="0000FF"/>
                  <w:u w:val="single"/>
                </w:rPr>
                <w:br/>
              </w:r>
              <w:proofErr w:type="spellStart"/>
              <w:r w:rsidR="003838CA">
                <w:rPr>
                  <w:rStyle w:val="Hyperlink"/>
                  <w:rFonts w:ascii="Calibri" w:hAnsi="Calibri" w:cs="Calibri"/>
                </w:rPr>
                <w:t>koopkracht-en-echte-banen</w:t>
              </w:r>
              <w:proofErr w:type="spellEnd"/>
              <w:r w:rsidR="003838CA">
                <w:rPr>
                  <w:rStyle w:val="Hyperlink"/>
                  <w:rFonts w:ascii="Calibri" w:hAnsi="Calibri" w:cs="Calibri"/>
                </w:rPr>
                <w:t>/</w:t>
              </w:r>
              <w:r w:rsidR="003838CA">
                <w:rPr>
                  <w:rFonts w:ascii="Calibri" w:hAnsi="Calibri" w:cs="Calibri"/>
                  <w:color w:val="0000FF"/>
                  <w:u w:val="single"/>
                </w:rPr>
                <w:br/>
              </w:r>
              <w:r w:rsidR="003838CA">
                <w:rPr>
                  <w:rStyle w:val="Hyperlink"/>
                  <w:rFonts w:ascii="Calibri" w:hAnsi="Calibri" w:cs="Calibri"/>
                </w:rPr>
                <w:t>1309238/A4_WITBOEK_EQUAL_PAY_ECHTE_BANEN_LR_corr.pdf</w:t>
              </w:r>
            </w:hyperlink>
          </w:p>
        </w:tc>
      </w:tr>
      <w:tr w:rsidR="00735712" w:rsidRPr="00DD7F1F" w14:paraId="4B5551DF" w14:textId="77777777" w:rsidTr="00D00D5B">
        <w:trPr>
          <w:trHeight w:val="300"/>
        </w:trPr>
        <w:tc>
          <w:tcPr>
            <w:tcW w:w="1322" w:type="dxa"/>
            <w:noWrap/>
          </w:tcPr>
          <w:p w14:paraId="0A5E606A" w14:textId="2ADB4B97" w:rsidR="00735712" w:rsidRPr="003838CA" w:rsidRDefault="00735712">
            <w:r>
              <w:t>Slovenia</w:t>
            </w:r>
          </w:p>
        </w:tc>
        <w:tc>
          <w:tcPr>
            <w:tcW w:w="1230" w:type="dxa"/>
            <w:noWrap/>
          </w:tcPr>
          <w:p w14:paraId="61A56DAA" w14:textId="66BA8868" w:rsidR="00735712" w:rsidRDefault="00735712">
            <w:r>
              <w:t>ZSSS</w:t>
            </w:r>
          </w:p>
        </w:tc>
        <w:tc>
          <w:tcPr>
            <w:tcW w:w="6866" w:type="dxa"/>
            <w:vAlign w:val="bottom"/>
          </w:tcPr>
          <w:p w14:paraId="0C34E1DC" w14:textId="77777777" w:rsidR="00DD7F1F" w:rsidRPr="00052004" w:rsidRDefault="00DD7F1F" w:rsidP="00052004">
            <w:pPr>
              <w:rPr>
                <w:rFonts w:ascii="Calibri" w:hAnsi="Calibri" w:cs="Calibri"/>
                <w:color w:val="000000"/>
              </w:rPr>
            </w:pPr>
            <w:r w:rsidRPr="00052004">
              <w:rPr>
                <w:rFonts w:ascii="Calibri" w:hAnsi="Calibri" w:cs="Calibri"/>
                <w:color w:val="000000"/>
              </w:rPr>
              <w:t>In 2012/2013 ZSSS has been leading a project: “Gender pay gap – from expertise to action”. One of the results of the project were two publications based on the survey, conducted within the project:</w:t>
            </w:r>
          </w:p>
          <w:p w14:paraId="63C95F1B" w14:textId="3B253059" w:rsidR="00DD7F1F" w:rsidRPr="00052004" w:rsidRDefault="00DD7F1F" w:rsidP="00052004">
            <w:pPr>
              <w:pStyle w:val="ListParagraph"/>
              <w:numPr>
                <w:ilvl w:val="0"/>
                <w:numId w:val="34"/>
              </w:numPr>
              <w:rPr>
                <w:rFonts w:ascii="Calibri" w:hAnsi="Calibri" w:cs="Calibri"/>
                <w:color w:val="000000"/>
              </w:rPr>
            </w:pPr>
            <w:r w:rsidRPr="00052004">
              <w:rPr>
                <w:rFonts w:ascii="Calibri" w:hAnsi="Calibri" w:cs="Calibri"/>
                <w:color w:val="000000"/>
              </w:rPr>
              <w:t xml:space="preserve">Implementation guide (Equal pay for equal work or work of equal value (more info: </w:t>
            </w:r>
            <w:hyperlink r:id="rId34" w:history="1">
              <w:r w:rsidR="00052004" w:rsidRPr="00CB5C05">
                <w:rPr>
                  <w:rStyle w:val="Hyperlink"/>
                  <w:rFonts w:ascii="Calibri" w:hAnsi="Calibri" w:cs="Calibri"/>
                </w:rPr>
                <w:t>https://www.zsss.si/wp-content/uploads/2017/01/Implementation-guide.pdf</w:t>
              </w:r>
            </w:hyperlink>
            <w:r w:rsidR="00052004">
              <w:rPr>
                <w:rFonts w:ascii="Calibri" w:hAnsi="Calibri" w:cs="Calibri"/>
                <w:color w:val="000000"/>
              </w:rPr>
              <w:t xml:space="preserve">) </w:t>
            </w:r>
          </w:p>
          <w:p w14:paraId="3F5272C3" w14:textId="1429F547" w:rsidR="00DD7F1F" w:rsidRPr="00052004" w:rsidRDefault="00DD7F1F" w:rsidP="00052004">
            <w:pPr>
              <w:pStyle w:val="ListParagraph"/>
              <w:numPr>
                <w:ilvl w:val="0"/>
                <w:numId w:val="34"/>
              </w:numPr>
              <w:rPr>
                <w:rFonts w:ascii="Calibri" w:hAnsi="Calibri" w:cs="Calibri"/>
                <w:color w:val="000000"/>
              </w:rPr>
            </w:pPr>
            <w:r w:rsidRPr="00052004">
              <w:rPr>
                <w:rFonts w:ascii="Calibri" w:hAnsi="Calibri" w:cs="Calibri"/>
                <w:color w:val="000000"/>
              </w:rPr>
              <w:t xml:space="preserve">Study/manual: Equal pay for equal work: Gender pay gap </w:t>
            </w:r>
            <w:hyperlink r:id="rId35" w:history="1">
              <w:r w:rsidR="00052004" w:rsidRPr="00CB5C05">
                <w:rPr>
                  <w:rStyle w:val="Hyperlink"/>
                  <w:rFonts w:ascii="Calibri" w:hAnsi="Calibri" w:cs="Calibri"/>
                </w:rPr>
                <w:t>https://www.zsss.si/wp-content/uploads/2017/01/Studija_EnakoPlaciloZaEnakoDelo.pdf</w:t>
              </w:r>
            </w:hyperlink>
            <w:r w:rsidR="00052004">
              <w:rPr>
                <w:rFonts w:ascii="Calibri" w:hAnsi="Calibri" w:cs="Calibri"/>
                <w:color w:val="000000"/>
              </w:rPr>
              <w:t xml:space="preserve"> </w:t>
            </w:r>
          </w:p>
          <w:p w14:paraId="59098884" w14:textId="77777777" w:rsidR="00DD7F1F" w:rsidRPr="00052004" w:rsidRDefault="00DD7F1F" w:rsidP="00052004">
            <w:pPr>
              <w:rPr>
                <w:rFonts w:ascii="Calibri" w:hAnsi="Calibri" w:cs="Calibri"/>
                <w:color w:val="000000"/>
              </w:rPr>
            </w:pPr>
            <w:r w:rsidRPr="00052004">
              <w:rPr>
                <w:rFonts w:ascii="Calibri" w:hAnsi="Calibri" w:cs="Calibri"/>
                <w:color w:val="000000"/>
              </w:rPr>
              <w:t xml:space="preserve">We are periodically publishing professional articles on this topic in ZSSS’s magazine </w:t>
            </w:r>
            <w:proofErr w:type="spellStart"/>
            <w:r w:rsidRPr="00052004">
              <w:rPr>
                <w:rFonts w:ascii="Calibri" w:hAnsi="Calibri" w:cs="Calibri"/>
                <w:color w:val="000000"/>
              </w:rPr>
              <w:t>Delavska</w:t>
            </w:r>
            <w:proofErr w:type="spellEnd"/>
            <w:r w:rsidRPr="00052004">
              <w:rPr>
                <w:rFonts w:ascii="Calibri" w:hAnsi="Calibri" w:cs="Calibri"/>
                <w:color w:val="000000"/>
              </w:rPr>
              <w:t xml:space="preserve"> </w:t>
            </w:r>
            <w:proofErr w:type="spellStart"/>
            <w:r w:rsidRPr="00052004">
              <w:rPr>
                <w:rFonts w:ascii="Calibri" w:hAnsi="Calibri" w:cs="Calibri"/>
                <w:color w:val="000000"/>
              </w:rPr>
              <w:t>enotnost</w:t>
            </w:r>
            <w:proofErr w:type="spellEnd"/>
            <w:r w:rsidRPr="00052004">
              <w:rPr>
                <w:rFonts w:ascii="Calibri" w:hAnsi="Calibri" w:cs="Calibri"/>
                <w:color w:val="000000"/>
              </w:rPr>
              <w:t xml:space="preserve"> and other interested publications. </w:t>
            </w:r>
          </w:p>
          <w:p w14:paraId="226D0493" w14:textId="77777777" w:rsidR="00735712" w:rsidRPr="00DD7F1F" w:rsidRDefault="00735712">
            <w:pPr>
              <w:rPr>
                <w:rFonts w:ascii="Calibri" w:hAnsi="Calibri" w:cs="Calibri"/>
                <w:color w:val="000000"/>
              </w:rPr>
            </w:pPr>
          </w:p>
        </w:tc>
      </w:tr>
      <w:tr w:rsidR="003838CA" w:rsidRPr="00606BFE" w14:paraId="6AAE76C6" w14:textId="77777777" w:rsidTr="00D00D5B">
        <w:trPr>
          <w:trHeight w:val="300"/>
        </w:trPr>
        <w:tc>
          <w:tcPr>
            <w:tcW w:w="1322" w:type="dxa"/>
            <w:noWrap/>
            <w:hideMark/>
          </w:tcPr>
          <w:p w14:paraId="52DD8783" w14:textId="77777777" w:rsidR="003838CA" w:rsidRPr="003838CA" w:rsidRDefault="003838CA">
            <w:r w:rsidRPr="003838CA">
              <w:t>Spain</w:t>
            </w:r>
          </w:p>
        </w:tc>
        <w:tc>
          <w:tcPr>
            <w:tcW w:w="1230" w:type="dxa"/>
            <w:noWrap/>
            <w:hideMark/>
          </w:tcPr>
          <w:p w14:paraId="17A48EF9" w14:textId="77777777" w:rsidR="003838CA" w:rsidRPr="003838CA" w:rsidRDefault="00666F03">
            <w:r>
              <w:t>CCOO</w:t>
            </w:r>
          </w:p>
        </w:tc>
        <w:tc>
          <w:tcPr>
            <w:tcW w:w="6866" w:type="dxa"/>
            <w:vAlign w:val="bottom"/>
          </w:tcPr>
          <w:p w14:paraId="1F0DACE4" w14:textId="77777777" w:rsidR="003838CA" w:rsidRPr="003838CA" w:rsidRDefault="003838CA">
            <w:pPr>
              <w:rPr>
                <w:rFonts w:ascii="Calibri" w:hAnsi="Calibri" w:cs="Calibri"/>
                <w:color w:val="000000"/>
                <w:lang w:val="es-ES"/>
              </w:rPr>
            </w:pPr>
            <w:r w:rsidRPr="003838CA">
              <w:rPr>
                <w:rFonts w:ascii="Calibri" w:hAnsi="Calibri" w:cs="Calibri"/>
                <w:color w:val="000000"/>
                <w:lang w:val="es-ES"/>
              </w:rPr>
              <w:t xml:space="preserve">La Brecha Salarial </w:t>
            </w:r>
            <w:hyperlink r:id="rId36" w:history="1">
              <w:r w:rsidRPr="00B467DD">
                <w:rPr>
                  <w:rStyle w:val="Hyperlink"/>
                  <w:rFonts w:ascii="Calibri" w:hAnsi="Calibri" w:cs="Calibri"/>
                  <w:lang w:val="es-ES"/>
                </w:rPr>
                <w:t xml:space="preserve">http://www.ccoo.es/noticia:269416-- 2018_Informe_La_brecha_salarial_factor_de_quiebra_democratica_desigualdad_pr </w:t>
              </w:r>
              <w:proofErr w:type="spellStart"/>
              <w:r w:rsidRPr="00B467DD">
                <w:rPr>
                  <w:rStyle w:val="Hyperlink"/>
                  <w:rFonts w:ascii="Calibri" w:hAnsi="Calibri" w:cs="Calibri"/>
                  <w:lang w:val="es-ES"/>
                </w:rPr>
                <w:t>ecariedad_temporalidad_parcialidad</w:t>
              </w:r>
              <w:proofErr w:type="spellEnd"/>
            </w:hyperlink>
            <w:r w:rsidRPr="003838CA">
              <w:rPr>
                <w:rFonts w:ascii="Calibri" w:hAnsi="Calibri" w:cs="Calibri"/>
                <w:color w:val="000000"/>
                <w:lang w:val="es-ES"/>
              </w:rPr>
              <w:t xml:space="preserve">  </w:t>
            </w:r>
          </w:p>
        </w:tc>
      </w:tr>
      <w:tr w:rsidR="003838CA" w:rsidRPr="00E243E1" w14:paraId="76811A98" w14:textId="77777777" w:rsidTr="00D00D5B">
        <w:trPr>
          <w:trHeight w:val="300"/>
        </w:trPr>
        <w:tc>
          <w:tcPr>
            <w:tcW w:w="1322" w:type="dxa"/>
            <w:noWrap/>
            <w:hideMark/>
          </w:tcPr>
          <w:p w14:paraId="420F82DD" w14:textId="77777777" w:rsidR="003838CA" w:rsidRPr="003838CA" w:rsidRDefault="003838CA">
            <w:r w:rsidRPr="003838CA">
              <w:t>Spain</w:t>
            </w:r>
          </w:p>
        </w:tc>
        <w:tc>
          <w:tcPr>
            <w:tcW w:w="1230" w:type="dxa"/>
            <w:noWrap/>
            <w:hideMark/>
          </w:tcPr>
          <w:p w14:paraId="681C3891" w14:textId="77777777" w:rsidR="003838CA" w:rsidRPr="003838CA" w:rsidRDefault="003838CA">
            <w:r w:rsidRPr="003838CA">
              <w:t>ELA</w:t>
            </w:r>
          </w:p>
        </w:tc>
        <w:tc>
          <w:tcPr>
            <w:tcW w:w="6866" w:type="dxa"/>
            <w:vAlign w:val="bottom"/>
          </w:tcPr>
          <w:p w14:paraId="1DB2FC2D" w14:textId="77777777" w:rsidR="003838CA" w:rsidRPr="00E243E1" w:rsidRDefault="00E243E1" w:rsidP="00E243E1">
            <w:pPr>
              <w:rPr>
                <w:rFonts w:ascii="Calibri" w:hAnsi="Calibri" w:cs="Calibri"/>
                <w:color w:val="000000"/>
              </w:rPr>
            </w:pPr>
            <w:r>
              <w:rPr>
                <w:rFonts w:ascii="Calibri" w:hAnsi="Calibri" w:cs="Calibri"/>
                <w:color w:val="000000"/>
              </w:rPr>
              <w:t xml:space="preserve">The plan of the Basque Government to tackle the gender pay gap is completely insufficient </w:t>
            </w:r>
            <w:hyperlink r:id="rId37" w:history="1">
              <w:r w:rsidRPr="00E243E1">
                <w:rPr>
                  <w:rStyle w:val="Hyperlink"/>
                  <w:rFonts w:ascii="Calibri" w:hAnsi="Calibri" w:cs="Calibri"/>
                </w:rPr>
                <w:t>https://www.ela.eus/es/politica-de-genero/noticias/el-plan-del-gobierno-vasco-para-hacer-frente-a-la-brecha-salarial-completamente-esteril/gv-brecha-salarial.pdf</w:t>
              </w:r>
            </w:hyperlink>
          </w:p>
        </w:tc>
      </w:tr>
      <w:tr w:rsidR="003E68D5" w:rsidRPr="003E68D5" w14:paraId="0594E1E7" w14:textId="77777777" w:rsidTr="00D00D5B">
        <w:trPr>
          <w:trHeight w:val="300"/>
        </w:trPr>
        <w:tc>
          <w:tcPr>
            <w:tcW w:w="1322" w:type="dxa"/>
            <w:noWrap/>
          </w:tcPr>
          <w:p w14:paraId="51E627AA" w14:textId="77777777" w:rsidR="003E68D5" w:rsidRPr="003838CA" w:rsidRDefault="003E68D5">
            <w:r>
              <w:t>Spain</w:t>
            </w:r>
          </w:p>
        </w:tc>
        <w:tc>
          <w:tcPr>
            <w:tcW w:w="1230" w:type="dxa"/>
            <w:noWrap/>
          </w:tcPr>
          <w:p w14:paraId="058C74B6" w14:textId="77777777" w:rsidR="003E68D5" w:rsidRPr="003838CA" w:rsidRDefault="003E68D5">
            <w:r>
              <w:t>UGT</w:t>
            </w:r>
          </w:p>
        </w:tc>
        <w:tc>
          <w:tcPr>
            <w:tcW w:w="6866" w:type="dxa"/>
            <w:vAlign w:val="bottom"/>
          </w:tcPr>
          <w:p w14:paraId="78661652" w14:textId="77777777" w:rsidR="002E1543" w:rsidRDefault="002E1543">
            <w:r>
              <w:t>Reducing the gender pay gap – the priority</w:t>
            </w:r>
          </w:p>
          <w:p w14:paraId="7F734E6F" w14:textId="77777777" w:rsidR="003E68D5" w:rsidRPr="003E68D5" w:rsidRDefault="00EA2270">
            <w:pPr>
              <w:rPr>
                <w:rFonts w:ascii="Calibri" w:hAnsi="Calibri" w:cs="Calibri"/>
                <w:color w:val="000000"/>
              </w:rPr>
            </w:pPr>
            <w:hyperlink r:id="rId38" w:history="1">
              <w:r w:rsidR="003E68D5" w:rsidRPr="00077DC1">
                <w:rPr>
                  <w:rStyle w:val="Hyperlink"/>
                  <w:rFonts w:ascii="Calibri" w:hAnsi="Calibri" w:cs="Calibri"/>
                </w:rPr>
                <w:t>http://www.ugt.es/sites/default/files/19_informe_22f_dia_igualdad_salarial_ok.pdf</w:t>
              </w:r>
            </w:hyperlink>
            <w:r w:rsidR="003E68D5">
              <w:rPr>
                <w:rFonts w:ascii="Calibri" w:hAnsi="Calibri" w:cs="Calibri"/>
                <w:color w:val="000000"/>
              </w:rPr>
              <w:t xml:space="preserve"> </w:t>
            </w:r>
          </w:p>
        </w:tc>
      </w:tr>
      <w:tr w:rsidR="005574CE" w:rsidRPr="003838CA" w14:paraId="4CDFC4AE" w14:textId="77777777" w:rsidTr="00D00D5B">
        <w:trPr>
          <w:trHeight w:val="300"/>
        </w:trPr>
        <w:tc>
          <w:tcPr>
            <w:tcW w:w="1322" w:type="dxa"/>
            <w:noWrap/>
          </w:tcPr>
          <w:p w14:paraId="3BAB0BD9" w14:textId="77777777" w:rsidR="005574CE" w:rsidRPr="003838CA" w:rsidRDefault="005574CE" w:rsidP="0028524A">
            <w:r w:rsidRPr="003838CA">
              <w:t>Spain</w:t>
            </w:r>
          </w:p>
        </w:tc>
        <w:tc>
          <w:tcPr>
            <w:tcW w:w="1230" w:type="dxa"/>
            <w:noWrap/>
          </w:tcPr>
          <w:p w14:paraId="2BF24EC3" w14:textId="77777777" w:rsidR="005574CE" w:rsidRPr="003838CA" w:rsidRDefault="005574CE" w:rsidP="0028524A">
            <w:r w:rsidRPr="003838CA">
              <w:t>USO</w:t>
            </w:r>
          </w:p>
        </w:tc>
        <w:tc>
          <w:tcPr>
            <w:tcW w:w="6866" w:type="dxa"/>
          </w:tcPr>
          <w:p w14:paraId="09C45AE5" w14:textId="77777777" w:rsidR="005574CE" w:rsidRDefault="00EA2270" w:rsidP="0028524A">
            <w:pPr>
              <w:rPr>
                <w:rFonts w:ascii="Calibri" w:hAnsi="Calibri" w:cs="Calibri"/>
                <w:color w:val="000000"/>
              </w:rPr>
            </w:pPr>
            <w:hyperlink r:id="rId39" w:history="1">
              <w:r w:rsidR="005574CE" w:rsidRPr="00E243E1">
                <w:rPr>
                  <w:rStyle w:val="Hyperlink"/>
                  <w:rFonts w:ascii="Calibri" w:hAnsi="Calibri" w:cs="Calibri"/>
                </w:rPr>
                <w:t>http://www.uso.es/igualdad/documentos-igualdad/</w:t>
              </w:r>
            </w:hyperlink>
          </w:p>
        </w:tc>
      </w:tr>
      <w:tr w:rsidR="003838CA" w:rsidRPr="003838CA" w14:paraId="6FD48F4E" w14:textId="77777777" w:rsidTr="00D00D5B">
        <w:trPr>
          <w:trHeight w:val="300"/>
        </w:trPr>
        <w:tc>
          <w:tcPr>
            <w:tcW w:w="1322" w:type="dxa"/>
            <w:noWrap/>
            <w:hideMark/>
          </w:tcPr>
          <w:p w14:paraId="3F89179C" w14:textId="77777777" w:rsidR="003838CA" w:rsidRPr="003838CA" w:rsidRDefault="003838CA">
            <w:r w:rsidRPr="003838CA">
              <w:t>Sweden</w:t>
            </w:r>
          </w:p>
        </w:tc>
        <w:tc>
          <w:tcPr>
            <w:tcW w:w="1230" w:type="dxa"/>
            <w:noWrap/>
            <w:hideMark/>
          </w:tcPr>
          <w:p w14:paraId="095B91B1" w14:textId="77777777" w:rsidR="003838CA" w:rsidRPr="003838CA" w:rsidRDefault="003838CA">
            <w:r w:rsidRPr="003838CA">
              <w:t>LO-S</w:t>
            </w:r>
          </w:p>
        </w:tc>
        <w:tc>
          <w:tcPr>
            <w:tcW w:w="6866" w:type="dxa"/>
            <w:vAlign w:val="bottom"/>
          </w:tcPr>
          <w:p w14:paraId="18F0FADC" w14:textId="77777777" w:rsidR="003838CA" w:rsidRDefault="003838CA">
            <w:pPr>
              <w:rPr>
                <w:rFonts w:ascii="Calibri" w:hAnsi="Calibri" w:cs="Calibri"/>
                <w:color w:val="000000"/>
              </w:rPr>
            </w:pPr>
            <w:r>
              <w:rPr>
                <w:rFonts w:ascii="Calibri" w:hAnsi="Calibri" w:cs="Calibri"/>
                <w:color w:val="000000"/>
              </w:rPr>
              <w:t>Annual reports on gender equality and gender pay gap</w:t>
            </w:r>
          </w:p>
        </w:tc>
      </w:tr>
      <w:tr w:rsidR="003838CA" w:rsidRPr="003838CA" w14:paraId="7972340C" w14:textId="77777777" w:rsidTr="00D00D5B">
        <w:trPr>
          <w:trHeight w:val="300"/>
        </w:trPr>
        <w:tc>
          <w:tcPr>
            <w:tcW w:w="1322" w:type="dxa"/>
            <w:noWrap/>
            <w:hideMark/>
          </w:tcPr>
          <w:p w14:paraId="488A84D1" w14:textId="77777777" w:rsidR="003838CA" w:rsidRPr="003838CA" w:rsidRDefault="003838CA">
            <w:r w:rsidRPr="003838CA">
              <w:t>Sweden</w:t>
            </w:r>
          </w:p>
        </w:tc>
        <w:tc>
          <w:tcPr>
            <w:tcW w:w="1230" w:type="dxa"/>
            <w:noWrap/>
            <w:hideMark/>
          </w:tcPr>
          <w:p w14:paraId="05162BE8" w14:textId="77777777" w:rsidR="003838CA" w:rsidRPr="003838CA" w:rsidRDefault="003838CA">
            <w:r w:rsidRPr="003838CA">
              <w:t>TCO</w:t>
            </w:r>
          </w:p>
        </w:tc>
        <w:tc>
          <w:tcPr>
            <w:tcW w:w="6866" w:type="dxa"/>
            <w:vAlign w:val="bottom"/>
          </w:tcPr>
          <w:p w14:paraId="3E9F1EED" w14:textId="77777777" w:rsidR="003838CA" w:rsidRDefault="003838CA">
            <w:pPr>
              <w:rPr>
                <w:rFonts w:ascii="Calibri" w:hAnsi="Calibri" w:cs="Calibri"/>
                <w:color w:val="000000"/>
              </w:rPr>
            </w:pPr>
            <w:r>
              <w:rPr>
                <w:rFonts w:ascii="Calibri" w:hAnsi="Calibri" w:cs="Calibri"/>
                <w:color w:val="000000"/>
              </w:rPr>
              <w:t>TCO has written discussion articles and blogs</w:t>
            </w:r>
          </w:p>
        </w:tc>
      </w:tr>
      <w:tr w:rsidR="003838CA" w:rsidRPr="003838CA" w14:paraId="154DCF31" w14:textId="77777777" w:rsidTr="00D00D5B">
        <w:trPr>
          <w:trHeight w:val="300"/>
        </w:trPr>
        <w:tc>
          <w:tcPr>
            <w:tcW w:w="1322" w:type="dxa"/>
            <w:noWrap/>
            <w:hideMark/>
          </w:tcPr>
          <w:p w14:paraId="2D43BB47" w14:textId="77777777" w:rsidR="003838CA" w:rsidRPr="003838CA" w:rsidRDefault="003838CA">
            <w:r w:rsidRPr="003838CA">
              <w:t>Switzerland</w:t>
            </w:r>
          </w:p>
        </w:tc>
        <w:tc>
          <w:tcPr>
            <w:tcW w:w="1230" w:type="dxa"/>
            <w:noWrap/>
            <w:hideMark/>
          </w:tcPr>
          <w:p w14:paraId="1A7463A5" w14:textId="77777777" w:rsidR="003838CA" w:rsidRPr="003838CA" w:rsidRDefault="003838CA">
            <w:r w:rsidRPr="003838CA">
              <w:t>SGB/USS</w:t>
            </w:r>
          </w:p>
        </w:tc>
        <w:tc>
          <w:tcPr>
            <w:tcW w:w="6866" w:type="dxa"/>
            <w:vAlign w:val="bottom"/>
          </w:tcPr>
          <w:p w14:paraId="7E1F640A" w14:textId="77777777" w:rsidR="003838CA" w:rsidRDefault="003838CA">
            <w:pPr>
              <w:rPr>
                <w:rFonts w:ascii="Calibri" w:hAnsi="Calibri" w:cs="Calibri"/>
                <w:color w:val="000000"/>
              </w:rPr>
            </w:pPr>
            <w:r>
              <w:rPr>
                <w:rFonts w:ascii="Calibri" w:hAnsi="Calibri" w:cs="Calibri"/>
                <w:color w:val="000000"/>
              </w:rPr>
              <w:t xml:space="preserve">Press releases, flyers for demonstrations, "equality beer" </w:t>
            </w:r>
            <w:hyperlink r:id="rId40" w:history="1">
              <w:r w:rsidRPr="00B467DD">
                <w:rPr>
                  <w:rStyle w:val="Hyperlink"/>
                  <w:rFonts w:ascii="Calibri" w:hAnsi="Calibri" w:cs="Calibri"/>
                </w:rPr>
                <w:t>www.mettons-la-pression.ch/</w:t>
              </w:r>
            </w:hyperlink>
          </w:p>
        </w:tc>
      </w:tr>
      <w:tr w:rsidR="009B1980" w:rsidRPr="003838CA" w14:paraId="333181BC" w14:textId="77777777" w:rsidTr="00D00D5B">
        <w:trPr>
          <w:trHeight w:val="300"/>
        </w:trPr>
        <w:tc>
          <w:tcPr>
            <w:tcW w:w="1322" w:type="dxa"/>
            <w:noWrap/>
          </w:tcPr>
          <w:p w14:paraId="65125281" w14:textId="77777777" w:rsidR="009B1980" w:rsidRPr="003838CA" w:rsidRDefault="009B1980">
            <w:r>
              <w:t>UK</w:t>
            </w:r>
          </w:p>
        </w:tc>
        <w:tc>
          <w:tcPr>
            <w:tcW w:w="1230" w:type="dxa"/>
            <w:noWrap/>
          </w:tcPr>
          <w:p w14:paraId="0AF4188D" w14:textId="77777777" w:rsidR="009B1980" w:rsidRPr="003838CA" w:rsidRDefault="009B1980">
            <w:r>
              <w:t>TUC</w:t>
            </w:r>
          </w:p>
        </w:tc>
        <w:tc>
          <w:tcPr>
            <w:tcW w:w="6866" w:type="dxa"/>
            <w:vAlign w:val="bottom"/>
          </w:tcPr>
          <w:p w14:paraId="515E8C19" w14:textId="77777777" w:rsidR="009B1980" w:rsidRDefault="009B1980">
            <w:pPr>
              <w:rPr>
                <w:rFonts w:ascii="Calibri" w:hAnsi="Calibri" w:cs="Calibri"/>
                <w:color w:val="000000"/>
              </w:rPr>
            </w:pPr>
            <w:r w:rsidRPr="009B1980">
              <w:rPr>
                <w:rFonts w:ascii="Calibri" w:hAnsi="Calibri" w:cs="Calibri"/>
                <w:color w:val="000000"/>
              </w:rPr>
              <w:t>In October 2017, in order to support affiliates to maximise progress around gender pay inequality, the TUC published a guide for reps on the Gender Pay Gap Reporting Regulations, the causes of the gender pay gap, and how the data could be used to bargain for equal pay in the workplace.</w:t>
            </w:r>
            <w:r>
              <w:rPr>
                <w:rFonts w:ascii="Calibri" w:hAnsi="Calibri" w:cs="Calibri"/>
                <w:color w:val="000000"/>
              </w:rPr>
              <w:t xml:space="preserve"> This is in addition to the webinar referred to in the answer on training.</w:t>
            </w:r>
          </w:p>
        </w:tc>
      </w:tr>
    </w:tbl>
    <w:p w14:paraId="0C18517A" w14:textId="77777777" w:rsidR="00893B8A" w:rsidRDefault="00893B8A" w:rsidP="000B2DF8">
      <w:pPr>
        <w:pStyle w:val="Heading3"/>
      </w:pPr>
      <w:bookmarkStart w:id="71" w:name="_Toc6611598"/>
      <w:r>
        <w:t>Promoting and producing research on the gender pay gap</w:t>
      </w:r>
      <w:bookmarkEnd w:id="71"/>
    </w:p>
    <w:p w14:paraId="1BFA76E3" w14:textId="77777777" w:rsidR="000F3715" w:rsidRDefault="000F3715" w:rsidP="000F3715">
      <w:r>
        <w:t xml:space="preserve">The responses to the question on published material shows that the confederations produce a wide range of materials on the gender pay gap, and the replies to the question on research show that </w:t>
      </w:r>
      <w:r w:rsidR="002A66E3">
        <w:t>some</w:t>
      </w:r>
      <w:r>
        <w:t xml:space="preserve"> of the material published comes from research that the confederations themselves have produced or promoted. </w:t>
      </w:r>
      <w:r w:rsidR="002A66E3">
        <w:t>This is the case in Spain</w:t>
      </w:r>
      <w:r w:rsidR="00A62A83">
        <w:t>,</w:t>
      </w:r>
      <w:r w:rsidR="002A66E3">
        <w:t xml:space="preserve"> for the FNV in the Netherlands</w:t>
      </w:r>
      <w:r w:rsidR="00A62A83">
        <w:t xml:space="preserve"> and the TUC in the UK</w:t>
      </w:r>
      <w:r w:rsidR="002A66E3">
        <w:t xml:space="preserve">. In other countries, as in Iceland, Norway and Sweden, the confederations participate in wider research projects. For </w:t>
      </w:r>
      <w:proofErr w:type="gramStart"/>
      <w:r w:rsidR="002A66E3">
        <w:t>example</w:t>
      </w:r>
      <w:proofErr w:type="gramEnd"/>
      <w:r w:rsidR="002A66E3">
        <w:t xml:space="preserve"> LO and UNIO in Norway both state: “</w:t>
      </w:r>
      <w:r w:rsidR="002A66E3" w:rsidRPr="002A66E3">
        <w:t xml:space="preserve">In Norway we have a "Technical calculation committee" (TBU) where social partners and government analyse economic, including </w:t>
      </w:r>
      <w:r w:rsidR="002A66E3" w:rsidRPr="002A66E3">
        <w:lastRenderedPageBreak/>
        <w:t>payment, statisti</w:t>
      </w:r>
      <w:r w:rsidR="002A66E3">
        <w:t>cs and present it to the public”, and this is confirmed by the third Norwegian confederation, YS.</w:t>
      </w:r>
    </w:p>
    <w:p w14:paraId="72AF9377" w14:textId="77777777" w:rsidR="002A66E3" w:rsidRDefault="002A66E3" w:rsidP="000F3715">
      <w:r>
        <w:t>The detailed response</w:t>
      </w:r>
      <w:r w:rsidR="00E81FF4">
        <w:t>s</w:t>
      </w:r>
      <w:r>
        <w:t xml:space="preserve"> are set out in Table 40</w:t>
      </w:r>
      <w:r w:rsidR="00E81FF4">
        <w:t>.</w:t>
      </w:r>
    </w:p>
    <w:p w14:paraId="54B9347D" w14:textId="77777777" w:rsidR="00E81FF4" w:rsidRPr="000F3715" w:rsidRDefault="00E81FF4" w:rsidP="00593F8F">
      <w:pPr>
        <w:pStyle w:val="Heading4"/>
      </w:pPr>
      <w:r>
        <w:t>Table 40: confederations’ involvement in research on the gender pay gap</w:t>
      </w:r>
    </w:p>
    <w:tbl>
      <w:tblPr>
        <w:tblStyle w:val="TableGrid"/>
        <w:tblW w:w="9464" w:type="dxa"/>
        <w:tblLook w:val="04A0" w:firstRow="1" w:lastRow="0" w:firstColumn="1" w:lastColumn="0" w:noHBand="0" w:noVBand="1"/>
      </w:tblPr>
      <w:tblGrid>
        <w:gridCol w:w="1376"/>
        <w:gridCol w:w="1532"/>
        <w:gridCol w:w="6788"/>
      </w:tblGrid>
      <w:tr w:rsidR="009E09A6" w:rsidRPr="003838CA" w14:paraId="44F27168" w14:textId="77777777" w:rsidTr="000F3715">
        <w:trPr>
          <w:trHeight w:val="300"/>
        </w:trPr>
        <w:tc>
          <w:tcPr>
            <w:tcW w:w="1376" w:type="dxa"/>
            <w:noWrap/>
          </w:tcPr>
          <w:p w14:paraId="601F8DC7" w14:textId="77777777" w:rsidR="009E09A6" w:rsidRPr="007E670E" w:rsidRDefault="009E09A6" w:rsidP="00932A98">
            <w:pPr>
              <w:rPr>
                <w:b/>
              </w:rPr>
            </w:pPr>
            <w:r w:rsidRPr="007E670E">
              <w:rPr>
                <w:b/>
              </w:rPr>
              <w:t>Country</w:t>
            </w:r>
          </w:p>
        </w:tc>
        <w:tc>
          <w:tcPr>
            <w:tcW w:w="1122" w:type="dxa"/>
            <w:noWrap/>
          </w:tcPr>
          <w:p w14:paraId="358EFA7D" w14:textId="77777777" w:rsidR="009E09A6" w:rsidRPr="007E670E" w:rsidRDefault="009E09A6" w:rsidP="00932A98">
            <w:pPr>
              <w:rPr>
                <w:b/>
              </w:rPr>
            </w:pPr>
            <w:r w:rsidRPr="007E670E">
              <w:rPr>
                <w:b/>
              </w:rPr>
              <w:t>Confederation</w:t>
            </w:r>
          </w:p>
        </w:tc>
        <w:tc>
          <w:tcPr>
            <w:tcW w:w="6966" w:type="dxa"/>
          </w:tcPr>
          <w:p w14:paraId="492C562A" w14:textId="77777777" w:rsidR="009E09A6" w:rsidRPr="007E670E" w:rsidRDefault="009E09A6" w:rsidP="00932A98">
            <w:pPr>
              <w:rPr>
                <w:rFonts w:ascii="Calibri" w:hAnsi="Calibri" w:cs="Calibri"/>
                <w:b/>
                <w:color w:val="000000"/>
              </w:rPr>
            </w:pPr>
            <w:r w:rsidRPr="007E670E">
              <w:rPr>
                <w:rFonts w:ascii="Calibri" w:hAnsi="Calibri" w:cs="Calibri"/>
                <w:b/>
                <w:color w:val="000000"/>
              </w:rPr>
              <w:t>Union action</w:t>
            </w:r>
          </w:p>
        </w:tc>
      </w:tr>
      <w:tr w:rsidR="003838CA" w:rsidRPr="003838CA" w14:paraId="29B6F496" w14:textId="77777777" w:rsidTr="000F3715">
        <w:trPr>
          <w:trHeight w:val="300"/>
        </w:trPr>
        <w:tc>
          <w:tcPr>
            <w:tcW w:w="1376" w:type="dxa"/>
            <w:noWrap/>
            <w:hideMark/>
          </w:tcPr>
          <w:p w14:paraId="23F58F0E" w14:textId="77777777" w:rsidR="003838CA" w:rsidRPr="003838CA" w:rsidRDefault="003838CA">
            <w:r w:rsidRPr="003838CA">
              <w:t>Belgium</w:t>
            </w:r>
          </w:p>
        </w:tc>
        <w:tc>
          <w:tcPr>
            <w:tcW w:w="1122" w:type="dxa"/>
            <w:noWrap/>
            <w:hideMark/>
          </w:tcPr>
          <w:p w14:paraId="1E7DD19F" w14:textId="77777777" w:rsidR="003838CA" w:rsidRPr="003838CA" w:rsidRDefault="003838CA">
            <w:r w:rsidRPr="003838CA">
              <w:t>ABVV / FGTB</w:t>
            </w:r>
          </w:p>
        </w:tc>
        <w:tc>
          <w:tcPr>
            <w:tcW w:w="6966" w:type="dxa"/>
          </w:tcPr>
          <w:p w14:paraId="5BDF89D1" w14:textId="77777777" w:rsidR="003838CA" w:rsidRDefault="003838CA" w:rsidP="00E243E1">
            <w:pPr>
              <w:rPr>
                <w:rFonts w:ascii="Calibri" w:hAnsi="Calibri" w:cs="Calibri"/>
                <w:color w:val="000000"/>
              </w:rPr>
            </w:pPr>
            <w:r>
              <w:rPr>
                <w:rFonts w:ascii="Calibri" w:hAnsi="Calibri" w:cs="Calibri"/>
                <w:color w:val="000000"/>
              </w:rPr>
              <w:t xml:space="preserve">Online tool to enable gender pay gap to be calculated in the social balance </w:t>
            </w:r>
            <w:hyperlink r:id="rId41" w:history="1">
              <w:r w:rsidRPr="00E243E1">
                <w:rPr>
                  <w:rStyle w:val="Hyperlink"/>
                  <w:rFonts w:ascii="Calibri" w:hAnsi="Calibri" w:cs="Calibri"/>
                </w:rPr>
                <w:t xml:space="preserve">http://www.fgtb.be/test-ecart-salarial </w:t>
              </w:r>
            </w:hyperlink>
            <w:r>
              <w:rPr>
                <w:rFonts w:ascii="Calibri" w:hAnsi="Calibri" w:cs="Calibri"/>
                <w:color w:val="000000"/>
              </w:rPr>
              <w:t xml:space="preserve">    </w:t>
            </w:r>
            <w:hyperlink r:id="rId42" w:history="1">
              <w:r w:rsidRPr="002A66E3">
                <w:rPr>
                  <w:rStyle w:val="Hyperlink"/>
                  <w:rFonts w:ascii="Calibri" w:hAnsi="Calibri" w:cs="Calibri"/>
                </w:rPr>
                <w:t>http://www.fgtb.be/calcul-ecart-salarial</w:t>
              </w:r>
            </w:hyperlink>
          </w:p>
        </w:tc>
      </w:tr>
      <w:tr w:rsidR="003838CA" w:rsidRPr="003838CA" w14:paraId="7618A287" w14:textId="77777777" w:rsidTr="000F3715">
        <w:trPr>
          <w:trHeight w:val="300"/>
        </w:trPr>
        <w:tc>
          <w:tcPr>
            <w:tcW w:w="1376" w:type="dxa"/>
            <w:noWrap/>
            <w:hideMark/>
          </w:tcPr>
          <w:p w14:paraId="6AD1FA47" w14:textId="77777777" w:rsidR="003838CA" w:rsidRPr="003838CA" w:rsidRDefault="003838CA">
            <w:r w:rsidRPr="003838CA">
              <w:t>Czech Republic</w:t>
            </w:r>
          </w:p>
        </w:tc>
        <w:tc>
          <w:tcPr>
            <w:tcW w:w="1122" w:type="dxa"/>
            <w:noWrap/>
            <w:hideMark/>
          </w:tcPr>
          <w:p w14:paraId="147B6331" w14:textId="77777777" w:rsidR="003838CA" w:rsidRPr="003838CA" w:rsidRDefault="00E1336D">
            <w:r>
              <w:t>ČMKOS</w:t>
            </w:r>
          </w:p>
        </w:tc>
        <w:tc>
          <w:tcPr>
            <w:tcW w:w="6966" w:type="dxa"/>
          </w:tcPr>
          <w:p w14:paraId="5C9909C5" w14:textId="77777777" w:rsidR="003838CA" w:rsidRDefault="003838CA" w:rsidP="00E243E1">
            <w:pPr>
              <w:rPr>
                <w:rFonts w:ascii="Calibri" w:hAnsi="Calibri" w:cs="Calibri"/>
                <w:color w:val="000000"/>
              </w:rPr>
            </w:pPr>
            <w:r>
              <w:rPr>
                <w:rFonts w:ascii="Calibri" w:hAnsi="Calibri" w:cs="Calibri"/>
                <w:color w:val="000000"/>
              </w:rPr>
              <w:t>Participation in the project "22% TO EQUALITY"</w:t>
            </w:r>
          </w:p>
        </w:tc>
      </w:tr>
      <w:tr w:rsidR="003838CA" w:rsidRPr="003838CA" w14:paraId="3E29C145" w14:textId="77777777" w:rsidTr="000F3715">
        <w:trPr>
          <w:trHeight w:val="300"/>
        </w:trPr>
        <w:tc>
          <w:tcPr>
            <w:tcW w:w="1376" w:type="dxa"/>
            <w:noWrap/>
            <w:hideMark/>
          </w:tcPr>
          <w:p w14:paraId="2A201EB0" w14:textId="77777777" w:rsidR="003838CA" w:rsidRPr="003838CA" w:rsidRDefault="003838CA">
            <w:r w:rsidRPr="003838CA">
              <w:t>Finland</w:t>
            </w:r>
          </w:p>
        </w:tc>
        <w:tc>
          <w:tcPr>
            <w:tcW w:w="1122" w:type="dxa"/>
            <w:noWrap/>
            <w:hideMark/>
          </w:tcPr>
          <w:p w14:paraId="2D461357" w14:textId="77777777" w:rsidR="003838CA" w:rsidRPr="003838CA" w:rsidRDefault="003838CA">
            <w:r w:rsidRPr="003838CA">
              <w:t>AKAVA</w:t>
            </w:r>
          </w:p>
        </w:tc>
        <w:tc>
          <w:tcPr>
            <w:tcW w:w="6966" w:type="dxa"/>
          </w:tcPr>
          <w:p w14:paraId="7460BC6E" w14:textId="77777777" w:rsidR="003838CA" w:rsidRDefault="003838CA" w:rsidP="00E243E1">
            <w:pPr>
              <w:rPr>
                <w:rFonts w:ascii="Calibri" w:hAnsi="Calibri" w:cs="Calibri"/>
                <w:color w:val="000000"/>
              </w:rPr>
            </w:pPr>
            <w:r>
              <w:rPr>
                <w:rFonts w:ascii="Calibri" w:hAnsi="Calibri" w:cs="Calibri"/>
                <w:color w:val="000000"/>
              </w:rPr>
              <w:t>We had a survey on the family leave system and our members' thoughts and wishes about it</w:t>
            </w:r>
          </w:p>
        </w:tc>
      </w:tr>
      <w:tr w:rsidR="003838CA" w:rsidRPr="003838CA" w14:paraId="5BB8893E" w14:textId="77777777" w:rsidTr="000F3715">
        <w:trPr>
          <w:trHeight w:val="300"/>
        </w:trPr>
        <w:tc>
          <w:tcPr>
            <w:tcW w:w="1376" w:type="dxa"/>
            <w:noWrap/>
            <w:hideMark/>
          </w:tcPr>
          <w:p w14:paraId="62E850E7" w14:textId="77777777" w:rsidR="003838CA" w:rsidRPr="003838CA" w:rsidRDefault="003838CA">
            <w:r w:rsidRPr="003838CA">
              <w:t>Iceland</w:t>
            </w:r>
          </w:p>
        </w:tc>
        <w:tc>
          <w:tcPr>
            <w:tcW w:w="1122" w:type="dxa"/>
            <w:noWrap/>
            <w:hideMark/>
          </w:tcPr>
          <w:p w14:paraId="057489C9" w14:textId="77777777" w:rsidR="003838CA" w:rsidRPr="003838CA" w:rsidRDefault="008D6859">
            <w:r>
              <w:t>ASÍ</w:t>
            </w:r>
          </w:p>
        </w:tc>
        <w:tc>
          <w:tcPr>
            <w:tcW w:w="6966" w:type="dxa"/>
          </w:tcPr>
          <w:p w14:paraId="62D68BA8" w14:textId="77777777" w:rsidR="003838CA" w:rsidRDefault="003838CA" w:rsidP="00E243E1">
            <w:pPr>
              <w:rPr>
                <w:rFonts w:ascii="Calibri" w:hAnsi="Calibri" w:cs="Calibri"/>
                <w:color w:val="000000"/>
              </w:rPr>
            </w:pPr>
            <w:r>
              <w:rPr>
                <w:rFonts w:ascii="Calibri" w:hAnsi="Calibri" w:cs="Calibri"/>
                <w:color w:val="000000"/>
              </w:rPr>
              <w:t>Action group on equal pay is a cooperation between the government and social partners. ASÍ has a representative in the action group. This action group has conducted research on the wage different/gender pay gap in the labour market. All statistics regarding the labour market are usually done in cooperation with the government and other stakeholder i.e. other workers organisations and employers organisation</w:t>
            </w:r>
          </w:p>
        </w:tc>
      </w:tr>
      <w:tr w:rsidR="003838CA" w:rsidRPr="003838CA" w14:paraId="7D7C2E5C" w14:textId="77777777" w:rsidTr="000F3715">
        <w:trPr>
          <w:trHeight w:val="300"/>
        </w:trPr>
        <w:tc>
          <w:tcPr>
            <w:tcW w:w="1376" w:type="dxa"/>
            <w:noWrap/>
            <w:hideMark/>
          </w:tcPr>
          <w:p w14:paraId="5175E7DD" w14:textId="77777777" w:rsidR="003838CA" w:rsidRPr="003838CA" w:rsidRDefault="003838CA">
            <w:r w:rsidRPr="003838CA">
              <w:t>Latvia</w:t>
            </w:r>
          </w:p>
        </w:tc>
        <w:tc>
          <w:tcPr>
            <w:tcW w:w="1122" w:type="dxa"/>
            <w:noWrap/>
            <w:hideMark/>
          </w:tcPr>
          <w:p w14:paraId="334CE90B" w14:textId="77777777" w:rsidR="003838CA" w:rsidRPr="003838CA" w:rsidRDefault="003838CA">
            <w:r w:rsidRPr="003838CA">
              <w:t>LBAS</w:t>
            </w:r>
          </w:p>
        </w:tc>
        <w:tc>
          <w:tcPr>
            <w:tcW w:w="6966" w:type="dxa"/>
          </w:tcPr>
          <w:p w14:paraId="28952A15" w14:textId="77777777" w:rsidR="003838CA" w:rsidRDefault="003838CA" w:rsidP="00E243E1">
            <w:pPr>
              <w:rPr>
                <w:rFonts w:ascii="Calibri" w:hAnsi="Calibri" w:cs="Calibri"/>
                <w:color w:val="000000"/>
              </w:rPr>
            </w:pPr>
            <w:r>
              <w:rPr>
                <w:rFonts w:ascii="Calibri" w:hAnsi="Calibri" w:cs="Calibri"/>
                <w:color w:val="000000"/>
              </w:rPr>
              <w:t xml:space="preserve">LBAS News, Trade Union Roadmap on Gender Equality  </w:t>
            </w:r>
            <w:hyperlink r:id="rId43" w:history="1">
              <w:r w:rsidRPr="00E243E1">
                <w:rPr>
                  <w:rStyle w:val="Hyperlink"/>
                  <w:rFonts w:ascii="Calibri" w:hAnsi="Calibri" w:cs="Calibri"/>
                </w:rPr>
                <w:t>http://www.lbas.lv/upload/stuff/201901/lbas_gender_equality_2017.pdf</w:t>
              </w:r>
            </w:hyperlink>
          </w:p>
        </w:tc>
      </w:tr>
      <w:tr w:rsidR="003838CA" w:rsidRPr="003838CA" w14:paraId="102CEC9E" w14:textId="77777777" w:rsidTr="000F3715">
        <w:trPr>
          <w:trHeight w:val="300"/>
        </w:trPr>
        <w:tc>
          <w:tcPr>
            <w:tcW w:w="1376" w:type="dxa"/>
            <w:noWrap/>
            <w:hideMark/>
          </w:tcPr>
          <w:p w14:paraId="200B6B3F" w14:textId="77777777" w:rsidR="003838CA" w:rsidRPr="003838CA" w:rsidRDefault="003838CA">
            <w:r w:rsidRPr="003838CA">
              <w:t>Netherlands</w:t>
            </w:r>
          </w:p>
        </w:tc>
        <w:tc>
          <w:tcPr>
            <w:tcW w:w="1122" w:type="dxa"/>
            <w:noWrap/>
            <w:hideMark/>
          </w:tcPr>
          <w:p w14:paraId="711E120C" w14:textId="77777777" w:rsidR="003838CA" w:rsidRPr="003838CA" w:rsidRDefault="003838CA">
            <w:r w:rsidRPr="003838CA">
              <w:t>FNV</w:t>
            </w:r>
          </w:p>
        </w:tc>
        <w:tc>
          <w:tcPr>
            <w:tcW w:w="6966" w:type="dxa"/>
          </w:tcPr>
          <w:p w14:paraId="29A73F1C" w14:textId="77777777" w:rsidR="003838CA" w:rsidRDefault="00EA2270" w:rsidP="00E243E1">
            <w:pPr>
              <w:rPr>
                <w:rFonts w:ascii="Calibri" w:hAnsi="Calibri" w:cs="Calibri"/>
                <w:color w:val="0000FF"/>
                <w:u w:val="single"/>
              </w:rPr>
            </w:pPr>
            <w:hyperlink r:id="rId44" w:history="1">
              <w:r w:rsidR="003838CA">
                <w:rPr>
                  <w:rStyle w:val="Hyperlink"/>
                  <w:rFonts w:ascii="Calibri" w:hAnsi="Calibri" w:cs="Calibri"/>
                </w:rPr>
                <w:t>https://www.fnv.nl/site/over-de-fnv/acties-en-campagnes/</w:t>
              </w:r>
              <w:r w:rsidR="003838CA">
                <w:rPr>
                  <w:rFonts w:ascii="Calibri" w:hAnsi="Calibri" w:cs="Calibri"/>
                  <w:color w:val="0000FF"/>
                  <w:u w:val="single"/>
                </w:rPr>
                <w:br/>
              </w:r>
              <w:proofErr w:type="spellStart"/>
              <w:r w:rsidR="003838CA">
                <w:rPr>
                  <w:rStyle w:val="Hyperlink"/>
                  <w:rFonts w:ascii="Calibri" w:hAnsi="Calibri" w:cs="Calibri"/>
                </w:rPr>
                <w:t>koopkracht-en-echte-banen</w:t>
              </w:r>
              <w:proofErr w:type="spellEnd"/>
              <w:r w:rsidR="003838CA">
                <w:rPr>
                  <w:rStyle w:val="Hyperlink"/>
                  <w:rFonts w:ascii="Calibri" w:hAnsi="Calibri" w:cs="Calibri"/>
                </w:rPr>
                <w:t>/</w:t>
              </w:r>
              <w:r w:rsidR="003838CA">
                <w:rPr>
                  <w:rFonts w:ascii="Calibri" w:hAnsi="Calibri" w:cs="Calibri"/>
                  <w:color w:val="0000FF"/>
                  <w:u w:val="single"/>
                </w:rPr>
                <w:br/>
              </w:r>
              <w:r w:rsidR="003838CA">
                <w:rPr>
                  <w:rStyle w:val="Hyperlink"/>
                  <w:rFonts w:ascii="Calibri" w:hAnsi="Calibri" w:cs="Calibri"/>
                </w:rPr>
                <w:t>1309238/A4_WITBOEK_EQUAL_PAY_ECHTE_BANEN_LR_corr.pdf</w:t>
              </w:r>
            </w:hyperlink>
          </w:p>
        </w:tc>
      </w:tr>
      <w:tr w:rsidR="00E243E1" w:rsidRPr="003838CA" w14:paraId="3EF2B957" w14:textId="77777777" w:rsidTr="000F3715">
        <w:trPr>
          <w:trHeight w:val="300"/>
        </w:trPr>
        <w:tc>
          <w:tcPr>
            <w:tcW w:w="1376" w:type="dxa"/>
            <w:noWrap/>
            <w:hideMark/>
          </w:tcPr>
          <w:p w14:paraId="267E1BE7" w14:textId="77777777" w:rsidR="00E243E1" w:rsidRPr="003838CA" w:rsidRDefault="00E243E1">
            <w:r w:rsidRPr="003838CA">
              <w:t>Norway</w:t>
            </w:r>
          </w:p>
        </w:tc>
        <w:tc>
          <w:tcPr>
            <w:tcW w:w="1122" w:type="dxa"/>
            <w:noWrap/>
            <w:hideMark/>
          </w:tcPr>
          <w:p w14:paraId="4F0130BA" w14:textId="77777777" w:rsidR="00E243E1" w:rsidRPr="003838CA" w:rsidRDefault="00E243E1">
            <w:r w:rsidRPr="003838CA">
              <w:t>LO-N</w:t>
            </w:r>
          </w:p>
        </w:tc>
        <w:tc>
          <w:tcPr>
            <w:tcW w:w="6966" w:type="dxa"/>
            <w:vMerge w:val="restart"/>
          </w:tcPr>
          <w:p w14:paraId="7BB7382B" w14:textId="77777777" w:rsidR="00E243E1" w:rsidRDefault="00E243E1" w:rsidP="00E243E1">
            <w:pPr>
              <w:rPr>
                <w:rFonts w:ascii="Calibri" w:hAnsi="Calibri" w:cs="Calibri"/>
                <w:color w:val="000000"/>
              </w:rPr>
            </w:pPr>
            <w:r>
              <w:rPr>
                <w:rFonts w:ascii="Calibri" w:hAnsi="Calibri" w:cs="Calibri"/>
                <w:color w:val="000000"/>
              </w:rPr>
              <w:t xml:space="preserve">In Norway we have a "Technical calculation committee" (TBU) where social partners and government analyse economic, including payment, statistics and present it to the public. Gender statistics is part of this. </w:t>
            </w:r>
            <w:proofErr w:type="gramStart"/>
            <w:r>
              <w:rPr>
                <w:rFonts w:ascii="Calibri" w:hAnsi="Calibri" w:cs="Calibri"/>
                <w:color w:val="000000"/>
              </w:rPr>
              <w:t>Also</w:t>
            </w:r>
            <w:proofErr w:type="gramEnd"/>
            <w:r>
              <w:rPr>
                <w:rFonts w:ascii="Calibri" w:hAnsi="Calibri" w:cs="Calibri"/>
                <w:color w:val="000000"/>
              </w:rPr>
              <w:t xml:space="preserve"> Statistics Norway present pay statistics, including gender pay statistics, including gender pay statistics</w:t>
            </w:r>
          </w:p>
        </w:tc>
      </w:tr>
      <w:tr w:rsidR="00E243E1" w:rsidRPr="003838CA" w14:paraId="70B23F98" w14:textId="77777777" w:rsidTr="000F3715">
        <w:trPr>
          <w:trHeight w:val="300"/>
        </w:trPr>
        <w:tc>
          <w:tcPr>
            <w:tcW w:w="1376" w:type="dxa"/>
            <w:noWrap/>
            <w:hideMark/>
          </w:tcPr>
          <w:p w14:paraId="00BD11DB" w14:textId="77777777" w:rsidR="00E243E1" w:rsidRPr="003838CA" w:rsidRDefault="00E243E1">
            <w:r w:rsidRPr="003838CA">
              <w:t>Norway</w:t>
            </w:r>
          </w:p>
        </w:tc>
        <w:tc>
          <w:tcPr>
            <w:tcW w:w="1122" w:type="dxa"/>
            <w:noWrap/>
            <w:hideMark/>
          </w:tcPr>
          <w:p w14:paraId="7062AA77" w14:textId="77777777" w:rsidR="00E243E1" w:rsidRPr="003838CA" w:rsidRDefault="00E243E1">
            <w:r w:rsidRPr="003838CA">
              <w:t>UNIO</w:t>
            </w:r>
          </w:p>
        </w:tc>
        <w:tc>
          <w:tcPr>
            <w:tcW w:w="6966" w:type="dxa"/>
            <w:vMerge/>
          </w:tcPr>
          <w:p w14:paraId="14328202" w14:textId="77777777" w:rsidR="00E243E1" w:rsidRDefault="00E243E1" w:rsidP="00E243E1">
            <w:pPr>
              <w:rPr>
                <w:rFonts w:ascii="Calibri" w:hAnsi="Calibri" w:cs="Calibri"/>
                <w:color w:val="000000"/>
              </w:rPr>
            </w:pPr>
          </w:p>
        </w:tc>
      </w:tr>
      <w:tr w:rsidR="003838CA" w:rsidRPr="003838CA" w14:paraId="518A30F7" w14:textId="77777777" w:rsidTr="000F3715">
        <w:trPr>
          <w:trHeight w:val="300"/>
        </w:trPr>
        <w:tc>
          <w:tcPr>
            <w:tcW w:w="1376" w:type="dxa"/>
            <w:noWrap/>
            <w:hideMark/>
          </w:tcPr>
          <w:p w14:paraId="013EA541" w14:textId="77777777" w:rsidR="003838CA" w:rsidRPr="003838CA" w:rsidRDefault="003838CA">
            <w:r w:rsidRPr="003838CA">
              <w:t>Norway</w:t>
            </w:r>
          </w:p>
        </w:tc>
        <w:tc>
          <w:tcPr>
            <w:tcW w:w="1122" w:type="dxa"/>
            <w:noWrap/>
            <w:hideMark/>
          </w:tcPr>
          <w:p w14:paraId="5B566BFA" w14:textId="77777777" w:rsidR="003838CA" w:rsidRPr="003838CA" w:rsidRDefault="003838CA">
            <w:r w:rsidRPr="003838CA">
              <w:t>YS</w:t>
            </w:r>
          </w:p>
        </w:tc>
        <w:tc>
          <w:tcPr>
            <w:tcW w:w="6966" w:type="dxa"/>
          </w:tcPr>
          <w:p w14:paraId="1D794CF6" w14:textId="77777777" w:rsidR="003838CA" w:rsidRDefault="003838CA" w:rsidP="00E243E1">
            <w:pPr>
              <w:rPr>
                <w:rFonts w:ascii="Calibri" w:hAnsi="Calibri" w:cs="Calibri"/>
                <w:color w:val="000000"/>
              </w:rPr>
            </w:pPr>
            <w:r>
              <w:rPr>
                <w:rFonts w:ascii="Calibri" w:hAnsi="Calibri" w:cs="Calibri"/>
                <w:color w:val="000000"/>
              </w:rPr>
              <w:t>The social partners cooperate with government bodies in developing the statistical framework for the annual collective bargaining. Wage statistics for women and men are central elements in this process.</w:t>
            </w:r>
          </w:p>
        </w:tc>
      </w:tr>
      <w:tr w:rsidR="00052004" w:rsidRPr="000F3715" w14:paraId="5362DA33" w14:textId="77777777" w:rsidTr="000F3715">
        <w:trPr>
          <w:trHeight w:val="300"/>
        </w:trPr>
        <w:tc>
          <w:tcPr>
            <w:tcW w:w="1376" w:type="dxa"/>
            <w:noWrap/>
          </w:tcPr>
          <w:p w14:paraId="2B7A4B2E" w14:textId="3B6547BC" w:rsidR="00052004" w:rsidRPr="003838CA" w:rsidRDefault="00052004">
            <w:r>
              <w:t>Slovenia</w:t>
            </w:r>
          </w:p>
        </w:tc>
        <w:tc>
          <w:tcPr>
            <w:tcW w:w="1122" w:type="dxa"/>
            <w:noWrap/>
          </w:tcPr>
          <w:p w14:paraId="0DA2F22A" w14:textId="53354AAB" w:rsidR="00052004" w:rsidRDefault="00052004">
            <w:r>
              <w:t>ZSSS</w:t>
            </w:r>
          </w:p>
        </w:tc>
        <w:tc>
          <w:tcPr>
            <w:tcW w:w="6966" w:type="dxa"/>
          </w:tcPr>
          <w:p w14:paraId="3F30EF8D" w14:textId="287B1C40" w:rsidR="00052004" w:rsidRPr="000F3715" w:rsidRDefault="00955663" w:rsidP="00955663">
            <w:pPr>
              <w:rPr>
                <w:rFonts w:ascii="Calibri" w:hAnsi="Calibri" w:cs="Calibri"/>
                <w:color w:val="000000"/>
              </w:rPr>
            </w:pPr>
            <w:r w:rsidRPr="00955663">
              <w:rPr>
                <w:rFonts w:ascii="Calibri" w:hAnsi="Calibri" w:cs="Calibri"/>
                <w:color w:val="000000"/>
              </w:rPr>
              <w:t xml:space="preserve">In 2012/2013 ZSSS has been leading a project: “Gender pay gap – from expertise to action”. One of the results of the project were two publications based on the survey, conducted within the project based also on pilot study in companies. The study </w:t>
            </w:r>
            <w:r>
              <w:rPr>
                <w:rFonts w:ascii="Calibri" w:hAnsi="Calibri" w:cs="Calibri"/>
                <w:color w:val="000000"/>
              </w:rPr>
              <w:t>(</w:t>
            </w:r>
            <w:r w:rsidRPr="00955663">
              <w:rPr>
                <w:rFonts w:ascii="Calibri" w:hAnsi="Calibri" w:cs="Calibri"/>
                <w:color w:val="000000"/>
              </w:rPr>
              <w:t xml:space="preserve">Study/manual: Equal pay for equal work: Gender pay gap </w:t>
            </w:r>
            <w:hyperlink r:id="rId45" w:history="1">
              <w:r w:rsidRPr="00CB5C05">
                <w:rPr>
                  <w:rStyle w:val="Hyperlink"/>
                  <w:rFonts w:ascii="Calibri" w:hAnsi="Calibri" w:cs="Calibri"/>
                </w:rPr>
                <w:t>https://www.zsss.si/wp-content/uploads/2017/01/Studija_EnakoPlaciloZaEnakoDelo.pd</w:t>
              </w:r>
              <w:r w:rsidRPr="00CB5C05">
                <w:rPr>
                  <w:rStyle w:val="Hyperlink"/>
                  <w:rFonts w:ascii="Calibri" w:hAnsi="Calibri" w:cs="Calibri"/>
                </w:rPr>
                <w:t>f</w:t>
              </w:r>
            </w:hyperlink>
            <w:r>
              <w:rPr>
                <w:rFonts w:ascii="Calibri" w:hAnsi="Calibri" w:cs="Calibri"/>
                <w:color w:val="000000"/>
              </w:rPr>
              <w:t xml:space="preserve">) </w:t>
            </w:r>
            <w:r w:rsidRPr="00955663">
              <w:rPr>
                <w:rFonts w:ascii="Calibri" w:hAnsi="Calibri" w:cs="Calibri"/>
                <w:color w:val="000000"/>
              </w:rPr>
              <w:t xml:space="preserve">was aimed at finding the answer weather there are differences in pay (including bonuses and compensations) of men and women in the same position within the same company, taking into consideration the educational attainment and working experiences. </w:t>
            </w:r>
          </w:p>
        </w:tc>
      </w:tr>
      <w:tr w:rsidR="003838CA" w:rsidRPr="000F3715" w14:paraId="33FE78D4" w14:textId="77777777" w:rsidTr="000F3715">
        <w:trPr>
          <w:trHeight w:val="300"/>
        </w:trPr>
        <w:tc>
          <w:tcPr>
            <w:tcW w:w="1376" w:type="dxa"/>
            <w:noWrap/>
            <w:hideMark/>
          </w:tcPr>
          <w:p w14:paraId="3D854507" w14:textId="77777777" w:rsidR="003838CA" w:rsidRPr="003838CA" w:rsidRDefault="003838CA">
            <w:r w:rsidRPr="003838CA">
              <w:t>Spain</w:t>
            </w:r>
          </w:p>
        </w:tc>
        <w:tc>
          <w:tcPr>
            <w:tcW w:w="1122" w:type="dxa"/>
            <w:noWrap/>
            <w:hideMark/>
          </w:tcPr>
          <w:p w14:paraId="3CB5FA74" w14:textId="77777777" w:rsidR="003838CA" w:rsidRPr="003838CA" w:rsidRDefault="00666F03">
            <w:r>
              <w:t>CCOO</w:t>
            </w:r>
          </w:p>
        </w:tc>
        <w:tc>
          <w:tcPr>
            <w:tcW w:w="6966" w:type="dxa"/>
          </w:tcPr>
          <w:p w14:paraId="2C5616F9" w14:textId="77777777" w:rsidR="00E243E1" w:rsidRPr="000F3715" w:rsidRDefault="000F3715" w:rsidP="00E243E1">
            <w:pPr>
              <w:rPr>
                <w:rFonts w:ascii="Calibri" w:hAnsi="Calibri" w:cs="Calibri"/>
                <w:color w:val="000000"/>
              </w:rPr>
            </w:pPr>
            <w:r w:rsidRPr="000F3715">
              <w:rPr>
                <w:rFonts w:ascii="Calibri" w:hAnsi="Calibri" w:cs="Calibri"/>
                <w:color w:val="000000"/>
              </w:rPr>
              <w:t>Report</w:t>
            </w:r>
            <w:r w:rsidR="002A66E3">
              <w:rPr>
                <w:rFonts w:ascii="Calibri" w:hAnsi="Calibri" w:cs="Calibri"/>
                <w:color w:val="000000"/>
              </w:rPr>
              <w:t xml:space="preserve"> </w:t>
            </w:r>
            <w:r w:rsidRPr="000F3715">
              <w:rPr>
                <w:rFonts w:ascii="Calibri" w:hAnsi="Calibri" w:cs="Calibri"/>
                <w:color w:val="000000"/>
              </w:rPr>
              <w:t xml:space="preserve">on the </w:t>
            </w:r>
            <w:proofErr w:type="spellStart"/>
            <w:r w:rsidRPr="000F3715">
              <w:rPr>
                <w:rFonts w:ascii="Calibri" w:hAnsi="Calibri" w:cs="Calibri"/>
                <w:color w:val="000000"/>
              </w:rPr>
              <w:t>Poject</w:t>
            </w:r>
            <w:proofErr w:type="spellEnd"/>
            <w:r w:rsidRPr="000F3715">
              <w:rPr>
                <w:rFonts w:ascii="Calibri" w:hAnsi="Calibri" w:cs="Calibri"/>
                <w:color w:val="000000"/>
              </w:rPr>
              <w:t xml:space="preserve"> – Equal Pay (</w:t>
            </w:r>
            <w:r w:rsidR="003838CA" w:rsidRPr="000F3715">
              <w:rPr>
                <w:rFonts w:ascii="Calibri" w:hAnsi="Calibri" w:cs="Calibri"/>
                <w:color w:val="000000"/>
              </w:rPr>
              <w:t>Informe Proyecto Equal Pay</w:t>
            </w:r>
            <w:r>
              <w:rPr>
                <w:rFonts w:ascii="Calibri" w:hAnsi="Calibri" w:cs="Calibri"/>
                <w:color w:val="000000"/>
              </w:rPr>
              <w:t>)</w:t>
            </w:r>
            <w:r w:rsidR="003838CA" w:rsidRPr="000F3715">
              <w:rPr>
                <w:rFonts w:ascii="Calibri" w:hAnsi="Calibri" w:cs="Calibri"/>
                <w:color w:val="000000"/>
              </w:rPr>
              <w:t xml:space="preserve">: </w:t>
            </w:r>
            <w:hyperlink r:id="rId46" w:history="1">
              <w:r w:rsidR="003838CA" w:rsidRPr="000F3715">
                <w:rPr>
                  <w:rStyle w:val="Hyperlink"/>
                  <w:rFonts w:ascii="Calibri" w:hAnsi="Calibri" w:cs="Calibri"/>
                </w:rPr>
                <w:t>http://www.ccoo.es//9386826d312daad1162ae0a938d3d042000001.pdf</w:t>
              </w:r>
            </w:hyperlink>
            <w:r w:rsidR="003838CA" w:rsidRPr="000F3715">
              <w:rPr>
                <w:rFonts w:ascii="Calibri" w:hAnsi="Calibri" w:cs="Calibri"/>
                <w:color w:val="000000"/>
              </w:rPr>
              <w:t xml:space="preserve"> </w:t>
            </w:r>
          </w:p>
          <w:p w14:paraId="7DBC1855" w14:textId="77777777" w:rsidR="003838CA" w:rsidRPr="000F3715" w:rsidRDefault="000F3715" w:rsidP="000F3715">
            <w:pPr>
              <w:rPr>
                <w:rFonts w:ascii="Calibri" w:hAnsi="Calibri" w:cs="Calibri"/>
                <w:color w:val="000000"/>
              </w:rPr>
            </w:pPr>
            <w:r w:rsidRPr="000F3715">
              <w:rPr>
                <w:rFonts w:ascii="Calibri" w:hAnsi="Calibri" w:cs="Calibri"/>
                <w:color w:val="000000"/>
              </w:rPr>
              <w:t>The Gender Pay Gap: analysis and trade union proposals for collective bargaining  (</w:t>
            </w:r>
            <w:r w:rsidR="003838CA" w:rsidRPr="000F3715">
              <w:rPr>
                <w:rFonts w:ascii="Calibri" w:hAnsi="Calibri" w:cs="Calibri"/>
                <w:color w:val="000000"/>
              </w:rPr>
              <w:t xml:space="preserve">La </w:t>
            </w:r>
            <w:proofErr w:type="spellStart"/>
            <w:r w:rsidR="003838CA" w:rsidRPr="000F3715">
              <w:rPr>
                <w:rFonts w:ascii="Calibri" w:hAnsi="Calibri" w:cs="Calibri"/>
                <w:color w:val="000000"/>
              </w:rPr>
              <w:t>brecha</w:t>
            </w:r>
            <w:proofErr w:type="spellEnd"/>
            <w:r w:rsidR="003838CA" w:rsidRPr="000F3715">
              <w:rPr>
                <w:rFonts w:ascii="Calibri" w:hAnsi="Calibri" w:cs="Calibri"/>
                <w:color w:val="000000"/>
              </w:rPr>
              <w:t xml:space="preserve"> </w:t>
            </w:r>
            <w:proofErr w:type="spellStart"/>
            <w:r w:rsidR="003838CA" w:rsidRPr="000F3715">
              <w:rPr>
                <w:rFonts w:ascii="Calibri" w:hAnsi="Calibri" w:cs="Calibri"/>
                <w:color w:val="000000"/>
              </w:rPr>
              <w:t>salarial</w:t>
            </w:r>
            <w:proofErr w:type="spellEnd"/>
            <w:r w:rsidR="003838CA" w:rsidRPr="000F3715">
              <w:rPr>
                <w:rFonts w:ascii="Calibri" w:hAnsi="Calibri" w:cs="Calibri"/>
                <w:color w:val="000000"/>
              </w:rPr>
              <w:t xml:space="preserve"> de </w:t>
            </w:r>
            <w:proofErr w:type="spellStart"/>
            <w:r w:rsidR="003838CA" w:rsidRPr="000F3715">
              <w:rPr>
                <w:rFonts w:ascii="Calibri" w:hAnsi="Calibri" w:cs="Calibri"/>
                <w:color w:val="000000"/>
              </w:rPr>
              <w:t>género</w:t>
            </w:r>
            <w:proofErr w:type="spellEnd"/>
            <w:r w:rsidR="003838CA" w:rsidRPr="000F3715">
              <w:rPr>
                <w:rFonts w:ascii="Calibri" w:hAnsi="Calibri" w:cs="Calibri"/>
                <w:color w:val="000000"/>
              </w:rPr>
              <w:t xml:space="preserve">: </w:t>
            </w:r>
            <w:proofErr w:type="spellStart"/>
            <w:r w:rsidR="003838CA" w:rsidRPr="000F3715">
              <w:rPr>
                <w:rFonts w:ascii="Calibri" w:hAnsi="Calibri" w:cs="Calibri"/>
                <w:color w:val="000000"/>
              </w:rPr>
              <w:t>análisis</w:t>
            </w:r>
            <w:proofErr w:type="spellEnd"/>
            <w:r w:rsidR="003838CA" w:rsidRPr="000F3715">
              <w:rPr>
                <w:rFonts w:ascii="Calibri" w:hAnsi="Calibri" w:cs="Calibri"/>
                <w:color w:val="000000"/>
              </w:rPr>
              <w:t xml:space="preserve"> y </w:t>
            </w:r>
            <w:proofErr w:type="spellStart"/>
            <w:r w:rsidR="003838CA" w:rsidRPr="000F3715">
              <w:rPr>
                <w:rFonts w:ascii="Calibri" w:hAnsi="Calibri" w:cs="Calibri"/>
                <w:color w:val="000000"/>
              </w:rPr>
              <w:t>propuestas</w:t>
            </w:r>
            <w:proofErr w:type="spellEnd"/>
            <w:r w:rsidR="003838CA" w:rsidRPr="000F3715">
              <w:rPr>
                <w:rFonts w:ascii="Calibri" w:hAnsi="Calibri" w:cs="Calibri"/>
                <w:color w:val="000000"/>
              </w:rPr>
              <w:t xml:space="preserve"> </w:t>
            </w:r>
            <w:proofErr w:type="spellStart"/>
            <w:r w:rsidR="003838CA" w:rsidRPr="000F3715">
              <w:rPr>
                <w:rFonts w:ascii="Calibri" w:hAnsi="Calibri" w:cs="Calibri"/>
                <w:color w:val="000000"/>
              </w:rPr>
              <w:t>sindicales</w:t>
            </w:r>
            <w:proofErr w:type="spellEnd"/>
            <w:r w:rsidR="003838CA" w:rsidRPr="000F3715">
              <w:rPr>
                <w:rFonts w:ascii="Calibri" w:hAnsi="Calibri" w:cs="Calibri"/>
                <w:color w:val="000000"/>
              </w:rPr>
              <w:t xml:space="preserve"> para la </w:t>
            </w:r>
            <w:proofErr w:type="spellStart"/>
            <w:r w:rsidR="003838CA" w:rsidRPr="000F3715">
              <w:rPr>
                <w:rFonts w:ascii="Calibri" w:hAnsi="Calibri" w:cs="Calibri"/>
                <w:color w:val="000000"/>
              </w:rPr>
              <w:t>negociación</w:t>
            </w:r>
            <w:proofErr w:type="spellEnd"/>
            <w:r w:rsidR="003838CA" w:rsidRPr="000F3715">
              <w:rPr>
                <w:rFonts w:ascii="Calibri" w:hAnsi="Calibri" w:cs="Calibri"/>
                <w:color w:val="000000"/>
              </w:rPr>
              <w:t xml:space="preserve"> </w:t>
            </w:r>
            <w:proofErr w:type="spellStart"/>
            <w:r w:rsidR="003838CA" w:rsidRPr="000F3715">
              <w:rPr>
                <w:rFonts w:ascii="Calibri" w:hAnsi="Calibri" w:cs="Calibri"/>
                <w:color w:val="000000"/>
              </w:rPr>
              <w:t>colectiva</w:t>
            </w:r>
            <w:proofErr w:type="spellEnd"/>
            <w:r>
              <w:rPr>
                <w:rFonts w:ascii="Calibri" w:hAnsi="Calibri" w:cs="Calibri"/>
                <w:color w:val="000000"/>
              </w:rPr>
              <w:t>)</w:t>
            </w:r>
            <w:r w:rsidR="003838CA" w:rsidRPr="000F3715">
              <w:rPr>
                <w:rFonts w:ascii="Calibri" w:hAnsi="Calibri" w:cs="Calibri"/>
                <w:color w:val="000000"/>
              </w:rPr>
              <w:t xml:space="preserve">: </w:t>
            </w:r>
            <w:hyperlink r:id="rId47" w:history="1">
              <w:r w:rsidR="003838CA" w:rsidRPr="000F3715">
                <w:rPr>
                  <w:rStyle w:val="Hyperlink"/>
                  <w:rFonts w:ascii="Calibri" w:hAnsi="Calibri" w:cs="Calibri"/>
                </w:rPr>
                <w:t>http://www.ccoo.es//f0920735e3669a4e9048192827cea38d000001.pdf</w:t>
              </w:r>
            </w:hyperlink>
          </w:p>
        </w:tc>
      </w:tr>
      <w:tr w:rsidR="003838CA" w:rsidRPr="003838CA" w14:paraId="6803B87E" w14:textId="77777777" w:rsidTr="000F3715">
        <w:trPr>
          <w:trHeight w:val="300"/>
        </w:trPr>
        <w:tc>
          <w:tcPr>
            <w:tcW w:w="1376" w:type="dxa"/>
            <w:noWrap/>
            <w:hideMark/>
          </w:tcPr>
          <w:p w14:paraId="446E31E9" w14:textId="77777777" w:rsidR="003838CA" w:rsidRPr="003838CA" w:rsidRDefault="003838CA">
            <w:r w:rsidRPr="003838CA">
              <w:t>Spain</w:t>
            </w:r>
          </w:p>
        </w:tc>
        <w:tc>
          <w:tcPr>
            <w:tcW w:w="1122" w:type="dxa"/>
            <w:noWrap/>
            <w:hideMark/>
          </w:tcPr>
          <w:p w14:paraId="527D89C4" w14:textId="77777777" w:rsidR="003838CA" w:rsidRPr="003838CA" w:rsidRDefault="003838CA">
            <w:r w:rsidRPr="003838CA">
              <w:t>ELA</w:t>
            </w:r>
          </w:p>
        </w:tc>
        <w:tc>
          <w:tcPr>
            <w:tcW w:w="6966" w:type="dxa"/>
          </w:tcPr>
          <w:p w14:paraId="351B010A" w14:textId="77777777" w:rsidR="003838CA" w:rsidRDefault="003838CA" w:rsidP="00E243E1">
            <w:pPr>
              <w:rPr>
                <w:rFonts w:ascii="Calibri" w:hAnsi="Calibri" w:cs="Calibri"/>
                <w:color w:val="000000"/>
              </w:rPr>
            </w:pPr>
            <w:r>
              <w:rPr>
                <w:rFonts w:ascii="Calibri" w:hAnsi="Calibri" w:cs="Calibri"/>
                <w:color w:val="000000"/>
              </w:rPr>
              <w:t>Situation reports</w:t>
            </w:r>
          </w:p>
        </w:tc>
      </w:tr>
      <w:tr w:rsidR="003838CA" w:rsidRPr="002E1543" w14:paraId="205DAD73" w14:textId="77777777" w:rsidTr="000F3715">
        <w:trPr>
          <w:trHeight w:val="300"/>
        </w:trPr>
        <w:tc>
          <w:tcPr>
            <w:tcW w:w="1376" w:type="dxa"/>
            <w:noWrap/>
            <w:hideMark/>
          </w:tcPr>
          <w:p w14:paraId="71C9AE22" w14:textId="77777777" w:rsidR="003838CA" w:rsidRPr="003838CA" w:rsidRDefault="003838CA">
            <w:r w:rsidRPr="003838CA">
              <w:lastRenderedPageBreak/>
              <w:t>Spain</w:t>
            </w:r>
          </w:p>
        </w:tc>
        <w:tc>
          <w:tcPr>
            <w:tcW w:w="1122" w:type="dxa"/>
            <w:noWrap/>
            <w:hideMark/>
          </w:tcPr>
          <w:p w14:paraId="612A51ED" w14:textId="77777777" w:rsidR="003838CA" w:rsidRPr="003838CA" w:rsidRDefault="003838CA">
            <w:r w:rsidRPr="003838CA">
              <w:t>UGT-E</w:t>
            </w:r>
          </w:p>
        </w:tc>
        <w:tc>
          <w:tcPr>
            <w:tcW w:w="6966" w:type="dxa"/>
          </w:tcPr>
          <w:p w14:paraId="2F95C970" w14:textId="77777777" w:rsidR="003838CA" w:rsidRPr="0028524A" w:rsidRDefault="000F3715" w:rsidP="000F3715">
            <w:pPr>
              <w:rPr>
                <w:rFonts w:ascii="Calibri" w:hAnsi="Calibri" w:cs="Calibri"/>
                <w:color w:val="000000"/>
              </w:rPr>
            </w:pPr>
            <w:r>
              <w:rPr>
                <w:rFonts w:ascii="Calibri" w:hAnsi="Calibri" w:cs="Calibri"/>
                <w:color w:val="000000"/>
              </w:rPr>
              <w:t>T</w:t>
            </w:r>
            <w:r w:rsidRPr="000F3715">
              <w:rPr>
                <w:rFonts w:ascii="Calibri" w:hAnsi="Calibri" w:cs="Calibri"/>
                <w:color w:val="000000"/>
              </w:rPr>
              <w:t xml:space="preserve">he research we </w:t>
            </w:r>
            <w:r>
              <w:rPr>
                <w:rFonts w:ascii="Calibri" w:hAnsi="Calibri" w:cs="Calibri"/>
                <w:color w:val="000000"/>
              </w:rPr>
              <w:t xml:space="preserve">conduct </w:t>
            </w:r>
            <w:r w:rsidRPr="000F3715">
              <w:rPr>
                <w:rFonts w:ascii="Calibri" w:hAnsi="Calibri" w:cs="Calibri"/>
                <w:color w:val="000000"/>
              </w:rPr>
              <w:t xml:space="preserve">is oriented in two aspects, one theoretical and the other eminently practical. The first focuses on the analysis of official statistics and the comparative study of the evolution of the </w:t>
            </w:r>
            <w:r>
              <w:rPr>
                <w:rFonts w:ascii="Calibri" w:hAnsi="Calibri" w:cs="Calibri"/>
                <w:color w:val="000000"/>
              </w:rPr>
              <w:t>pay</w:t>
            </w:r>
            <w:r w:rsidRPr="000F3715">
              <w:rPr>
                <w:rFonts w:ascii="Calibri" w:hAnsi="Calibri" w:cs="Calibri"/>
                <w:color w:val="000000"/>
              </w:rPr>
              <w:t xml:space="preserve"> gap between women and men. The second</w:t>
            </w:r>
            <w:r>
              <w:rPr>
                <w:rFonts w:ascii="Calibri" w:hAnsi="Calibri" w:cs="Calibri"/>
                <w:color w:val="000000"/>
              </w:rPr>
              <w:t xml:space="preserve"> is</w:t>
            </w:r>
            <w:r w:rsidRPr="000F3715">
              <w:rPr>
                <w:rFonts w:ascii="Calibri" w:hAnsi="Calibri" w:cs="Calibri"/>
                <w:color w:val="000000"/>
              </w:rPr>
              <w:t xml:space="preserve"> aimed at evaluating jobs from a gender perspective</w:t>
            </w:r>
            <w:r>
              <w:rPr>
                <w:rFonts w:ascii="Calibri" w:hAnsi="Calibri" w:cs="Calibri"/>
                <w:color w:val="000000"/>
              </w:rPr>
              <w:t>.</w:t>
            </w:r>
          </w:p>
        </w:tc>
      </w:tr>
      <w:tr w:rsidR="003838CA" w:rsidRPr="003838CA" w14:paraId="2333DB11" w14:textId="77777777" w:rsidTr="000F3715">
        <w:trPr>
          <w:trHeight w:val="300"/>
        </w:trPr>
        <w:tc>
          <w:tcPr>
            <w:tcW w:w="1376" w:type="dxa"/>
            <w:noWrap/>
            <w:hideMark/>
          </w:tcPr>
          <w:p w14:paraId="44D3CD80" w14:textId="77777777" w:rsidR="003838CA" w:rsidRPr="003838CA" w:rsidRDefault="003838CA">
            <w:r w:rsidRPr="003838CA">
              <w:t>Spain</w:t>
            </w:r>
          </w:p>
        </w:tc>
        <w:tc>
          <w:tcPr>
            <w:tcW w:w="1122" w:type="dxa"/>
            <w:noWrap/>
            <w:hideMark/>
          </w:tcPr>
          <w:p w14:paraId="0C7F6E3C" w14:textId="77777777" w:rsidR="003838CA" w:rsidRPr="003838CA" w:rsidRDefault="003838CA">
            <w:r w:rsidRPr="003838CA">
              <w:t>USO</w:t>
            </w:r>
          </w:p>
        </w:tc>
        <w:tc>
          <w:tcPr>
            <w:tcW w:w="6966" w:type="dxa"/>
          </w:tcPr>
          <w:p w14:paraId="0FB4B942" w14:textId="77777777" w:rsidR="003838CA" w:rsidRDefault="00EA2270" w:rsidP="00E243E1">
            <w:pPr>
              <w:rPr>
                <w:rFonts w:ascii="Calibri" w:hAnsi="Calibri" w:cs="Calibri"/>
                <w:color w:val="000000"/>
              </w:rPr>
            </w:pPr>
            <w:hyperlink r:id="rId48" w:history="1">
              <w:r w:rsidR="003838CA" w:rsidRPr="00E243E1">
                <w:rPr>
                  <w:rStyle w:val="Hyperlink"/>
                  <w:rFonts w:ascii="Calibri" w:hAnsi="Calibri" w:cs="Calibri"/>
                </w:rPr>
                <w:t>http://www.uso.es/igualdad/documentos-igualdad/</w:t>
              </w:r>
            </w:hyperlink>
          </w:p>
        </w:tc>
      </w:tr>
      <w:tr w:rsidR="003838CA" w:rsidRPr="003838CA" w14:paraId="69E4F25A" w14:textId="77777777" w:rsidTr="000F3715">
        <w:trPr>
          <w:trHeight w:val="300"/>
        </w:trPr>
        <w:tc>
          <w:tcPr>
            <w:tcW w:w="1376" w:type="dxa"/>
            <w:noWrap/>
            <w:hideMark/>
          </w:tcPr>
          <w:p w14:paraId="1767D699" w14:textId="77777777" w:rsidR="003838CA" w:rsidRPr="003838CA" w:rsidRDefault="003838CA">
            <w:r w:rsidRPr="003838CA">
              <w:t>Sweden</w:t>
            </w:r>
          </w:p>
        </w:tc>
        <w:tc>
          <w:tcPr>
            <w:tcW w:w="1122" w:type="dxa"/>
            <w:noWrap/>
            <w:hideMark/>
          </w:tcPr>
          <w:p w14:paraId="05A060A3" w14:textId="77777777" w:rsidR="003838CA" w:rsidRPr="003838CA" w:rsidRDefault="003838CA">
            <w:r w:rsidRPr="003838CA">
              <w:t>TCO</w:t>
            </w:r>
          </w:p>
        </w:tc>
        <w:tc>
          <w:tcPr>
            <w:tcW w:w="6966" w:type="dxa"/>
          </w:tcPr>
          <w:p w14:paraId="74A7F167" w14:textId="77777777" w:rsidR="003838CA" w:rsidRDefault="003838CA" w:rsidP="00E243E1">
            <w:pPr>
              <w:rPr>
                <w:rFonts w:ascii="Calibri" w:hAnsi="Calibri" w:cs="Calibri"/>
                <w:color w:val="000000"/>
              </w:rPr>
            </w:pPr>
            <w:proofErr w:type="gramStart"/>
            <w:r>
              <w:rPr>
                <w:rFonts w:ascii="Calibri" w:hAnsi="Calibri" w:cs="Calibri"/>
                <w:color w:val="000000"/>
              </w:rPr>
              <w:t>Yes</w:t>
            </w:r>
            <w:proofErr w:type="gramEnd"/>
            <w:r>
              <w:rPr>
                <w:rFonts w:ascii="Calibri" w:hAnsi="Calibri" w:cs="Calibri"/>
                <w:color w:val="000000"/>
              </w:rPr>
              <w:t xml:space="preserve"> sort of – TCO has taken part in referen</w:t>
            </w:r>
            <w:r w:rsidR="00E243E1">
              <w:rPr>
                <w:rFonts w:ascii="Calibri" w:hAnsi="Calibri" w:cs="Calibri"/>
                <w:color w:val="000000"/>
              </w:rPr>
              <w:t>ce</w:t>
            </w:r>
            <w:r>
              <w:rPr>
                <w:rFonts w:ascii="Calibri" w:hAnsi="Calibri" w:cs="Calibri"/>
                <w:color w:val="000000"/>
              </w:rPr>
              <w:t xml:space="preserve"> group at </w:t>
            </w:r>
            <w:proofErr w:type="spellStart"/>
            <w:r>
              <w:rPr>
                <w:rFonts w:ascii="Calibri" w:hAnsi="Calibri" w:cs="Calibri"/>
                <w:color w:val="000000"/>
              </w:rPr>
              <w:t>Medlingsinstitutet</w:t>
            </w:r>
            <w:proofErr w:type="spellEnd"/>
            <w:r>
              <w:rPr>
                <w:rFonts w:ascii="Calibri" w:hAnsi="Calibri" w:cs="Calibri"/>
                <w:color w:val="000000"/>
              </w:rPr>
              <w:t xml:space="preserve"> (the Swedish National Mediation Office) </w:t>
            </w:r>
          </w:p>
        </w:tc>
      </w:tr>
      <w:tr w:rsidR="003838CA" w:rsidRPr="003838CA" w14:paraId="7BCFE45B" w14:textId="77777777" w:rsidTr="000F3715">
        <w:trPr>
          <w:trHeight w:val="300"/>
        </w:trPr>
        <w:tc>
          <w:tcPr>
            <w:tcW w:w="1376" w:type="dxa"/>
            <w:noWrap/>
            <w:hideMark/>
          </w:tcPr>
          <w:p w14:paraId="0F32634E" w14:textId="77777777" w:rsidR="003838CA" w:rsidRPr="003838CA" w:rsidRDefault="003838CA">
            <w:r w:rsidRPr="003838CA">
              <w:t>Switzerland</w:t>
            </w:r>
          </w:p>
        </w:tc>
        <w:tc>
          <w:tcPr>
            <w:tcW w:w="1122" w:type="dxa"/>
            <w:noWrap/>
            <w:hideMark/>
          </w:tcPr>
          <w:p w14:paraId="1B185D70" w14:textId="77777777" w:rsidR="003838CA" w:rsidRPr="003838CA" w:rsidRDefault="003838CA">
            <w:r w:rsidRPr="003838CA">
              <w:t>SGB/USS</w:t>
            </w:r>
          </w:p>
        </w:tc>
        <w:tc>
          <w:tcPr>
            <w:tcW w:w="6966" w:type="dxa"/>
          </w:tcPr>
          <w:p w14:paraId="10C54AB6" w14:textId="77777777" w:rsidR="003838CA" w:rsidRDefault="00EA2270" w:rsidP="00E243E1">
            <w:pPr>
              <w:rPr>
                <w:rFonts w:ascii="Calibri" w:hAnsi="Calibri" w:cs="Calibri"/>
                <w:color w:val="000000"/>
              </w:rPr>
            </w:pPr>
            <w:hyperlink r:id="rId49" w:history="1">
              <w:r w:rsidR="003838CA" w:rsidRPr="00E243E1">
                <w:rPr>
                  <w:rStyle w:val="Hyperlink"/>
                  <w:rFonts w:ascii="Calibri" w:hAnsi="Calibri" w:cs="Calibri"/>
                </w:rPr>
                <w:t>http://www.salaire-uss.ch/</w:t>
              </w:r>
            </w:hyperlink>
          </w:p>
        </w:tc>
      </w:tr>
      <w:tr w:rsidR="009B1980" w:rsidRPr="003838CA" w14:paraId="4B2C75BA" w14:textId="77777777" w:rsidTr="000F3715">
        <w:trPr>
          <w:trHeight w:val="300"/>
        </w:trPr>
        <w:tc>
          <w:tcPr>
            <w:tcW w:w="1376" w:type="dxa"/>
            <w:noWrap/>
          </w:tcPr>
          <w:p w14:paraId="717878C2" w14:textId="77777777" w:rsidR="009B1980" w:rsidRPr="003838CA" w:rsidRDefault="009B1980">
            <w:r>
              <w:t>UK</w:t>
            </w:r>
          </w:p>
        </w:tc>
        <w:tc>
          <w:tcPr>
            <w:tcW w:w="1122" w:type="dxa"/>
            <w:noWrap/>
          </w:tcPr>
          <w:p w14:paraId="35BD9480" w14:textId="77777777" w:rsidR="009B1980" w:rsidRPr="003838CA" w:rsidRDefault="009B1980">
            <w:r>
              <w:t>TUC</w:t>
            </w:r>
          </w:p>
        </w:tc>
        <w:tc>
          <w:tcPr>
            <w:tcW w:w="6966" w:type="dxa"/>
          </w:tcPr>
          <w:p w14:paraId="44F6CD3D" w14:textId="77777777" w:rsidR="009B1980" w:rsidRDefault="00A62A83" w:rsidP="00A62A83">
            <w:r w:rsidRPr="00A62A83">
              <w:t>We have worked to highlight the persistence of the gender pay gap by publishing new analysis showing that the result of the UK’s persistent gender pay gap is that women work for free more than two months a year compared to the average man.</w:t>
            </w:r>
            <w:r w:rsidRPr="00A62A83">
              <w:rPr>
                <w:i/>
              </w:rPr>
              <w:t xml:space="preserve"> </w:t>
            </w:r>
            <w:r>
              <w:t>(</w:t>
            </w:r>
            <w:hyperlink r:id="rId50" w:history="1">
              <w:r w:rsidRPr="00863512">
                <w:rPr>
                  <w:rStyle w:val="Hyperlink"/>
                </w:rPr>
                <w:t>https://www.tuc.org.uk/blogs/women%E2%80%99s-pay-time-government-action-close-gender-pay-gap</w:t>
              </w:r>
            </w:hyperlink>
            <w:r>
              <w:t xml:space="preserve"> )</w:t>
            </w:r>
            <w:r w:rsidRPr="00A62A83">
              <w:t xml:space="preserve"> The analysis showed that in sectors where women dominate such as education, health and social care, finance and insurance the gender pay gap is bigger.</w:t>
            </w:r>
            <w:r>
              <w:t xml:space="preserve"> </w:t>
            </w:r>
            <w:r w:rsidRPr="00A62A83">
              <w:t>In these sectors women get paid much less on average than men, both because they are more likely to be in part-time jobs and because they are in lower-paid roles.</w:t>
            </w:r>
          </w:p>
        </w:tc>
      </w:tr>
    </w:tbl>
    <w:p w14:paraId="03AD2EE0" w14:textId="77777777" w:rsidR="003838CA" w:rsidRDefault="003838CA" w:rsidP="00893B8A"/>
    <w:p w14:paraId="25EBF3BC" w14:textId="77777777" w:rsidR="00893B8A" w:rsidRDefault="00893B8A" w:rsidP="000B2DF8">
      <w:pPr>
        <w:pStyle w:val="Heading3"/>
      </w:pPr>
      <w:bookmarkStart w:id="72" w:name="_Toc6611599"/>
      <w:r>
        <w:t>Lobbying government on the gender pay gap</w:t>
      </w:r>
      <w:bookmarkEnd w:id="72"/>
    </w:p>
    <w:p w14:paraId="67F23B27" w14:textId="77777777" w:rsidR="00E67096" w:rsidRDefault="00BD2631" w:rsidP="00E67096">
      <w:r>
        <w:t>Lobbying the government on the gender pay gap is the type of action which the largest number of confederations report and the details of their activities, set out in Table 41, make clear the range of initiatives undertaken.</w:t>
      </w:r>
    </w:p>
    <w:p w14:paraId="52D4286D" w14:textId="77777777" w:rsidR="00F04232" w:rsidRDefault="00F04232" w:rsidP="00F04232">
      <w:r>
        <w:t xml:space="preserve">In some </w:t>
      </w:r>
      <w:proofErr w:type="gramStart"/>
      <w:r>
        <w:t>cases</w:t>
      </w:r>
      <w:proofErr w:type="gramEnd"/>
      <w:r>
        <w:t xml:space="preserve"> the activities are described in general terms. For example, the response from OPZZ in Poland states that,</w:t>
      </w:r>
      <w:r w:rsidRPr="00F04232">
        <w:t xml:space="preserve"> </w:t>
      </w:r>
      <w:r>
        <w:t>“the Women's Committee</w:t>
      </w:r>
      <w:r w:rsidR="009F5BAD">
        <w:t xml:space="preserve"> [of OPZZ]</w:t>
      </w:r>
      <w:r>
        <w:t xml:space="preserve"> lobbied government on the gender pay gap through: </w:t>
      </w:r>
    </w:p>
    <w:p w14:paraId="301FAE99" w14:textId="77777777" w:rsidR="00F04232" w:rsidRDefault="00F04232" w:rsidP="00F04232">
      <w:pPr>
        <w:pStyle w:val="ListParagraph"/>
        <w:numPr>
          <w:ilvl w:val="0"/>
          <w:numId w:val="24"/>
        </w:numPr>
      </w:pPr>
      <w:r>
        <w:t xml:space="preserve">setting </w:t>
      </w:r>
      <w:proofErr w:type="gramStart"/>
      <w:r>
        <w:t>out  their</w:t>
      </w:r>
      <w:proofErr w:type="gramEnd"/>
      <w:r>
        <w:t xml:space="preserve"> opinion and positions on drafts of legal acts in the field of issues related to gender pay gap; and </w:t>
      </w:r>
    </w:p>
    <w:p w14:paraId="4A79E49F" w14:textId="77777777" w:rsidR="00F04232" w:rsidRDefault="00F04232" w:rsidP="00F04232">
      <w:pPr>
        <w:pStyle w:val="ListParagraph"/>
        <w:numPr>
          <w:ilvl w:val="0"/>
          <w:numId w:val="24"/>
        </w:numPr>
      </w:pPr>
      <w:r>
        <w:t>participating as individuals and representing the OPZZ at conferences, seminars and events related to gender pay gap.”</w:t>
      </w:r>
    </w:p>
    <w:p w14:paraId="414474B7" w14:textId="77777777" w:rsidR="009F5BAD" w:rsidRDefault="009F5BAD" w:rsidP="009F5BAD">
      <w:r>
        <w:t xml:space="preserve">The response of the Lithuanian confederation, </w:t>
      </w:r>
      <w:r w:rsidRPr="003838CA">
        <w:t>LPSK / LTUC</w:t>
      </w:r>
      <w:r>
        <w:t>, is similar. It states: “</w:t>
      </w:r>
      <w:r w:rsidRPr="009F5BAD">
        <w:t>The Board of the Women’s Centre of Lithuanian Trade Union Confederation has organized a meeting with the Chair of Committee on Social Affairs and Labour and the Chair of Committee on Human Rights at Lithuanian Seimas</w:t>
      </w:r>
      <w:r>
        <w:t>”.</w:t>
      </w:r>
    </w:p>
    <w:p w14:paraId="7A3E58DC" w14:textId="77777777" w:rsidR="009F5BAD" w:rsidRDefault="009F5BAD" w:rsidP="009F5BAD">
      <w:r>
        <w:t xml:space="preserve">In other cases, the confederation has concentrated on a </w:t>
      </w:r>
      <w:proofErr w:type="gramStart"/>
      <w:r>
        <w:t>particular issue</w:t>
      </w:r>
      <w:proofErr w:type="gramEnd"/>
      <w:r>
        <w:t>, such as the national minimum wage (UGT – Spain)</w:t>
      </w:r>
      <w:r w:rsidR="00293283">
        <w:t>,</w:t>
      </w:r>
      <w:r>
        <w:t xml:space="preserve"> pay after parental leave (</w:t>
      </w:r>
      <w:r w:rsidR="00E1336D">
        <w:t>ČMKOS</w:t>
      </w:r>
      <w:r>
        <w:t xml:space="preserve"> – Czech Republic)</w:t>
      </w:r>
      <w:r w:rsidR="00293283">
        <w:t>, or adequate resources for the enforcement of the legislation (TUC – UK)</w:t>
      </w:r>
      <w:r>
        <w:t xml:space="preserve">. </w:t>
      </w:r>
    </w:p>
    <w:p w14:paraId="44E3DB98" w14:textId="77777777" w:rsidR="00F04232" w:rsidRDefault="009F5BAD" w:rsidP="00E67096">
      <w:r>
        <w:t xml:space="preserve">The details of the responses are set out in Table 41. They include the response from ASÍ in Iceland, which points that it is collective agreements rather than government policy was are decisive in governing working conditions. </w:t>
      </w:r>
    </w:p>
    <w:p w14:paraId="746C30CE" w14:textId="77777777" w:rsidR="00BD2631" w:rsidRPr="00E67096" w:rsidRDefault="00BD2631" w:rsidP="00BD2631">
      <w:pPr>
        <w:pStyle w:val="Heading4"/>
      </w:pPr>
      <w:r>
        <w:lastRenderedPageBreak/>
        <w:t>Table 41: lobbying governments on the gender pay gap</w:t>
      </w:r>
    </w:p>
    <w:tbl>
      <w:tblPr>
        <w:tblStyle w:val="TableGrid"/>
        <w:tblW w:w="9322" w:type="dxa"/>
        <w:tblLook w:val="04A0" w:firstRow="1" w:lastRow="0" w:firstColumn="1" w:lastColumn="0" w:noHBand="0" w:noVBand="1"/>
      </w:tblPr>
      <w:tblGrid>
        <w:gridCol w:w="1760"/>
        <w:gridCol w:w="2040"/>
        <w:gridCol w:w="5522"/>
      </w:tblGrid>
      <w:tr w:rsidR="009E09A6" w:rsidRPr="003838CA" w14:paraId="67A8DD81" w14:textId="77777777" w:rsidTr="00932A98">
        <w:trPr>
          <w:trHeight w:val="300"/>
        </w:trPr>
        <w:tc>
          <w:tcPr>
            <w:tcW w:w="1760" w:type="dxa"/>
            <w:noWrap/>
          </w:tcPr>
          <w:p w14:paraId="75993FD3" w14:textId="77777777" w:rsidR="009E09A6" w:rsidRPr="007E670E" w:rsidRDefault="009E09A6" w:rsidP="00932A98">
            <w:pPr>
              <w:rPr>
                <w:b/>
              </w:rPr>
            </w:pPr>
            <w:r w:rsidRPr="007E670E">
              <w:rPr>
                <w:b/>
              </w:rPr>
              <w:t>Country</w:t>
            </w:r>
          </w:p>
        </w:tc>
        <w:tc>
          <w:tcPr>
            <w:tcW w:w="2040" w:type="dxa"/>
            <w:noWrap/>
          </w:tcPr>
          <w:p w14:paraId="13327E90" w14:textId="77777777" w:rsidR="009E09A6" w:rsidRPr="007E670E" w:rsidRDefault="009E09A6" w:rsidP="00932A98">
            <w:pPr>
              <w:rPr>
                <w:b/>
              </w:rPr>
            </w:pPr>
            <w:r w:rsidRPr="007E670E">
              <w:rPr>
                <w:b/>
              </w:rPr>
              <w:t>Confederation</w:t>
            </w:r>
          </w:p>
        </w:tc>
        <w:tc>
          <w:tcPr>
            <w:tcW w:w="5522" w:type="dxa"/>
          </w:tcPr>
          <w:p w14:paraId="132E0600" w14:textId="77777777" w:rsidR="009E09A6" w:rsidRPr="007E670E" w:rsidRDefault="009E09A6" w:rsidP="00932A98">
            <w:pPr>
              <w:rPr>
                <w:rFonts w:ascii="Calibri" w:hAnsi="Calibri" w:cs="Calibri"/>
                <w:b/>
                <w:color w:val="000000"/>
              </w:rPr>
            </w:pPr>
            <w:r w:rsidRPr="007E670E">
              <w:rPr>
                <w:rFonts w:ascii="Calibri" w:hAnsi="Calibri" w:cs="Calibri"/>
                <w:b/>
                <w:color w:val="000000"/>
              </w:rPr>
              <w:t>Union action</w:t>
            </w:r>
          </w:p>
        </w:tc>
      </w:tr>
      <w:tr w:rsidR="003838CA" w:rsidRPr="003838CA" w14:paraId="30DFE2BE" w14:textId="77777777" w:rsidTr="003838CA">
        <w:trPr>
          <w:trHeight w:val="300"/>
        </w:trPr>
        <w:tc>
          <w:tcPr>
            <w:tcW w:w="1760" w:type="dxa"/>
            <w:noWrap/>
            <w:hideMark/>
          </w:tcPr>
          <w:p w14:paraId="54467DD8" w14:textId="77777777" w:rsidR="003838CA" w:rsidRPr="003838CA" w:rsidRDefault="003838CA">
            <w:r w:rsidRPr="003838CA">
              <w:t>Belgium</w:t>
            </w:r>
          </w:p>
        </w:tc>
        <w:tc>
          <w:tcPr>
            <w:tcW w:w="2040" w:type="dxa"/>
            <w:noWrap/>
            <w:hideMark/>
          </w:tcPr>
          <w:p w14:paraId="2F56BB76" w14:textId="77777777" w:rsidR="003838CA" w:rsidRPr="003838CA" w:rsidRDefault="003838CA">
            <w:r w:rsidRPr="003838CA">
              <w:t>ABVV / FGTB</w:t>
            </w:r>
          </w:p>
        </w:tc>
        <w:tc>
          <w:tcPr>
            <w:tcW w:w="5522" w:type="dxa"/>
            <w:vAlign w:val="bottom"/>
          </w:tcPr>
          <w:p w14:paraId="2D62583D" w14:textId="77777777" w:rsidR="003838CA" w:rsidRDefault="003838CA">
            <w:pPr>
              <w:rPr>
                <w:rFonts w:ascii="Calibri" w:hAnsi="Calibri" w:cs="Calibri"/>
                <w:color w:val="000000"/>
              </w:rPr>
            </w:pPr>
            <w:r>
              <w:rPr>
                <w:rFonts w:ascii="Calibri" w:hAnsi="Calibri" w:cs="Calibri"/>
                <w:color w:val="000000"/>
              </w:rPr>
              <w:t>Memorandum for European, national and regional elections</w:t>
            </w:r>
          </w:p>
        </w:tc>
      </w:tr>
      <w:tr w:rsidR="003838CA" w:rsidRPr="00C84694" w14:paraId="3BADEEDE" w14:textId="77777777" w:rsidTr="003838CA">
        <w:trPr>
          <w:trHeight w:val="300"/>
        </w:trPr>
        <w:tc>
          <w:tcPr>
            <w:tcW w:w="1760" w:type="dxa"/>
            <w:noWrap/>
            <w:hideMark/>
          </w:tcPr>
          <w:p w14:paraId="180A70E9" w14:textId="77777777" w:rsidR="003838CA" w:rsidRPr="003838CA" w:rsidRDefault="003838CA">
            <w:r w:rsidRPr="003838CA">
              <w:t>Belgium</w:t>
            </w:r>
          </w:p>
        </w:tc>
        <w:tc>
          <w:tcPr>
            <w:tcW w:w="2040" w:type="dxa"/>
            <w:noWrap/>
            <w:hideMark/>
          </w:tcPr>
          <w:p w14:paraId="639A64F9" w14:textId="77777777" w:rsidR="003838CA" w:rsidRPr="003838CA" w:rsidRDefault="003838CA">
            <w:r w:rsidRPr="003838CA">
              <w:t>ACV / CSC</w:t>
            </w:r>
          </w:p>
        </w:tc>
        <w:tc>
          <w:tcPr>
            <w:tcW w:w="5522" w:type="dxa"/>
            <w:vAlign w:val="bottom"/>
          </w:tcPr>
          <w:p w14:paraId="3520857D" w14:textId="77777777" w:rsidR="003838CA" w:rsidRPr="00C84694" w:rsidRDefault="009F11F5">
            <w:pPr>
              <w:rPr>
                <w:rFonts w:ascii="Calibri" w:hAnsi="Calibri" w:cs="Calibri"/>
                <w:color w:val="000000"/>
              </w:rPr>
            </w:pPr>
            <w:r>
              <w:rPr>
                <w:rFonts w:ascii="Calibri" w:hAnsi="Calibri" w:cs="Calibri"/>
                <w:color w:val="000000"/>
              </w:rPr>
              <w:t>Numerous</w:t>
            </w:r>
            <w:r w:rsidRPr="009F11F5">
              <w:rPr>
                <w:rFonts w:ascii="Calibri" w:hAnsi="Calibri" w:cs="Calibri"/>
                <w:color w:val="000000"/>
              </w:rPr>
              <w:t xml:space="preserve"> actions undertaken by the CSC </w:t>
            </w:r>
            <w:r>
              <w:rPr>
                <w:rFonts w:ascii="Calibri" w:hAnsi="Calibri" w:cs="Calibri"/>
                <w:color w:val="000000"/>
              </w:rPr>
              <w:t>in relation to</w:t>
            </w:r>
            <w:r w:rsidRPr="009F11F5">
              <w:rPr>
                <w:rFonts w:ascii="Calibri" w:hAnsi="Calibri" w:cs="Calibri"/>
                <w:color w:val="000000"/>
              </w:rPr>
              <w:t xml:space="preserve"> the government specifically on the issue but also through other topics because the problem of the pay gap is present in many other social issues such as pensions, part-time</w:t>
            </w:r>
            <w:r>
              <w:rPr>
                <w:rFonts w:ascii="Calibri" w:hAnsi="Calibri" w:cs="Calibri"/>
                <w:color w:val="000000"/>
              </w:rPr>
              <w:t xml:space="preserve"> work</w:t>
            </w:r>
            <w:r w:rsidRPr="009F11F5">
              <w:rPr>
                <w:rFonts w:ascii="Calibri" w:hAnsi="Calibri" w:cs="Calibri"/>
                <w:color w:val="000000"/>
              </w:rPr>
              <w:t>, sectoral segregation etc. The 2012 law took up proposals from the CSC concerning the publication in the social report of two additional figures concerning gendered data on staff costs</w:t>
            </w:r>
            <w:r>
              <w:rPr>
                <w:rFonts w:ascii="Calibri" w:hAnsi="Calibri" w:cs="Calibri"/>
                <w:color w:val="000000"/>
              </w:rPr>
              <w:t>.</w:t>
            </w:r>
          </w:p>
        </w:tc>
      </w:tr>
      <w:tr w:rsidR="003838CA" w:rsidRPr="003838CA" w14:paraId="3331C862" w14:textId="77777777" w:rsidTr="003838CA">
        <w:trPr>
          <w:trHeight w:val="300"/>
        </w:trPr>
        <w:tc>
          <w:tcPr>
            <w:tcW w:w="1760" w:type="dxa"/>
            <w:noWrap/>
            <w:hideMark/>
          </w:tcPr>
          <w:p w14:paraId="1AB1880D" w14:textId="77777777" w:rsidR="003838CA" w:rsidRPr="003838CA" w:rsidRDefault="003838CA">
            <w:r w:rsidRPr="003838CA">
              <w:t>Czech Republic</w:t>
            </w:r>
          </w:p>
        </w:tc>
        <w:tc>
          <w:tcPr>
            <w:tcW w:w="2040" w:type="dxa"/>
            <w:noWrap/>
            <w:hideMark/>
          </w:tcPr>
          <w:p w14:paraId="27BD268D" w14:textId="77777777" w:rsidR="003838CA" w:rsidRPr="003838CA" w:rsidRDefault="00E1336D">
            <w:r>
              <w:t>ČMKOS</w:t>
            </w:r>
          </w:p>
        </w:tc>
        <w:tc>
          <w:tcPr>
            <w:tcW w:w="5522" w:type="dxa"/>
            <w:vAlign w:val="bottom"/>
          </w:tcPr>
          <w:p w14:paraId="1E7CC22C" w14:textId="77777777" w:rsidR="003838CA" w:rsidRDefault="003838CA" w:rsidP="00C84694">
            <w:pPr>
              <w:rPr>
                <w:rFonts w:ascii="Calibri" w:hAnsi="Calibri" w:cs="Calibri"/>
                <w:color w:val="000000"/>
              </w:rPr>
            </w:pPr>
            <w:r>
              <w:rPr>
                <w:rFonts w:ascii="Calibri" w:hAnsi="Calibri" w:cs="Calibri"/>
                <w:color w:val="000000"/>
              </w:rPr>
              <w:t>Suggested and supported legislation to guarantee relevant pay rise after return from parental leave. It wasn't adopted</w:t>
            </w:r>
          </w:p>
        </w:tc>
      </w:tr>
      <w:tr w:rsidR="003838CA" w:rsidRPr="003838CA" w14:paraId="6EA9CD6C" w14:textId="77777777" w:rsidTr="003838CA">
        <w:trPr>
          <w:trHeight w:val="300"/>
        </w:trPr>
        <w:tc>
          <w:tcPr>
            <w:tcW w:w="1760" w:type="dxa"/>
            <w:noWrap/>
            <w:hideMark/>
          </w:tcPr>
          <w:p w14:paraId="17E12C80" w14:textId="77777777" w:rsidR="003838CA" w:rsidRPr="003838CA" w:rsidRDefault="003838CA">
            <w:r w:rsidRPr="003838CA">
              <w:t>Estonia</w:t>
            </w:r>
          </w:p>
        </w:tc>
        <w:tc>
          <w:tcPr>
            <w:tcW w:w="2040" w:type="dxa"/>
            <w:noWrap/>
            <w:hideMark/>
          </w:tcPr>
          <w:p w14:paraId="3474D642" w14:textId="77777777" w:rsidR="003838CA" w:rsidRPr="003838CA" w:rsidRDefault="003838CA">
            <w:r w:rsidRPr="003838CA">
              <w:t>EAKL</w:t>
            </w:r>
          </w:p>
        </w:tc>
        <w:tc>
          <w:tcPr>
            <w:tcW w:w="5522" w:type="dxa"/>
            <w:vAlign w:val="bottom"/>
          </w:tcPr>
          <w:p w14:paraId="014C7ED1" w14:textId="77777777" w:rsidR="003838CA" w:rsidRDefault="003838CA">
            <w:pPr>
              <w:rPr>
                <w:rFonts w:ascii="Calibri" w:hAnsi="Calibri" w:cs="Calibri"/>
                <w:color w:val="000000"/>
              </w:rPr>
            </w:pPr>
            <w:r>
              <w:rPr>
                <w:rFonts w:ascii="Calibri" w:hAnsi="Calibri" w:cs="Calibri"/>
                <w:color w:val="000000"/>
              </w:rPr>
              <w:t>Lobbying political parties/government in order to achieve more transparent data on wages regarding gender</w:t>
            </w:r>
          </w:p>
        </w:tc>
      </w:tr>
      <w:tr w:rsidR="003838CA" w:rsidRPr="003838CA" w14:paraId="09C2B9E3" w14:textId="77777777" w:rsidTr="003838CA">
        <w:trPr>
          <w:trHeight w:val="300"/>
        </w:trPr>
        <w:tc>
          <w:tcPr>
            <w:tcW w:w="1760" w:type="dxa"/>
            <w:noWrap/>
            <w:hideMark/>
          </w:tcPr>
          <w:p w14:paraId="033A9C9A" w14:textId="77777777" w:rsidR="003838CA" w:rsidRPr="003838CA" w:rsidRDefault="003838CA">
            <w:r w:rsidRPr="003838CA">
              <w:t>Finland</w:t>
            </w:r>
          </w:p>
        </w:tc>
        <w:tc>
          <w:tcPr>
            <w:tcW w:w="2040" w:type="dxa"/>
            <w:noWrap/>
            <w:hideMark/>
          </w:tcPr>
          <w:p w14:paraId="7A968267" w14:textId="77777777" w:rsidR="003838CA" w:rsidRPr="003838CA" w:rsidRDefault="003838CA">
            <w:r w:rsidRPr="003838CA">
              <w:t>STTK</w:t>
            </w:r>
          </w:p>
        </w:tc>
        <w:tc>
          <w:tcPr>
            <w:tcW w:w="5522" w:type="dxa"/>
            <w:vAlign w:val="bottom"/>
          </w:tcPr>
          <w:p w14:paraId="7B15AE0A" w14:textId="77777777" w:rsidR="003838CA" w:rsidRDefault="003838CA">
            <w:pPr>
              <w:rPr>
                <w:rFonts w:ascii="Calibri" w:hAnsi="Calibri" w:cs="Calibri"/>
                <w:color w:val="000000"/>
              </w:rPr>
            </w:pPr>
            <w:r>
              <w:rPr>
                <w:rFonts w:ascii="Calibri" w:hAnsi="Calibri" w:cs="Calibri"/>
                <w:color w:val="000000"/>
              </w:rPr>
              <w:t xml:space="preserve">That is in </w:t>
            </w:r>
            <w:r w:rsidR="00C84694">
              <w:rPr>
                <w:rFonts w:ascii="Calibri" w:hAnsi="Calibri" w:cs="Calibri"/>
                <w:color w:val="000000"/>
              </w:rPr>
              <w:t>our</w:t>
            </w:r>
            <w:r>
              <w:rPr>
                <w:rFonts w:ascii="Calibri" w:hAnsi="Calibri" w:cs="Calibri"/>
                <w:color w:val="000000"/>
              </w:rPr>
              <w:t xml:space="preserve"> normal activity</w:t>
            </w:r>
          </w:p>
        </w:tc>
      </w:tr>
      <w:tr w:rsidR="003838CA" w:rsidRPr="003838CA" w14:paraId="0E6D9A8A" w14:textId="77777777" w:rsidTr="003838CA">
        <w:trPr>
          <w:trHeight w:val="300"/>
        </w:trPr>
        <w:tc>
          <w:tcPr>
            <w:tcW w:w="1760" w:type="dxa"/>
            <w:noWrap/>
            <w:hideMark/>
          </w:tcPr>
          <w:p w14:paraId="0E61DD82" w14:textId="77777777" w:rsidR="003838CA" w:rsidRPr="003838CA" w:rsidRDefault="003838CA">
            <w:r w:rsidRPr="003838CA">
              <w:t>Germany</w:t>
            </w:r>
          </w:p>
        </w:tc>
        <w:tc>
          <w:tcPr>
            <w:tcW w:w="2040" w:type="dxa"/>
            <w:noWrap/>
            <w:hideMark/>
          </w:tcPr>
          <w:p w14:paraId="5B7B85DD" w14:textId="77777777" w:rsidR="003838CA" w:rsidRPr="003838CA" w:rsidRDefault="003838CA">
            <w:r w:rsidRPr="003838CA">
              <w:t>DGB</w:t>
            </w:r>
          </w:p>
        </w:tc>
        <w:tc>
          <w:tcPr>
            <w:tcW w:w="5522" w:type="dxa"/>
            <w:vAlign w:val="bottom"/>
          </w:tcPr>
          <w:p w14:paraId="2CCB4D9F" w14:textId="77777777" w:rsidR="003838CA" w:rsidRDefault="003838CA">
            <w:pPr>
              <w:rPr>
                <w:rFonts w:ascii="Calibri" w:hAnsi="Calibri" w:cs="Calibri"/>
                <w:color w:val="000000"/>
              </w:rPr>
            </w:pPr>
            <w:r>
              <w:rPr>
                <w:rFonts w:ascii="Calibri" w:hAnsi="Calibri" w:cs="Calibri"/>
                <w:color w:val="000000"/>
              </w:rPr>
              <w:t>Equal Pay Day</w:t>
            </w:r>
          </w:p>
        </w:tc>
      </w:tr>
      <w:tr w:rsidR="003838CA" w:rsidRPr="003838CA" w14:paraId="6AF9D604" w14:textId="77777777" w:rsidTr="003838CA">
        <w:trPr>
          <w:trHeight w:val="300"/>
        </w:trPr>
        <w:tc>
          <w:tcPr>
            <w:tcW w:w="1760" w:type="dxa"/>
            <w:noWrap/>
            <w:hideMark/>
          </w:tcPr>
          <w:p w14:paraId="1DCE6871" w14:textId="77777777" w:rsidR="003838CA" w:rsidRPr="003838CA" w:rsidRDefault="003838CA">
            <w:r w:rsidRPr="003838CA">
              <w:t>Iceland</w:t>
            </w:r>
          </w:p>
        </w:tc>
        <w:tc>
          <w:tcPr>
            <w:tcW w:w="2040" w:type="dxa"/>
            <w:noWrap/>
            <w:hideMark/>
          </w:tcPr>
          <w:p w14:paraId="12897565" w14:textId="77777777" w:rsidR="003838CA" w:rsidRPr="003838CA" w:rsidRDefault="008D6859">
            <w:r>
              <w:t>ASÍ</w:t>
            </w:r>
          </w:p>
        </w:tc>
        <w:tc>
          <w:tcPr>
            <w:tcW w:w="5522" w:type="dxa"/>
            <w:vAlign w:val="bottom"/>
          </w:tcPr>
          <w:p w14:paraId="3E695BF7" w14:textId="77777777" w:rsidR="003838CA" w:rsidRDefault="00C84694">
            <w:pPr>
              <w:rPr>
                <w:rFonts w:ascii="Calibri" w:hAnsi="Calibri" w:cs="Calibri"/>
                <w:color w:val="000000"/>
              </w:rPr>
            </w:pPr>
            <w:r>
              <w:rPr>
                <w:rFonts w:ascii="Calibri" w:hAnsi="Calibri" w:cs="Calibri"/>
                <w:color w:val="000000"/>
              </w:rPr>
              <w:t>T</w:t>
            </w:r>
            <w:r w:rsidR="003838CA">
              <w:rPr>
                <w:rFonts w:ascii="Calibri" w:hAnsi="Calibri" w:cs="Calibri"/>
                <w:color w:val="000000"/>
              </w:rPr>
              <w:t xml:space="preserve">he main characteristic of the Icelandic labour market is that collective agreements rather than legislation govern working conditions. In addition to carrying out collective bargaining concerning pay and working conditions, the social partners have a strong influence on the welfare system, as they co-manage the occupational pension funds and the rehabilitation fund. </w:t>
            </w:r>
            <w:r w:rsidR="008D6859">
              <w:rPr>
                <w:rFonts w:ascii="Calibri" w:hAnsi="Calibri" w:cs="Calibri"/>
                <w:color w:val="000000"/>
              </w:rPr>
              <w:t>ASÍ</w:t>
            </w:r>
            <w:r w:rsidR="003838CA">
              <w:rPr>
                <w:rFonts w:ascii="Calibri" w:hAnsi="Calibri" w:cs="Calibri"/>
                <w:color w:val="000000"/>
              </w:rPr>
              <w:t xml:space="preserve"> is the leading workers organisation in Iceland, representing </w:t>
            </w:r>
            <w:r>
              <w:rPr>
                <w:rFonts w:ascii="Calibri" w:hAnsi="Calibri" w:cs="Calibri"/>
                <w:color w:val="000000"/>
              </w:rPr>
              <w:t>approximately</w:t>
            </w:r>
            <w:r w:rsidR="003838CA">
              <w:rPr>
                <w:rFonts w:ascii="Calibri" w:hAnsi="Calibri" w:cs="Calibri"/>
                <w:color w:val="000000"/>
              </w:rPr>
              <w:t xml:space="preserve"> 65% of the labour market. The government does not take any important decisions regarding the labour market unless they have an agreement from AS</w:t>
            </w:r>
            <w:r>
              <w:rPr>
                <w:rFonts w:ascii="Calibri" w:hAnsi="Calibri" w:cs="Calibri"/>
                <w:color w:val="000000"/>
              </w:rPr>
              <w:t>Í</w:t>
            </w:r>
            <w:r w:rsidR="003838CA">
              <w:rPr>
                <w:rFonts w:ascii="Calibri" w:hAnsi="Calibri" w:cs="Calibri"/>
                <w:color w:val="000000"/>
              </w:rPr>
              <w:t>.</w:t>
            </w:r>
          </w:p>
        </w:tc>
      </w:tr>
      <w:tr w:rsidR="003838CA" w:rsidRPr="003838CA" w14:paraId="32F65FB8" w14:textId="77777777" w:rsidTr="003838CA">
        <w:trPr>
          <w:trHeight w:val="300"/>
        </w:trPr>
        <w:tc>
          <w:tcPr>
            <w:tcW w:w="1760" w:type="dxa"/>
            <w:noWrap/>
            <w:hideMark/>
          </w:tcPr>
          <w:p w14:paraId="0D9435A4" w14:textId="77777777" w:rsidR="003838CA" w:rsidRPr="003838CA" w:rsidRDefault="003838CA">
            <w:r w:rsidRPr="003838CA">
              <w:t>Ireland</w:t>
            </w:r>
          </w:p>
        </w:tc>
        <w:tc>
          <w:tcPr>
            <w:tcW w:w="2040" w:type="dxa"/>
            <w:noWrap/>
            <w:hideMark/>
          </w:tcPr>
          <w:p w14:paraId="09DA947F" w14:textId="77777777" w:rsidR="003838CA" w:rsidRPr="003838CA" w:rsidRDefault="003838CA">
            <w:r w:rsidRPr="003838CA">
              <w:t>ICTU</w:t>
            </w:r>
          </w:p>
        </w:tc>
        <w:tc>
          <w:tcPr>
            <w:tcW w:w="5522" w:type="dxa"/>
            <w:vAlign w:val="bottom"/>
          </w:tcPr>
          <w:p w14:paraId="217F7D4B" w14:textId="77777777" w:rsidR="003838CA" w:rsidRDefault="00EA2270">
            <w:pPr>
              <w:rPr>
                <w:rFonts w:ascii="Calibri" w:hAnsi="Calibri" w:cs="Calibri"/>
                <w:color w:val="0000FF"/>
                <w:u w:val="single"/>
              </w:rPr>
            </w:pPr>
            <w:hyperlink r:id="rId51" w:history="1">
              <w:r w:rsidR="003838CA">
                <w:rPr>
                  <w:rStyle w:val="Hyperlink"/>
                  <w:rFonts w:ascii="Calibri" w:hAnsi="Calibri" w:cs="Calibri"/>
                </w:rPr>
                <w:t>https://www.ictu.ie/equality/2017/10/10/unions-call-for-concerted-action-to-end-gender-pay/</w:t>
              </w:r>
            </w:hyperlink>
          </w:p>
        </w:tc>
      </w:tr>
      <w:tr w:rsidR="003838CA" w:rsidRPr="003838CA" w14:paraId="57704B40" w14:textId="77777777" w:rsidTr="003838CA">
        <w:trPr>
          <w:trHeight w:val="300"/>
        </w:trPr>
        <w:tc>
          <w:tcPr>
            <w:tcW w:w="1760" w:type="dxa"/>
            <w:noWrap/>
            <w:hideMark/>
          </w:tcPr>
          <w:p w14:paraId="30C2D589" w14:textId="77777777" w:rsidR="003838CA" w:rsidRPr="003838CA" w:rsidRDefault="003838CA">
            <w:r w:rsidRPr="003838CA">
              <w:t>Italy</w:t>
            </w:r>
          </w:p>
        </w:tc>
        <w:tc>
          <w:tcPr>
            <w:tcW w:w="2040" w:type="dxa"/>
            <w:noWrap/>
            <w:hideMark/>
          </w:tcPr>
          <w:p w14:paraId="3D86AB62" w14:textId="77777777" w:rsidR="003838CA" w:rsidRPr="003838CA" w:rsidRDefault="003838CA">
            <w:r w:rsidRPr="003838CA">
              <w:t>CISL</w:t>
            </w:r>
          </w:p>
        </w:tc>
        <w:tc>
          <w:tcPr>
            <w:tcW w:w="5522" w:type="dxa"/>
            <w:vAlign w:val="bottom"/>
          </w:tcPr>
          <w:p w14:paraId="7269946F" w14:textId="77777777" w:rsidR="003838CA" w:rsidRDefault="003838CA">
            <w:pPr>
              <w:rPr>
                <w:rFonts w:ascii="Calibri" w:hAnsi="Calibri" w:cs="Calibri"/>
                <w:color w:val="000000"/>
              </w:rPr>
            </w:pPr>
            <w:r>
              <w:rPr>
                <w:rFonts w:ascii="Calibri" w:hAnsi="Calibri" w:cs="Calibri"/>
                <w:color w:val="000000"/>
              </w:rPr>
              <w:t>Documents, hearings, other dealings</w:t>
            </w:r>
          </w:p>
        </w:tc>
      </w:tr>
      <w:tr w:rsidR="003838CA" w:rsidRPr="003838CA" w14:paraId="0F5269CE" w14:textId="77777777" w:rsidTr="003838CA">
        <w:trPr>
          <w:trHeight w:val="300"/>
        </w:trPr>
        <w:tc>
          <w:tcPr>
            <w:tcW w:w="1760" w:type="dxa"/>
            <w:noWrap/>
            <w:hideMark/>
          </w:tcPr>
          <w:p w14:paraId="0A03C9DE" w14:textId="77777777" w:rsidR="003838CA" w:rsidRPr="003838CA" w:rsidRDefault="003838CA">
            <w:r w:rsidRPr="003838CA">
              <w:t>Lithuania</w:t>
            </w:r>
          </w:p>
        </w:tc>
        <w:tc>
          <w:tcPr>
            <w:tcW w:w="2040" w:type="dxa"/>
            <w:noWrap/>
            <w:hideMark/>
          </w:tcPr>
          <w:p w14:paraId="4E64078A" w14:textId="77777777" w:rsidR="003838CA" w:rsidRPr="003838CA" w:rsidRDefault="003838CA">
            <w:r w:rsidRPr="003838CA">
              <w:t>LPSK / LTUC</w:t>
            </w:r>
          </w:p>
        </w:tc>
        <w:tc>
          <w:tcPr>
            <w:tcW w:w="5522" w:type="dxa"/>
            <w:vAlign w:val="bottom"/>
          </w:tcPr>
          <w:p w14:paraId="6E821451" w14:textId="77777777" w:rsidR="003838CA" w:rsidRDefault="003838CA">
            <w:pPr>
              <w:rPr>
                <w:rFonts w:ascii="Calibri" w:hAnsi="Calibri" w:cs="Calibri"/>
                <w:color w:val="000000"/>
              </w:rPr>
            </w:pPr>
            <w:r>
              <w:rPr>
                <w:rFonts w:ascii="Calibri" w:hAnsi="Calibri" w:cs="Calibri"/>
                <w:color w:val="000000"/>
              </w:rPr>
              <w:t xml:space="preserve">The Board of </w:t>
            </w:r>
            <w:r w:rsidR="009F5BAD">
              <w:rPr>
                <w:rFonts w:ascii="Calibri" w:hAnsi="Calibri" w:cs="Calibri"/>
                <w:color w:val="000000"/>
              </w:rPr>
              <w:t xml:space="preserve">the </w:t>
            </w:r>
            <w:r>
              <w:rPr>
                <w:rFonts w:ascii="Calibri" w:hAnsi="Calibri" w:cs="Calibri"/>
                <w:color w:val="000000"/>
              </w:rPr>
              <w:t>Women</w:t>
            </w:r>
            <w:r w:rsidR="009F5BAD">
              <w:rPr>
                <w:rFonts w:ascii="Calibri" w:hAnsi="Calibri" w:cs="Calibri"/>
                <w:color w:val="000000"/>
              </w:rPr>
              <w:t>’s</w:t>
            </w:r>
            <w:r>
              <w:rPr>
                <w:rFonts w:ascii="Calibri" w:hAnsi="Calibri" w:cs="Calibri"/>
                <w:color w:val="000000"/>
              </w:rPr>
              <w:t xml:space="preserve"> </w:t>
            </w:r>
            <w:r w:rsidR="0059752B">
              <w:rPr>
                <w:rFonts w:ascii="Calibri" w:hAnsi="Calibri" w:cs="Calibri"/>
                <w:color w:val="000000"/>
              </w:rPr>
              <w:t>Centre</w:t>
            </w:r>
            <w:r>
              <w:rPr>
                <w:rFonts w:ascii="Calibri" w:hAnsi="Calibri" w:cs="Calibri"/>
                <w:color w:val="000000"/>
              </w:rPr>
              <w:t xml:space="preserve"> of Lithuanian Trade Union Confederation has organized a meeting with the Chair of Committee on Social Affairs and Labour and the Chair of Committee on Human Rights at Lithuanian Seimas</w:t>
            </w:r>
          </w:p>
        </w:tc>
      </w:tr>
      <w:tr w:rsidR="003838CA" w:rsidRPr="003838CA" w14:paraId="672515D7" w14:textId="77777777" w:rsidTr="003838CA">
        <w:trPr>
          <w:trHeight w:val="300"/>
        </w:trPr>
        <w:tc>
          <w:tcPr>
            <w:tcW w:w="1760" w:type="dxa"/>
            <w:noWrap/>
            <w:hideMark/>
          </w:tcPr>
          <w:p w14:paraId="67B1B968" w14:textId="77777777" w:rsidR="003838CA" w:rsidRPr="003838CA" w:rsidRDefault="003838CA">
            <w:r w:rsidRPr="003838CA">
              <w:t>Netherlands</w:t>
            </w:r>
          </w:p>
        </w:tc>
        <w:tc>
          <w:tcPr>
            <w:tcW w:w="2040" w:type="dxa"/>
            <w:noWrap/>
            <w:hideMark/>
          </w:tcPr>
          <w:p w14:paraId="2822C61D" w14:textId="77777777" w:rsidR="003838CA" w:rsidRPr="003838CA" w:rsidRDefault="003838CA">
            <w:r w:rsidRPr="003838CA">
              <w:t>CNV</w:t>
            </w:r>
          </w:p>
        </w:tc>
        <w:tc>
          <w:tcPr>
            <w:tcW w:w="5522" w:type="dxa"/>
            <w:vAlign w:val="bottom"/>
          </w:tcPr>
          <w:p w14:paraId="59171FA0" w14:textId="77777777" w:rsidR="003838CA" w:rsidRDefault="003838CA">
            <w:pPr>
              <w:rPr>
                <w:rFonts w:ascii="Calibri" w:hAnsi="Calibri" w:cs="Calibri"/>
                <w:color w:val="000000"/>
              </w:rPr>
            </w:pPr>
            <w:r>
              <w:rPr>
                <w:rFonts w:ascii="Calibri" w:hAnsi="Calibri" w:cs="Calibri"/>
                <w:color w:val="000000"/>
              </w:rPr>
              <w:t>This is part of the work package of the national federation CNV</w:t>
            </w:r>
          </w:p>
        </w:tc>
      </w:tr>
      <w:tr w:rsidR="003838CA" w:rsidRPr="003838CA" w14:paraId="60CCD0D0" w14:textId="77777777" w:rsidTr="003838CA">
        <w:trPr>
          <w:trHeight w:val="300"/>
        </w:trPr>
        <w:tc>
          <w:tcPr>
            <w:tcW w:w="1760" w:type="dxa"/>
            <w:noWrap/>
            <w:hideMark/>
          </w:tcPr>
          <w:p w14:paraId="14C3B558" w14:textId="77777777" w:rsidR="003838CA" w:rsidRPr="003838CA" w:rsidRDefault="003838CA">
            <w:r w:rsidRPr="003838CA">
              <w:t>Netherlands</w:t>
            </w:r>
          </w:p>
        </w:tc>
        <w:tc>
          <w:tcPr>
            <w:tcW w:w="2040" w:type="dxa"/>
            <w:noWrap/>
            <w:hideMark/>
          </w:tcPr>
          <w:p w14:paraId="3310BB73" w14:textId="77777777" w:rsidR="003838CA" w:rsidRPr="003838CA" w:rsidRDefault="003838CA">
            <w:r w:rsidRPr="003838CA">
              <w:t>FNV</w:t>
            </w:r>
          </w:p>
        </w:tc>
        <w:tc>
          <w:tcPr>
            <w:tcW w:w="5522" w:type="dxa"/>
            <w:vAlign w:val="bottom"/>
          </w:tcPr>
          <w:p w14:paraId="23F3F363" w14:textId="77777777" w:rsidR="003838CA" w:rsidRDefault="003838CA">
            <w:pPr>
              <w:rPr>
                <w:rFonts w:ascii="Calibri" w:hAnsi="Calibri" w:cs="Calibri"/>
                <w:color w:val="000000"/>
              </w:rPr>
            </w:pPr>
            <w:r>
              <w:rPr>
                <w:rFonts w:ascii="Calibri" w:hAnsi="Calibri" w:cs="Calibri"/>
                <w:color w:val="000000"/>
              </w:rPr>
              <w:t>We have written letters for debates and we have joined in hearings on the gender pay in Parliament</w:t>
            </w:r>
          </w:p>
        </w:tc>
      </w:tr>
      <w:tr w:rsidR="003838CA" w:rsidRPr="003838CA" w14:paraId="0F2C26E0" w14:textId="77777777" w:rsidTr="003838CA">
        <w:trPr>
          <w:trHeight w:val="300"/>
        </w:trPr>
        <w:tc>
          <w:tcPr>
            <w:tcW w:w="1760" w:type="dxa"/>
            <w:noWrap/>
            <w:hideMark/>
          </w:tcPr>
          <w:p w14:paraId="2C73B014" w14:textId="77777777" w:rsidR="003838CA" w:rsidRPr="003838CA" w:rsidRDefault="003838CA">
            <w:r w:rsidRPr="003838CA">
              <w:t>Norway</w:t>
            </w:r>
          </w:p>
        </w:tc>
        <w:tc>
          <w:tcPr>
            <w:tcW w:w="2040" w:type="dxa"/>
            <w:noWrap/>
            <w:hideMark/>
          </w:tcPr>
          <w:p w14:paraId="6D36B40C" w14:textId="77777777" w:rsidR="003838CA" w:rsidRPr="003838CA" w:rsidRDefault="003838CA">
            <w:r w:rsidRPr="003838CA">
              <w:t>UNIO</w:t>
            </w:r>
          </w:p>
        </w:tc>
        <w:tc>
          <w:tcPr>
            <w:tcW w:w="5522" w:type="dxa"/>
            <w:vAlign w:val="bottom"/>
          </w:tcPr>
          <w:p w14:paraId="66A626D2" w14:textId="77777777" w:rsidR="003838CA" w:rsidRDefault="003838CA" w:rsidP="00C84694">
            <w:pPr>
              <w:rPr>
                <w:rFonts w:ascii="Calibri" w:hAnsi="Calibri" w:cs="Calibri"/>
                <w:color w:val="000000"/>
              </w:rPr>
            </w:pPr>
            <w:r>
              <w:rPr>
                <w:rFonts w:ascii="Calibri" w:hAnsi="Calibri" w:cs="Calibri"/>
                <w:color w:val="000000"/>
              </w:rPr>
              <w:t xml:space="preserve">We are lobbying </w:t>
            </w:r>
            <w:r w:rsidR="00C84694">
              <w:rPr>
                <w:rFonts w:ascii="Calibri" w:hAnsi="Calibri" w:cs="Calibri"/>
                <w:color w:val="000000"/>
              </w:rPr>
              <w:t xml:space="preserve">on </w:t>
            </w:r>
            <w:r>
              <w:rPr>
                <w:rFonts w:ascii="Calibri" w:hAnsi="Calibri" w:cs="Calibri"/>
                <w:color w:val="000000"/>
              </w:rPr>
              <w:t xml:space="preserve">policies, but the pay negotiations </w:t>
            </w:r>
            <w:r w:rsidR="00C84694">
              <w:rPr>
                <w:rFonts w:ascii="Calibri" w:hAnsi="Calibri" w:cs="Calibri"/>
                <w:color w:val="000000"/>
              </w:rPr>
              <w:t>are</w:t>
            </w:r>
            <w:r>
              <w:rPr>
                <w:rFonts w:ascii="Calibri" w:hAnsi="Calibri" w:cs="Calibri"/>
                <w:color w:val="000000"/>
              </w:rPr>
              <w:t xml:space="preserve"> not part of it. The pay negotiations </w:t>
            </w:r>
            <w:proofErr w:type="gramStart"/>
            <w:r>
              <w:rPr>
                <w:rFonts w:ascii="Calibri" w:hAnsi="Calibri" w:cs="Calibri"/>
                <w:color w:val="000000"/>
              </w:rPr>
              <w:t>is</w:t>
            </w:r>
            <w:proofErr w:type="gramEnd"/>
            <w:r>
              <w:rPr>
                <w:rFonts w:ascii="Calibri" w:hAnsi="Calibri" w:cs="Calibri"/>
                <w:color w:val="000000"/>
              </w:rPr>
              <w:t xml:space="preserve"> only among the social partners</w:t>
            </w:r>
          </w:p>
        </w:tc>
      </w:tr>
      <w:tr w:rsidR="003838CA" w:rsidRPr="003838CA" w14:paraId="43AD895F" w14:textId="77777777" w:rsidTr="003838CA">
        <w:trPr>
          <w:trHeight w:val="300"/>
        </w:trPr>
        <w:tc>
          <w:tcPr>
            <w:tcW w:w="1760" w:type="dxa"/>
            <w:noWrap/>
            <w:hideMark/>
          </w:tcPr>
          <w:p w14:paraId="2BDC1806" w14:textId="77777777" w:rsidR="003838CA" w:rsidRPr="003838CA" w:rsidRDefault="003838CA">
            <w:r w:rsidRPr="003838CA">
              <w:t>Poland</w:t>
            </w:r>
          </w:p>
        </w:tc>
        <w:tc>
          <w:tcPr>
            <w:tcW w:w="2040" w:type="dxa"/>
            <w:noWrap/>
            <w:hideMark/>
          </w:tcPr>
          <w:p w14:paraId="35925DF2" w14:textId="77777777" w:rsidR="003838CA" w:rsidRPr="003838CA" w:rsidRDefault="003838CA">
            <w:r w:rsidRPr="003838CA">
              <w:t>OPZZ</w:t>
            </w:r>
          </w:p>
        </w:tc>
        <w:tc>
          <w:tcPr>
            <w:tcW w:w="5522" w:type="dxa"/>
            <w:vAlign w:val="bottom"/>
          </w:tcPr>
          <w:p w14:paraId="4B2AD67E" w14:textId="77777777" w:rsidR="00F04232" w:rsidRDefault="003838CA">
            <w:pPr>
              <w:rPr>
                <w:rFonts w:ascii="Calibri" w:hAnsi="Calibri" w:cs="Calibri"/>
                <w:color w:val="000000"/>
              </w:rPr>
            </w:pPr>
            <w:r>
              <w:rPr>
                <w:rFonts w:ascii="Calibri" w:hAnsi="Calibri" w:cs="Calibri"/>
                <w:color w:val="000000"/>
              </w:rPr>
              <w:t xml:space="preserve">The Women's Committee of the OPZZ is an advisory and consultative body for the statutory authorities of the OPZZ, which main objective is to facilitate the participation of women in activities in social, economic and professional life, strengthen the position of women in public life and promote women's activities in trade unions. The Women's </w:t>
            </w:r>
            <w:r>
              <w:rPr>
                <w:rFonts w:ascii="Calibri" w:hAnsi="Calibri" w:cs="Calibri"/>
                <w:color w:val="000000"/>
              </w:rPr>
              <w:lastRenderedPageBreak/>
              <w:t xml:space="preserve">Committee lobbied government on the gender pay gap through: </w:t>
            </w:r>
          </w:p>
          <w:p w14:paraId="457387D9" w14:textId="77777777" w:rsidR="00F04232" w:rsidRPr="00F04232" w:rsidRDefault="00F04232" w:rsidP="00F04232">
            <w:pPr>
              <w:pStyle w:val="ListParagraph"/>
              <w:numPr>
                <w:ilvl w:val="0"/>
                <w:numId w:val="23"/>
              </w:numPr>
              <w:rPr>
                <w:rFonts w:ascii="Calibri" w:hAnsi="Calibri" w:cs="Calibri"/>
                <w:color w:val="000000"/>
              </w:rPr>
            </w:pPr>
            <w:r w:rsidRPr="00F04232">
              <w:rPr>
                <w:rFonts w:ascii="Calibri" w:hAnsi="Calibri" w:cs="Calibri"/>
                <w:color w:val="000000"/>
              </w:rPr>
              <w:t xml:space="preserve">setting </w:t>
            </w:r>
            <w:proofErr w:type="gramStart"/>
            <w:r w:rsidRPr="00F04232">
              <w:rPr>
                <w:rFonts w:ascii="Calibri" w:hAnsi="Calibri" w:cs="Calibri"/>
                <w:color w:val="000000"/>
              </w:rPr>
              <w:t xml:space="preserve">out </w:t>
            </w:r>
            <w:r w:rsidR="003838CA" w:rsidRPr="00F04232">
              <w:rPr>
                <w:rFonts w:ascii="Calibri" w:hAnsi="Calibri" w:cs="Calibri"/>
                <w:color w:val="000000"/>
              </w:rPr>
              <w:t xml:space="preserve"> their</w:t>
            </w:r>
            <w:proofErr w:type="gramEnd"/>
            <w:r w:rsidR="003838CA" w:rsidRPr="00F04232">
              <w:rPr>
                <w:rFonts w:ascii="Calibri" w:hAnsi="Calibri" w:cs="Calibri"/>
                <w:color w:val="000000"/>
              </w:rPr>
              <w:t xml:space="preserve"> opinion and positions on drafts of legal acts in the field of issues related to gender pay gap</w:t>
            </w:r>
            <w:r w:rsidRPr="00F04232">
              <w:rPr>
                <w:rFonts w:ascii="Calibri" w:hAnsi="Calibri" w:cs="Calibri"/>
                <w:color w:val="000000"/>
              </w:rPr>
              <w:t>; and</w:t>
            </w:r>
            <w:r w:rsidR="003838CA" w:rsidRPr="00F04232">
              <w:rPr>
                <w:rFonts w:ascii="Calibri" w:hAnsi="Calibri" w:cs="Calibri"/>
                <w:color w:val="000000"/>
              </w:rPr>
              <w:t xml:space="preserve"> </w:t>
            </w:r>
          </w:p>
          <w:p w14:paraId="7C2F7522" w14:textId="77777777" w:rsidR="003838CA" w:rsidRPr="00F04232" w:rsidRDefault="003838CA" w:rsidP="00F04232">
            <w:pPr>
              <w:pStyle w:val="ListParagraph"/>
              <w:numPr>
                <w:ilvl w:val="0"/>
                <w:numId w:val="23"/>
              </w:numPr>
              <w:rPr>
                <w:rFonts w:ascii="Calibri" w:hAnsi="Calibri" w:cs="Calibri"/>
                <w:color w:val="000000"/>
              </w:rPr>
            </w:pPr>
            <w:r w:rsidRPr="00F04232">
              <w:rPr>
                <w:rFonts w:ascii="Calibri" w:hAnsi="Calibri" w:cs="Calibri"/>
                <w:color w:val="000000"/>
              </w:rPr>
              <w:t>participatin</w:t>
            </w:r>
            <w:r w:rsidR="00F04232">
              <w:rPr>
                <w:rFonts w:ascii="Calibri" w:hAnsi="Calibri" w:cs="Calibri"/>
                <w:color w:val="000000"/>
              </w:rPr>
              <w:t>g as individuals</w:t>
            </w:r>
            <w:r w:rsidRPr="00F04232">
              <w:rPr>
                <w:rFonts w:ascii="Calibri" w:hAnsi="Calibri" w:cs="Calibri"/>
                <w:color w:val="000000"/>
              </w:rPr>
              <w:t xml:space="preserve"> and represent</w:t>
            </w:r>
            <w:r w:rsidR="00F04232">
              <w:rPr>
                <w:rFonts w:ascii="Calibri" w:hAnsi="Calibri" w:cs="Calibri"/>
                <w:color w:val="000000"/>
              </w:rPr>
              <w:t>ing</w:t>
            </w:r>
            <w:r w:rsidRPr="00F04232">
              <w:rPr>
                <w:rFonts w:ascii="Calibri" w:hAnsi="Calibri" w:cs="Calibri"/>
                <w:color w:val="000000"/>
              </w:rPr>
              <w:t xml:space="preserve"> the OPZZ at conferences, seminars and events related to gender pay gap.</w:t>
            </w:r>
          </w:p>
        </w:tc>
      </w:tr>
      <w:tr w:rsidR="00955663" w:rsidRPr="003838CA" w14:paraId="5CBB63EF" w14:textId="77777777" w:rsidTr="003838CA">
        <w:trPr>
          <w:trHeight w:val="300"/>
        </w:trPr>
        <w:tc>
          <w:tcPr>
            <w:tcW w:w="1760" w:type="dxa"/>
            <w:noWrap/>
          </w:tcPr>
          <w:p w14:paraId="22A1EBDF" w14:textId="23C5B986" w:rsidR="00955663" w:rsidRPr="003838CA" w:rsidRDefault="00955663">
            <w:r>
              <w:lastRenderedPageBreak/>
              <w:t>Slovenia</w:t>
            </w:r>
          </w:p>
        </w:tc>
        <w:tc>
          <w:tcPr>
            <w:tcW w:w="2040" w:type="dxa"/>
            <w:noWrap/>
          </w:tcPr>
          <w:p w14:paraId="38E2916B" w14:textId="4BF14615" w:rsidR="00955663" w:rsidRDefault="00955663">
            <w:r>
              <w:t>ZSSS</w:t>
            </w:r>
          </w:p>
        </w:tc>
        <w:tc>
          <w:tcPr>
            <w:tcW w:w="5522" w:type="dxa"/>
            <w:vAlign w:val="bottom"/>
          </w:tcPr>
          <w:p w14:paraId="66F193AE" w14:textId="3C7F95EC" w:rsidR="00955663" w:rsidRDefault="00904495">
            <w:pPr>
              <w:rPr>
                <w:rFonts w:ascii="Calibri" w:hAnsi="Calibri" w:cs="Calibri"/>
                <w:color w:val="000000"/>
              </w:rPr>
            </w:pPr>
            <w:r w:rsidRPr="00904495">
              <w:rPr>
                <w:rFonts w:ascii="Calibri" w:hAnsi="Calibri" w:cs="Calibri"/>
                <w:color w:val="000000"/>
              </w:rPr>
              <w:t>The ZSSS has addressed the issue of gender pay gap and pension gap at several meetings with the ministries, as members in government groups (Gender Equality Council, Respect for Human Rights in Economy Council etc.), at meetings and seminars organised by left wing party and Advocate of the principle of equality.</w:t>
            </w:r>
          </w:p>
        </w:tc>
      </w:tr>
      <w:tr w:rsidR="003838CA" w:rsidRPr="003838CA" w14:paraId="6E3325F1" w14:textId="77777777" w:rsidTr="003838CA">
        <w:trPr>
          <w:trHeight w:val="300"/>
        </w:trPr>
        <w:tc>
          <w:tcPr>
            <w:tcW w:w="1760" w:type="dxa"/>
            <w:noWrap/>
            <w:hideMark/>
          </w:tcPr>
          <w:p w14:paraId="737BCA44" w14:textId="77777777" w:rsidR="003838CA" w:rsidRPr="003838CA" w:rsidRDefault="003838CA">
            <w:r w:rsidRPr="003838CA">
              <w:t>Spain</w:t>
            </w:r>
          </w:p>
        </w:tc>
        <w:tc>
          <w:tcPr>
            <w:tcW w:w="2040" w:type="dxa"/>
            <w:noWrap/>
            <w:hideMark/>
          </w:tcPr>
          <w:p w14:paraId="6F0B7ADA" w14:textId="77777777" w:rsidR="003838CA" w:rsidRPr="003838CA" w:rsidRDefault="00666F03">
            <w:r>
              <w:t>CCOO</w:t>
            </w:r>
          </w:p>
        </w:tc>
        <w:tc>
          <w:tcPr>
            <w:tcW w:w="5522" w:type="dxa"/>
            <w:vAlign w:val="bottom"/>
          </w:tcPr>
          <w:p w14:paraId="2674E99E" w14:textId="77777777" w:rsidR="003838CA" w:rsidRDefault="003838CA">
            <w:pPr>
              <w:rPr>
                <w:rFonts w:ascii="Calibri" w:hAnsi="Calibri" w:cs="Calibri"/>
                <w:color w:val="000000"/>
              </w:rPr>
            </w:pPr>
            <w:r>
              <w:rPr>
                <w:rFonts w:ascii="Calibri" w:hAnsi="Calibri" w:cs="Calibri"/>
                <w:color w:val="000000"/>
              </w:rPr>
              <w:t>Measures included in social dialogue</w:t>
            </w:r>
          </w:p>
        </w:tc>
      </w:tr>
      <w:tr w:rsidR="003838CA" w:rsidRPr="00BD2631" w14:paraId="3CCE2049" w14:textId="77777777" w:rsidTr="003838CA">
        <w:trPr>
          <w:trHeight w:val="300"/>
        </w:trPr>
        <w:tc>
          <w:tcPr>
            <w:tcW w:w="1760" w:type="dxa"/>
            <w:noWrap/>
            <w:hideMark/>
          </w:tcPr>
          <w:p w14:paraId="3B437CB2" w14:textId="77777777" w:rsidR="003838CA" w:rsidRPr="003838CA" w:rsidRDefault="003838CA">
            <w:r w:rsidRPr="003838CA">
              <w:t>Spain</w:t>
            </w:r>
          </w:p>
        </w:tc>
        <w:tc>
          <w:tcPr>
            <w:tcW w:w="2040" w:type="dxa"/>
            <w:noWrap/>
            <w:hideMark/>
          </w:tcPr>
          <w:p w14:paraId="2713931B" w14:textId="77777777" w:rsidR="003838CA" w:rsidRPr="003838CA" w:rsidRDefault="003838CA">
            <w:r w:rsidRPr="003838CA">
              <w:t>UGT-E</w:t>
            </w:r>
          </w:p>
        </w:tc>
        <w:tc>
          <w:tcPr>
            <w:tcW w:w="5522" w:type="dxa"/>
            <w:vAlign w:val="bottom"/>
          </w:tcPr>
          <w:p w14:paraId="34FF2F80" w14:textId="77777777" w:rsidR="003838CA" w:rsidRPr="00BD2631" w:rsidRDefault="00C84694">
            <w:pPr>
              <w:rPr>
                <w:rFonts w:ascii="Calibri" w:hAnsi="Calibri" w:cs="Calibri"/>
                <w:color w:val="000000"/>
              </w:rPr>
            </w:pPr>
            <w:r w:rsidRPr="00C84694">
              <w:rPr>
                <w:rFonts w:ascii="Calibri" w:hAnsi="Calibri" w:cs="Calibri"/>
                <w:color w:val="000000"/>
              </w:rPr>
              <w:t xml:space="preserve">Posing our demands to the Government, in the </w:t>
            </w:r>
            <w:r w:rsidR="00BD2631">
              <w:rPr>
                <w:rFonts w:ascii="Calibri" w:hAnsi="Calibri" w:cs="Calibri"/>
                <w:color w:val="000000"/>
              </w:rPr>
              <w:t>framework</w:t>
            </w:r>
            <w:r w:rsidRPr="00C84694">
              <w:rPr>
                <w:rFonts w:ascii="Calibri" w:hAnsi="Calibri" w:cs="Calibri"/>
                <w:color w:val="000000"/>
              </w:rPr>
              <w:t xml:space="preserve"> of tripartite Social Dialogue. Demanding a </w:t>
            </w:r>
            <w:r w:rsidR="00BD2631">
              <w:rPr>
                <w:rFonts w:ascii="Calibri" w:hAnsi="Calibri" w:cs="Calibri"/>
                <w:color w:val="000000"/>
              </w:rPr>
              <w:t xml:space="preserve">national minimum wage (SMI) </w:t>
            </w:r>
            <w:r w:rsidRPr="00C84694">
              <w:rPr>
                <w:rFonts w:ascii="Calibri" w:hAnsi="Calibri" w:cs="Calibri"/>
                <w:color w:val="000000"/>
              </w:rPr>
              <w:t>of</w:t>
            </w:r>
            <w:r w:rsidR="00BD2631">
              <w:rPr>
                <w:rFonts w:ascii="Calibri" w:hAnsi="Calibri" w:cs="Calibri"/>
                <w:color w:val="000000"/>
              </w:rPr>
              <w:t xml:space="preserve"> €</w:t>
            </w:r>
            <w:r w:rsidRPr="00C84694">
              <w:rPr>
                <w:rFonts w:ascii="Calibri" w:hAnsi="Calibri" w:cs="Calibri"/>
                <w:color w:val="000000"/>
              </w:rPr>
              <w:t xml:space="preserve"> 1,000</w:t>
            </w:r>
            <w:r w:rsidR="00BD2631">
              <w:rPr>
                <w:rFonts w:ascii="Calibri" w:hAnsi="Calibri" w:cs="Calibri"/>
                <w:color w:val="000000"/>
              </w:rPr>
              <w:t xml:space="preserve"> a</w:t>
            </w:r>
            <w:r w:rsidRPr="00C84694">
              <w:rPr>
                <w:rFonts w:ascii="Calibri" w:hAnsi="Calibri" w:cs="Calibri"/>
                <w:color w:val="000000"/>
              </w:rPr>
              <w:t xml:space="preserve"> month, through campaigns maintained over time. The rise in the </w:t>
            </w:r>
            <w:r w:rsidR="00BD2631">
              <w:rPr>
                <w:rFonts w:ascii="Calibri" w:hAnsi="Calibri" w:cs="Calibri"/>
                <w:color w:val="000000"/>
              </w:rPr>
              <w:t>minimum wage</w:t>
            </w:r>
            <w:r w:rsidRPr="00C84694">
              <w:rPr>
                <w:rFonts w:ascii="Calibri" w:hAnsi="Calibri" w:cs="Calibri"/>
                <w:color w:val="000000"/>
              </w:rPr>
              <w:t xml:space="preserve"> indirectly benefits women who have the lowest wages</w:t>
            </w:r>
          </w:p>
        </w:tc>
      </w:tr>
      <w:tr w:rsidR="003838CA" w:rsidRPr="003838CA" w14:paraId="25702815" w14:textId="77777777" w:rsidTr="003838CA">
        <w:trPr>
          <w:trHeight w:val="300"/>
        </w:trPr>
        <w:tc>
          <w:tcPr>
            <w:tcW w:w="1760" w:type="dxa"/>
            <w:noWrap/>
            <w:hideMark/>
          </w:tcPr>
          <w:p w14:paraId="4AB961BE" w14:textId="77777777" w:rsidR="003838CA" w:rsidRPr="003838CA" w:rsidRDefault="003838CA">
            <w:r w:rsidRPr="003838CA">
              <w:t>Spain</w:t>
            </w:r>
          </w:p>
        </w:tc>
        <w:tc>
          <w:tcPr>
            <w:tcW w:w="2040" w:type="dxa"/>
            <w:noWrap/>
            <w:hideMark/>
          </w:tcPr>
          <w:p w14:paraId="44E78BF7" w14:textId="77777777" w:rsidR="003838CA" w:rsidRPr="003838CA" w:rsidRDefault="003838CA">
            <w:r w:rsidRPr="003838CA">
              <w:t>USO</w:t>
            </w:r>
          </w:p>
        </w:tc>
        <w:tc>
          <w:tcPr>
            <w:tcW w:w="5522" w:type="dxa"/>
            <w:vAlign w:val="bottom"/>
          </w:tcPr>
          <w:p w14:paraId="01F169B0" w14:textId="77777777" w:rsidR="003838CA" w:rsidRDefault="003838CA" w:rsidP="00BD2631">
            <w:pPr>
              <w:rPr>
                <w:rFonts w:ascii="Calibri" w:hAnsi="Calibri" w:cs="Calibri"/>
                <w:color w:val="000000"/>
              </w:rPr>
            </w:pPr>
            <w:r>
              <w:rPr>
                <w:rFonts w:ascii="Calibri" w:hAnsi="Calibri" w:cs="Calibri"/>
                <w:color w:val="000000"/>
              </w:rPr>
              <w:t xml:space="preserve">In the campaigns carried out, both on 8 March, the International Women's Day and 25 November, the International Day against Gender Violence, in our manifestos and reports we urge the government to enforce gender equality policies in the area of wages, since the majority of the causes lie in the lower </w:t>
            </w:r>
            <w:r w:rsidR="00BD2631">
              <w:rPr>
                <w:rFonts w:ascii="Calibri" w:hAnsi="Calibri" w:cs="Calibri"/>
                <w:color w:val="000000"/>
              </w:rPr>
              <w:t>pay</w:t>
            </w:r>
            <w:r>
              <w:rPr>
                <w:rFonts w:ascii="Calibri" w:hAnsi="Calibri" w:cs="Calibri"/>
                <w:color w:val="000000"/>
              </w:rPr>
              <w:t xml:space="preserve"> </w:t>
            </w:r>
            <w:r w:rsidR="00BD2631">
              <w:rPr>
                <w:rFonts w:ascii="Calibri" w:hAnsi="Calibri" w:cs="Calibri"/>
                <w:color w:val="000000"/>
              </w:rPr>
              <w:t>received</w:t>
            </w:r>
            <w:r>
              <w:rPr>
                <w:rFonts w:ascii="Calibri" w:hAnsi="Calibri" w:cs="Calibri"/>
                <w:color w:val="000000"/>
              </w:rPr>
              <w:t xml:space="preserve"> by women in general, which results in a greater risk of poverty and social exclusion, even preventing independence in extreme cases such as cases of gender violence.</w:t>
            </w:r>
          </w:p>
        </w:tc>
      </w:tr>
      <w:tr w:rsidR="003838CA" w:rsidRPr="003838CA" w14:paraId="235E993B" w14:textId="77777777" w:rsidTr="003838CA">
        <w:trPr>
          <w:trHeight w:val="300"/>
        </w:trPr>
        <w:tc>
          <w:tcPr>
            <w:tcW w:w="1760" w:type="dxa"/>
            <w:noWrap/>
            <w:hideMark/>
          </w:tcPr>
          <w:p w14:paraId="5ABE6860" w14:textId="77777777" w:rsidR="003838CA" w:rsidRPr="003838CA" w:rsidRDefault="003838CA">
            <w:r w:rsidRPr="003838CA">
              <w:t>Sweden</w:t>
            </w:r>
          </w:p>
        </w:tc>
        <w:tc>
          <w:tcPr>
            <w:tcW w:w="2040" w:type="dxa"/>
            <w:noWrap/>
            <w:hideMark/>
          </w:tcPr>
          <w:p w14:paraId="55B704F0" w14:textId="77777777" w:rsidR="003838CA" w:rsidRPr="003838CA" w:rsidRDefault="003838CA">
            <w:r w:rsidRPr="003838CA">
              <w:t>TCO</w:t>
            </w:r>
          </w:p>
        </w:tc>
        <w:tc>
          <w:tcPr>
            <w:tcW w:w="5522" w:type="dxa"/>
            <w:vAlign w:val="bottom"/>
          </w:tcPr>
          <w:p w14:paraId="694551C3" w14:textId="77777777" w:rsidR="003838CA" w:rsidRDefault="003838CA">
            <w:pPr>
              <w:rPr>
                <w:rFonts w:ascii="Calibri" w:hAnsi="Calibri" w:cs="Calibri"/>
                <w:color w:val="000000"/>
              </w:rPr>
            </w:pPr>
            <w:r>
              <w:rPr>
                <w:rFonts w:ascii="Calibri" w:hAnsi="Calibri" w:cs="Calibri"/>
                <w:color w:val="000000"/>
              </w:rPr>
              <w:t xml:space="preserve">TCO supports </w:t>
            </w:r>
            <w:proofErr w:type="spellStart"/>
            <w:r>
              <w:rPr>
                <w:rFonts w:ascii="Calibri" w:hAnsi="Calibri" w:cs="Calibri"/>
                <w:color w:val="000000"/>
              </w:rPr>
              <w:t>Lön</w:t>
            </w:r>
            <w:proofErr w:type="spellEnd"/>
            <w:r>
              <w:rPr>
                <w:rFonts w:ascii="Calibri" w:hAnsi="Calibri" w:cs="Calibri"/>
                <w:color w:val="000000"/>
              </w:rPr>
              <w:t xml:space="preserve"> </w:t>
            </w:r>
            <w:proofErr w:type="spellStart"/>
            <w:r>
              <w:rPr>
                <w:rFonts w:ascii="Calibri" w:hAnsi="Calibri" w:cs="Calibri"/>
                <w:color w:val="000000"/>
              </w:rPr>
              <w:t>hela</w:t>
            </w:r>
            <w:proofErr w:type="spellEnd"/>
            <w:r>
              <w:rPr>
                <w:rFonts w:ascii="Calibri" w:hAnsi="Calibri" w:cs="Calibri"/>
                <w:color w:val="000000"/>
              </w:rPr>
              <w:t xml:space="preserve"> </w:t>
            </w:r>
            <w:proofErr w:type="spellStart"/>
            <w:r>
              <w:rPr>
                <w:rFonts w:ascii="Calibri" w:hAnsi="Calibri" w:cs="Calibri"/>
                <w:color w:val="000000"/>
              </w:rPr>
              <w:t>dagen</w:t>
            </w:r>
            <w:proofErr w:type="spellEnd"/>
            <w:r>
              <w:rPr>
                <w:rFonts w:ascii="Calibri" w:hAnsi="Calibri" w:cs="Calibri"/>
                <w:color w:val="000000"/>
              </w:rPr>
              <w:t xml:space="preserve">  </w:t>
            </w:r>
            <w:r w:rsidR="00F04232">
              <w:rPr>
                <w:rFonts w:ascii="Calibri" w:hAnsi="Calibri" w:cs="Calibri"/>
                <w:color w:val="000000"/>
              </w:rPr>
              <w:t xml:space="preserve">(Pay for the whole day) </w:t>
            </w:r>
            <w:hyperlink r:id="rId52" w:history="1">
              <w:r w:rsidRPr="00F04232">
                <w:rPr>
                  <w:rStyle w:val="Hyperlink"/>
                  <w:rFonts w:ascii="Calibri" w:hAnsi="Calibri" w:cs="Calibri"/>
                </w:rPr>
                <w:t>http://sverigeskvinnolobby.se/en/women-sweden-work-without-pay-58-minutes-day/</w:t>
              </w:r>
            </w:hyperlink>
            <w:r>
              <w:rPr>
                <w:rFonts w:ascii="Calibri" w:hAnsi="Calibri" w:cs="Calibri"/>
                <w:color w:val="000000"/>
              </w:rPr>
              <w:t xml:space="preserve"> TCO participated in the reference group in the development of new rules for salary surveys</w:t>
            </w:r>
          </w:p>
        </w:tc>
      </w:tr>
      <w:tr w:rsidR="003838CA" w:rsidRPr="003838CA" w14:paraId="76DE2E65" w14:textId="77777777" w:rsidTr="003838CA">
        <w:trPr>
          <w:trHeight w:val="300"/>
        </w:trPr>
        <w:tc>
          <w:tcPr>
            <w:tcW w:w="1760" w:type="dxa"/>
            <w:noWrap/>
            <w:hideMark/>
          </w:tcPr>
          <w:p w14:paraId="7F293BC7" w14:textId="77777777" w:rsidR="003838CA" w:rsidRPr="003838CA" w:rsidRDefault="003838CA">
            <w:r w:rsidRPr="003838CA">
              <w:t>Switzerland</w:t>
            </w:r>
          </w:p>
        </w:tc>
        <w:tc>
          <w:tcPr>
            <w:tcW w:w="2040" w:type="dxa"/>
            <w:noWrap/>
            <w:hideMark/>
          </w:tcPr>
          <w:p w14:paraId="6BE74F34" w14:textId="77777777" w:rsidR="003838CA" w:rsidRPr="003838CA" w:rsidRDefault="003838CA">
            <w:r w:rsidRPr="003838CA">
              <w:t>SGB/USS</w:t>
            </w:r>
          </w:p>
        </w:tc>
        <w:tc>
          <w:tcPr>
            <w:tcW w:w="5522" w:type="dxa"/>
            <w:vAlign w:val="bottom"/>
          </w:tcPr>
          <w:p w14:paraId="23D67F4B" w14:textId="77777777" w:rsidR="003838CA" w:rsidRDefault="003838CA">
            <w:pPr>
              <w:rPr>
                <w:rFonts w:ascii="Calibri" w:hAnsi="Calibri" w:cs="Calibri"/>
                <w:color w:val="000000"/>
              </w:rPr>
            </w:pPr>
            <w:r>
              <w:rPr>
                <w:rFonts w:ascii="Calibri" w:hAnsi="Calibri" w:cs="Calibri"/>
                <w:color w:val="000000"/>
              </w:rPr>
              <w:t>Influence on national legislation</w:t>
            </w:r>
          </w:p>
        </w:tc>
      </w:tr>
      <w:tr w:rsidR="00293283" w:rsidRPr="003838CA" w14:paraId="14FBBE60" w14:textId="77777777" w:rsidTr="003838CA">
        <w:trPr>
          <w:trHeight w:val="300"/>
        </w:trPr>
        <w:tc>
          <w:tcPr>
            <w:tcW w:w="1760" w:type="dxa"/>
            <w:noWrap/>
          </w:tcPr>
          <w:p w14:paraId="44A6C3D7" w14:textId="77777777" w:rsidR="00293283" w:rsidRPr="003838CA" w:rsidRDefault="00293283">
            <w:r>
              <w:t>UK</w:t>
            </w:r>
          </w:p>
        </w:tc>
        <w:tc>
          <w:tcPr>
            <w:tcW w:w="2040" w:type="dxa"/>
            <w:noWrap/>
          </w:tcPr>
          <w:p w14:paraId="4CB3DF5A" w14:textId="77777777" w:rsidR="00293283" w:rsidRPr="003838CA" w:rsidRDefault="00293283">
            <w:r>
              <w:t>TUC</w:t>
            </w:r>
          </w:p>
        </w:tc>
        <w:tc>
          <w:tcPr>
            <w:tcW w:w="5522" w:type="dxa"/>
            <w:vAlign w:val="bottom"/>
          </w:tcPr>
          <w:p w14:paraId="2B8C6E24" w14:textId="77777777" w:rsidR="00293283" w:rsidRDefault="00293283" w:rsidP="00293283">
            <w:pPr>
              <w:rPr>
                <w:rFonts w:ascii="Calibri" w:hAnsi="Calibri" w:cs="Calibri"/>
                <w:color w:val="000000"/>
              </w:rPr>
            </w:pPr>
            <w:r w:rsidRPr="00293283">
              <w:rPr>
                <w:rFonts w:ascii="Calibri" w:hAnsi="Calibri" w:cs="Calibri"/>
                <w:color w:val="000000"/>
              </w:rPr>
              <w:t xml:space="preserve">In the run up to the </w:t>
            </w:r>
            <w:r>
              <w:rPr>
                <w:rFonts w:ascii="Calibri" w:hAnsi="Calibri" w:cs="Calibri"/>
                <w:color w:val="000000"/>
              </w:rPr>
              <w:t xml:space="preserve">pay </w:t>
            </w:r>
            <w:r w:rsidRPr="00293283">
              <w:rPr>
                <w:rFonts w:ascii="Calibri" w:hAnsi="Calibri" w:cs="Calibri"/>
                <w:color w:val="000000"/>
              </w:rPr>
              <w:t>reporting deadline we gave evidence to the Business, Energy and Industrial Strategy Select Committee making the case for pay gap reporting requirements to be expanded and improved. We also responded to a government consultation on enforcement of the regulations, setting out the need to ensure better resourcing for the Equality and Human Rights Commission (EHRC)</w:t>
            </w:r>
            <w:r>
              <w:rPr>
                <w:rFonts w:ascii="Calibri" w:hAnsi="Calibri" w:cs="Calibri"/>
                <w:color w:val="000000"/>
              </w:rPr>
              <w:t>,</w:t>
            </w:r>
            <w:r w:rsidRPr="00293283">
              <w:rPr>
                <w:rFonts w:ascii="Calibri" w:hAnsi="Calibri" w:cs="Calibri"/>
                <w:color w:val="000000"/>
              </w:rPr>
              <w:t xml:space="preserve"> the body responsible for ensuring employers comply with the regulations. </w:t>
            </w:r>
          </w:p>
          <w:p w14:paraId="456A2AE0" w14:textId="77777777" w:rsidR="00293283" w:rsidRDefault="00293283" w:rsidP="00293283">
            <w:pPr>
              <w:rPr>
                <w:rFonts w:ascii="Calibri" w:hAnsi="Calibri" w:cs="Calibri"/>
                <w:color w:val="000000"/>
              </w:rPr>
            </w:pPr>
            <w:r w:rsidRPr="00293283">
              <w:rPr>
                <w:rFonts w:ascii="Calibri" w:hAnsi="Calibri" w:cs="Calibri"/>
                <w:color w:val="000000"/>
              </w:rPr>
              <w:t xml:space="preserve">In February 2018 the TUC responded to the EHRC’s draft policy on how it plans to use its powers to enforce the Regulations. The TUC’s response highlighted the lack of sanctions for non-compliant employers and the lengthy process to employ their enforcement powers. The TUC also </w:t>
            </w:r>
            <w:r w:rsidRPr="00293283">
              <w:rPr>
                <w:rFonts w:ascii="Calibri" w:hAnsi="Calibri" w:cs="Calibri"/>
                <w:color w:val="000000"/>
              </w:rPr>
              <w:lastRenderedPageBreak/>
              <w:t>highlighted that the EHRC’s enforcement powers can only be used against employers that fail to publish data, rather than against employers with significant gender pay gaps. The TUC continues to work with the EHRC and the Government Equalities Office (GEO) to ensure the legislation and its enforcement has the greatest possible impact for working women.</w:t>
            </w:r>
          </w:p>
        </w:tc>
      </w:tr>
    </w:tbl>
    <w:p w14:paraId="18C32B0A" w14:textId="77777777" w:rsidR="003838CA" w:rsidRDefault="003838CA" w:rsidP="00893B8A"/>
    <w:p w14:paraId="1256E106" w14:textId="77777777" w:rsidR="00893B8A" w:rsidRDefault="00893B8A" w:rsidP="000B2DF8">
      <w:pPr>
        <w:pStyle w:val="Heading3"/>
      </w:pPr>
      <w:bookmarkStart w:id="73" w:name="_Toc6611600"/>
      <w:r>
        <w:t>Public campaigns on the gender pay gap</w:t>
      </w:r>
      <w:bookmarkEnd w:id="73"/>
    </w:p>
    <w:p w14:paraId="2A03541C" w14:textId="77777777" w:rsidR="00B9429C" w:rsidRDefault="00B9429C" w:rsidP="00B9429C">
      <w:r>
        <w:t xml:space="preserve">The responses on public campaigns indicate the varying methods confederations use to get their message across on the gender pay gap. They include linking a date or </w:t>
      </w:r>
      <w:proofErr w:type="gramStart"/>
      <w:r>
        <w:t>a period of time</w:t>
      </w:r>
      <w:proofErr w:type="gramEnd"/>
      <w:r>
        <w:t xml:space="preserve"> to the percentage pay gap (UGT – Spain</w:t>
      </w:r>
      <w:r w:rsidR="00A62A83">
        <w:t>,</w:t>
      </w:r>
      <w:r>
        <w:t xml:space="preserve"> TCO Sweden</w:t>
      </w:r>
      <w:r w:rsidR="00A62A83">
        <w:t xml:space="preserve"> and the TUC in the UK</w:t>
      </w:r>
      <w:r>
        <w:t>), and an equality beer (SGB /USS – Switzerland) as well as more standard campaigns, press releases and posters.</w:t>
      </w:r>
    </w:p>
    <w:p w14:paraId="5CBE8119" w14:textId="77777777" w:rsidR="00B9429C" w:rsidRDefault="00B9429C" w:rsidP="00B9429C">
      <w:r>
        <w:t xml:space="preserve"> The details of public campaigns as set out in Table 42.</w:t>
      </w:r>
    </w:p>
    <w:p w14:paraId="136B8E80" w14:textId="77777777" w:rsidR="00B9429C" w:rsidRPr="00B9429C" w:rsidRDefault="00B9429C" w:rsidP="00B9429C">
      <w:pPr>
        <w:pStyle w:val="Heading4"/>
      </w:pPr>
      <w:r>
        <w:t>Table 42: confederations’ public campaigns on the gender pay gap</w:t>
      </w:r>
    </w:p>
    <w:tbl>
      <w:tblPr>
        <w:tblStyle w:val="TableGrid"/>
        <w:tblW w:w="9322" w:type="dxa"/>
        <w:tblLook w:val="04A0" w:firstRow="1" w:lastRow="0" w:firstColumn="1" w:lastColumn="0" w:noHBand="0" w:noVBand="1"/>
      </w:tblPr>
      <w:tblGrid>
        <w:gridCol w:w="1760"/>
        <w:gridCol w:w="2040"/>
        <w:gridCol w:w="5522"/>
      </w:tblGrid>
      <w:tr w:rsidR="008E4AA0" w:rsidRPr="008D6859" w14:paraId="09157967" w14:textId="77777777" w:rsidTr="00932A98">
        <w:trPr>
          <w:trHeight w:val="300"/>
        </w:trPr>
        <w:tc>
          <w:tcPr>
            <w:tcW w:w="1760" w:type="dxa"/>
            <w:noWrap/>
          </w:tcPr>
          <w:p w14:paraId="204685FD" w14:textId="77777777" w:rsidR="008E4AA0" w:rsidRPr="007E670E" w:rsidRDefault="008E4AA0" w:rsidP="00932A98">
            <w:pPr>
              <w:rPr>
                <w:b/>
              </w:rPr>
            </w:pPr>
            <w:r w:rsidRPr="007E670E">
              <w:rPr>
                <w:b/>
              </w:rPr>
              <w:t>Country</w:t>
            </w:r>
          </w:p>
        </w:tc>
        <w:tc>
          <w:tcPr>
            <w:tcW w:w="2040" w:type="dxa"/>
            <w:noWrap/>
          </w:tcPr>
          <w:p w14:paraId="4C8F0B4F" w14:textId="77777777" w:rsidR="008E4AA0" w:rsidRPr="007E670E" w:rsidRDefault="008E4AA0" w:rsidP="00932A98">
            <w:pPr>
              <w:rPr>
                <w:b/>
              </w:rPr>
            </w:pPr>
            <w:r w:rsidRPr="007E670E">
              <w:rPr>
                <w:b/>
              </w:rPr>
              <w:t>Confederation</w:t>
            </w:r>
          </w:p>
        </w:tc>
        <w:tc>
          <w:tcPr>
            <w:tcW w:w="5522" w:type="dxa"/>
          </w:tcPr>
          <w:p w14:paraId="26B1ABB8" w14:textId="77777777" w:rsidR="008E4AA0" w:rsidRPr="007E670E" w:rsidRDefault="008E4AA0" w:rsidP="00932A98">
            <w:pPr>
              <w:rPr>
                <w:rFonts w:ascii="Calibri" w:hAnsi="Calibri" w:cs="Calibri"/>
                <w:b/>
                <w:color w:val="000000"/>
              </w:rPr>
            </w:pPr>
            <w:r w:rsidRPr="007E670E">
              <w:rPr>
                <w:rFonts w:ascii="Calibri" w:hAnsi="Calibri" w:cs="Calibri"/>
                <w:b/>
                <w:color w:val="000000"/>
              </w:rPr>
              <w:t>Union action</w:t>
            </w:r>
          </w:p>
        </w:tc>
      </w:tr>
      <w:tr w:rsidR="00A31DCC" w:rsidRPr="008D6859" w14:paraId="1A317B89" w14:textId="77777777" w:rsidTr="00A31DCC">
        <w:trPr>
          <w:trHeight w:val="300"/>
        </w:trPr>
        <w:tc>
          <w:tcPr>
            <w:tcW w:w="1760" w:type="dxa"/>
            <w:noWrap/>
            <w:hideMark/>
          </w:tcPr>
          <w:p w14:paraId="17DF29CE" w14:textId="77777777" w:rsidR="00A31DCC" w:rsidRPr="00A31DCC" w:rsidRDefault="00A31DCC">
            <w:r w:rsidRPr="00A31DCC">
              <w:t>Belgium</w:t>
            </w:r>
          </w:p>
        </w:tc>
        <w:tc>
          <w:tcPr>
            <w:tcW w:w="2040" w:type="dxa"/>
            <w:noWrap/>
            <w:hideMark/>
          </w:tcPr>
          <w:p w14:paraId="67537EF4" w14:textId="77777777" w:rsidR="00A31DCC" w:rsidRPr="00A31DCC" w:rsidRDefault="00A31DCC">
            <w:r w:rsidRPr="00A31DCC">
              <w:t>ACV / CSC</w:t>
            </w:r>
          </w:p>
        </w:tc>
        <w:tc>
          <w:tcPr>
            <w:tcW w:w="5522" w:type="dxa"/>
            <w:vAlign w:val="bottom"/>
          </w:tcPr>
          <w:p w14:paraId="093A3C8C" w14:textId="77777777" w:rsidR="00A31DCC" w:rsidRPr="008D6859" w:rsidRDefault="008D6859" w:rsidP="008D6859">
            <w:pPr>
              <w:rPr>
                <w:rFonts w:ascii="Calibri" w:hAnsi="Calibri" w:cs="Calibri"/>
                <w:color w:val="000000"/>
              </w:rPr>
            </w:pPr>
            <w:r w:rsidRPr="008D6859">
              <w:rPr>
                <w:rFonts w:ascii="Calibri" w:hAnsi="Calibri" w:cs="Calibri"/>
                <w:color w:val="000000"/>
              </w:rPr>
              <w:t>Every year we dedicate the month of March</w:t>
            </w:r>
            <w:r>
              <w:rPr>
                <w:rFonts w:ascii="Calibri" w:hAnsi="Calibri" w:cs="Calibri"/>
                <w:color w:val="000000"/>
              </w:rPr>
              <w:t xml:space="preserve"> as</w:t>
            </w:r>
            <w:r w:rsidRPr="008D6859">
              <w:rPr>
                <w:rFonts w:ascii="Calibri" w:hAnsi="Calibri" w:cs="Calibri"/>
                <w:color w:val="000000"/>
              </w:rPr>
              <w:t xml:space="preserve"> "March, the month of equal pay</w:t>
            </w:r>
            <w:r>
              <w:rPr>
                <w:rFonts w:ascii="Calibri" w:hAnsi="Calibri" w:cs="Calibri"/>
                <w:color w:val="000000"/>
              </w:rPr>
              <w:t>”</w:t>
            </w:r>
            <w:r w:rsidRPr="008D6859">
              <w:rPr>
                <w:rFonts w:ascii="Calibri" w:hAnsi="Calibri" w:cs="Calibri"/>
                <w:color w:val="000000"/>
              </w:rPr>
              <w:t xml:space="preserve">. This year, our slogan </w:t>
            </w:r>
            <w:r>
              <w:rPr>
                <w:rFonts w:ascii="Calibri" w:hAnsi="Calibri" w:cs="Calibri"/>
                <w:color w:val="000000"/>
              </w:rPr>
              <w:t>is</w:t>
            </w:r>
            <w:r w:rsidRPr="008D6859">
              <w:rPr>
                <w:rFonts w:ascii="Calibri" w:hAnsi="Calibri" w:cs="Calibri"/>
                <w:color w:val="000000"/>
              </w:rPr>
              <w:t xml:space="preserve"> 0% wage gap between men and women. We </w:t>
            </w:r>
            <w:r>
              <w:rPr>
                <w:rFonts w:ascii="Calibri" w:hAnsi="Calibri" w:cs="Calibri"/>
                <w:color w:val="000000"/>
              </w:rPr>
              <w:t>have planned</w:t>
            </w:r>
            <w:r w:rsidRPr="008D6859">
              <w:rPr>
                <w:rFonts w:ascii="Calibri" w:hAnsi="Calibri" w:cs="Calibri"/>
                <w:color w:val="000000"/>
              </w:rPr>
              <w:t xml:space="preserve"> a poster campaign, awareness-raising in companies and more broadly public awareness. We use an infographic to communicate our message </w:t>
            </w:r>
            <w:r>
              <w:rPr>
                <w:rFonts w:ascii="Calibri" w:hAnsi="Calibri" w:cs="Calibri"/>
                <w:color w:val="000000"/>
              </w:rPr>
              <w:t>with a symbol</w:t>
            </w:r>
            <w:r w:rsidRPr="008D6859">
              <w:rPr>
                <w:rFonts w:ascii="Calibri" w:hAnsi="Calibri" w:cs="Calibri"/>
                <w:color w:val="000000"/>
              </w:rPr>
              <w:t xml:space="preserve">. </w:t>
            </w:r>
          </w:p>
        </w:tc>
      </w:tr>
      <w:tr w:rsidR="00A31DCC" w:rsidRPr="00A31DCC" w14:paraId="5AC21EAF" w14:textId="77777777" w:rsidTr="00A31DCC">
        <w:trPr>
          <w:trHeight w:val="300"/>
        </w:trPr>
        <w:tc>
          <w:tcPr>
            <w:tcW w:w="1760" w:type="dxa"/>
            <w:noWrap/>
            <w:hideMark/>
          </w:tcPr>
          <w:p w14:paraId="775D04D7" w14:textId="77777777" w:rsidR="00A31DCC" w:rsidRPr="00A31DCC" w:rsidRDefault="00A31DCC">
            <w:r w:rsidRPr="00A31DCC">
              <w:t>Finland</w:t>
            </w:r>
          </w:p>
        </w:tc>
        <w:tc>
          <w:tcPr>
            <w:tcW w:w="2040" w:type="dxa"/>
            <w:noWrap/>
            <w:hideMark/>
          </w:tcPr>
          <w:p w14:paraId="468FB6A6" w14:textId="77777777" w:rsidR="00A31DCC" w:rsidRPr="00A31DCC" w:rsidRDefault="00A31DCC">
            <w:r w:rsidRPr="00A31DCC">
              <w:t>AKAVA</w:t>
            </w:r>
          </w:p>
        </w:tc>
        <w:tc>
          <w:tcPr>
            <w:tcW w:w="5522" w:type="dxa"/>
            <w:vAlign w:val="bottom"/>
          </w:tcPr>
          <w:p w14:paraId="125ED29A" w14:textId="77777777" w:rsidR="00A31DCC" w:rsidRDefault="00A31DCC">
            <w:pPr>
              <w:rPr>
                <w:rFonts w:ascii="Calibri" w:hAnsi="Calibri" w:cs="Calibri"/>
                <w:color w:val="000000"/>
              </w:rPr>
            </w:pPr>
            <w:r>
              <w:rPr>
                <w:rFonts w:ascii="Calibri" w:hAnsi="Calibri" w:cs="Calibri"/>
                <w:color w:val="000000"/>
              </w:rPr>
              <w:t>A campaign with child and family lobbying organisations</w:t>
            </w:r>
          </w:p>
        </w:tc>
      </w:tr>
      <w:tr w:rsidR="00A31DCC" w:rsidRPr="00A31DCC" w14:paraId="667BE42E" w14:textId="77777777" w:rsidTr="00A31DCC">
        <w:trPr>
          <w:trHeight w:val="300"/>
        </w:trPr>
        <w:tc>
          <w:tcPr>
            <w:tcW w:w="1760" w:type="dxa"/>
            <w:noWrap/>
            <w:hideMark/>
          </w:tcPr>
          <w:p w14:paraId="641FF703" w14:textId="77777777" w:rsidR="00A31DCC" w:rsidRPr="00A31DCC" w:rsidRDefault="00A31DCC">
            <w:r w:rsidRPr="00A31DCC">
              <w:t>France</w:t>
            </w:r>
          </w:p>
        </w:tc>
        <w:tc>
          <w:tcPr>
            <w:tcW w:w="2040" w:type="dxa"/>
            <w:noWrap/>
            <w:hideMark/>
          </w:tcPr>
          <w:p w14:paraId="39542D52" w14:textId="77777777" w:rsidR="00A31DCC" w:rsidRPr="00A31DCC" w:rsidRDefault="00A31DCC">
            <w:r w:rsidRPr="00A31DCC">
              <w:t>CFDT</w:t>
            </w:r>
          </w:p>
        </w:tc>
        <w:tc>
          <w:tcPr>
            <w:tcW w:w="5522" w:type="dxa"/>
            <w:vAlign w:val="bottom"/>
          </w:tcPr>
          <w:p w14:paraId="6D5B6699" w14:textId="77777777" w:rsidR="00A31DCC" w:rsidRDefault="00A31DCC">
            <w:pPr>
              <w:rPr>
                <w:rFonts w:ascii="Calibri" w:hAnsi="Calibri" w:cs="Calibri"/>
                <w:color w:val="000000"/>
              </w:rPr>
            </w:pPr>
            <w:r>
              <w:rPr>
                <w:rFonts w:ascii="Calibri" w:hAnsi="Calibri" w:cs="Calibri"/>
                <w:color w:val="000000"/>
              </w:rPr>
              <w:t>Press releases, pamphlets and posters</w:t>
            </w:r>
          </w:p>
        </w:tc>
      </w:tr>
      <w:tr w:rsidR="00A31DCC" w:rsidRPr="00A31DCC" w14:paraId="3B91BBA3" w14:textId="77777777" w:rsidTr="00A31DCC">
        <w:trPr>
          <w:trHeight w:val="300"/>
        </w:trPr>
        <w:tc>
          <w:tcPr>
            <w:tcW w:w="1760" w:type="dxa"/>
            <w:noWrap/>
            <w:hideMark/>
          </w:tcPr>
          <w:p w14:paraId="39EDA86E" w14:textId="77777777" w:rsidR="00A31DCC" w:rsidRPr="00A31DCC" w:rsidRDefault="00A31DCC">
            <w:r w:rsidRPr="00A31DCC">
              <w:t>Germany</w:t>
            </w:r>
          </w:p>
        </w:tc>
        <w:tc>
          <w:tcPr>
            <w:tcW w:w="2040" w:type="dxa"/>
            <w:noWrap/>
            <w:hideMark/>
          </w:tcPr>
          <w:p w14:paraId="6D635721" w14:textId="77777777" w:rsidR="00A31DCC" w:rsidRPr="00A31DCC" w:rsidRDefault="00A31DCC">
            <w:r w:rsidRPr="00A31DCC">
              <w:t>DGB</w:t>
            </w:r>
          </w:p>
        </w:tc>
        <w:tc>
          <w:tcPr>
            <w:tcW w:w="5522" w:type="dxa"/>
            <w:vAlign w:val="bottom"/>
          </w:tcPr>
          <w:p w14:paraId="17127EA8" w14:textId="77777777" w:rsidR="00A31DCC" w:rsidRDefault="00A31DCC">
            <w:pPr>
              <w:rPr>
                <w:rFonts w:ascii="Calibri" w:hAnsi="Calibri" w:cs="Calibri"/>
                <w:color w:val="000000"/>
              </w:rPr>
            </w:pPr>
            <w:r>
              <w:rPr>
                <w:rFonts w:ascii="Calibri" w:hAnsi="Calibri" w:cs="Calibri"/>
                <w:color w:val="000000"/>
              </w:rPr>
              <w:t>Material, presentation, flyers, newsletter</w:t>
            </w:r>
          </w:p>
        </w:tc>
      </w:tr>
      <w:tr w:rsidR="00A31DCC" w:rsidRPr="00A31DCC" w14:paraId="6AA8CAE3" w14:textId="77777777" w:rsidTr="00A31DCC">
        <w:trPr>
          <w:trHeight w:val="300"/>
        </w:trPr>
        <w:tc>
          <w:tcPr>
            <w:tcW w:w="1760" w:type="dxa"/>
            <w:noWrap/>
            <w:hideMark/>
          </w:tcPr>
          <w:p w14:paraId="60D8366D" w14:textId="77777777" w:rsidR="00A31DCC" w:rsidRPr="00A31DCC" w:rsidRDefault="00A31DCC">
            <w:r w:rsidRPr="00A31DCC">
              <w:t>Iceland</w:t>
            </w:r>
          </w:p>
        </w:tc>
        <w:tc>
          <w:tcPr>
            <w:tcW w:w="2040" w:type="dxa"/>
            <w:noWrap/>
            <w:hideMark/>
          </w:tcPr>
          <w:p w14:paraId="61ACE81C" w14:textId="77777777" w:rsidR="00A31DCC" w:rsidRPr="00A31DCC" w:rsidRDefault="008D6859">
            <w:r>
              <w:t>ASÍ</w:t>
            </w:r>
          </w:p>
        </w:tc>
        <w:tc>
          <w:tcPr>
            <w:tcW w:w="5522" w:type="dxa"/>
            <w:vAlign w:val="bottom"/>
          </w:tcPr>
          <w:p w14:paraId="41516552" w14:textId="77777777" w:rsidR="00A31DCC" w:rsidRDefault="00A31DCC">
            <w:pPr>
              <w:rPr>
                <w:rFonts w:ascii="Calibri" w:hAnsi="Calibri" w:cs="Calibri"/>
                <w:color w:val="000000"/>
              </w:rPr>
            </w:pPr>
            <w:r>
              <w:rPr>
                <w:rFonts w:ascii="Calibri" w:hAnsi="Calibri" w:cs="Calibri"/>
                <w:color w:val="000000"/>
              </w:rPr>
              <w:t xml:space="preserve">VR- The federation of store and office workers has been the leading federation within </w:t>
            </w:r>
            <w:r w:rsidR="008D6859">
              <w:rPr>
                <w:rFonts w:ascii="Calibri" w:hAnsi="Calibri" w:cs="Calibri"/>
                <w:color w:val="000000"/>
              </w:rPr>
              <w:t>ASÍ</w:t>
            </w:r>
            <w:r>
              <w:rPr>
                <w:rFonts w:ascii="Calibri" w:hAnsi="Calibri" w:cs="Calibri"/>
                <w:color w:val="000000"/>
              </w:rPr>
              <w:t xml:space="preserve"> to promote gender equality and the gender pay gap. They have used the social media and the national TV for their campaign. Following the #MeToo revolution the federation went on a campaign in the media. As it is a common fact that sexual harassment at work can </w:t>
            </w:r>
            <w:proofErr w:type="gramStart"/>
            <w:r>
              <w:rPr>
                <w:rFonts w:ascii="Calibri" w:hAnsi="Calibri" w:cs="Calibri"/>
                <w:color w:val="000000"/>
              </w:rPr>
              <w:t>effect</w:t>
            </w:r>
            <w:proofErr w:type="gramEnd"/>
            <w:r>
              <w:rPr>
                <w:rFonts w:ascii="Calibri" w:hAnsi="Calibri" w:cs="Calibri"/>
                <w:color w:val="000000"/>
              </w:rPr>
              <w:t xml:space="preserve"> and does </w:t>
            </w:r>
            <w:proofErr w:type="spellStart"/>
            <w:r>
              <w:rPr>
                <w:rFonts w:ascii="Calibri" w:hAnsi="Calibri" w:cs="Calibri"/>
                <w:color w:val="000000"/>
              </w:rPr>
              <w:t>effect</w:t>
            </w:r>
            <w:proofErr w:type="spellEnd"/>
            <w:r>
              <w:rPr>
                <w:rFonts w:ascii="Calibri" w:hAnsi="Calibri" w:cs="Calibri"/>
                <w:color w:val="000000"/>
              </w:rPr>
              <w:t xml:space="preserve"> the pay gap</w:t>
            </w:r>
          </w:p>
        </w:tc>
      </w:tr>
      <w:tr w:rsidR="00A31DCC" w:rsidRPr="00A31DCC" w14:paraId="40A94F2C" w14:textId="77777777" w:rsidTr="00A31DCC">
        <w:trPr>
          <w:trHeight w:val="300"/>
        </w:trPr>
        <w:tc>
          <w:tcPr>
            <w:tcW w:w="1760" w:type="dxa"/>
            <w:noWrap/>
            <w:hideMark/>
          </w:tcPr>
          <w:p w14:paraId="687C46F8" w14:textId="77777777" w:rsidR="00A31DCC" w:rsidRPr="00A31DCC" w:rsidRDefault="00A31DCC">
            <w:r w:rsidRPr="00A31DCC">
              <w:t>Ireland</w:t>
            </w:r>
          </w:p>
        </w:tc>
        <w:tc>
          <w:tcPr>
            <w:tcW w:w="2040" w:type="dxa"/>
            <w:noWrap/>
            <w:hideMark/>
          </w:tcPr>
          <w:p w14:paraId="02BB9680" w14:textId="77777777" w:rsidR="00A31DCC" w:rsidRPr="00A31DCC" w:rsidRDefault="00A31DCC">
            <w:r w:rsidRPr="00A31DCC">
              <w:t>ICTU</w:t>
            </w:r>
          </w:p>
        </w:tc>
        <w:tc>
          <w:tcPr>
            <w:tcW w:w="5522" w:type="dxa"/>
            <w:vAlign w:val="bottom"/>
          </w:tcPr>
          <w:p w14:paraId="71897062" w14:textId="77777777" w:rsidR="00A31DCC" w:rsidRDefault="00A31DCC">
            <w:pPr>
              <w:rPr>
                <w:rFonts w:ascii="Calibri" w:hAnsi="Calibri" w:cs="Calibri"/>
                <w:color w:val="000000"/>
              </w:rPr>
            </w:pPr>
            <w:r>
              <w:rPr>
                <w:rFonts w:ascii="Calibri" w:hAnsi="Calibri" w:cs="Calibri"/>
                <w:color w:val="000000"/>
              </w:rPr>
              <w:t>Social media campaign #</w:t>
            </w:r>
            <w:proofErr w:type="spellStart"/>
            <w:r>
              <w:rPr>
                <w:rFonts w:ascii="Calibri" w:hAnsi="Calibri" w:cs="Calibri"/>
                <w:color w:val="000000"/>
              </w:rPr>
              <w:t>Clockedout</w:t>
            </w:r>
            <w:proofErr w:type="spellEnd"/>
          </w:p>
        </w:tc>
      </w:tr>
      <w:tr w:rsidR="00A31DCC" w:rsidRPr="00A31DCC" w14:paraId="75F0D235" w14:textId="77777777" w:rsidTr="00A31DCC">
        <w:trPr>
          <w:trHeight w:val="300"/>
        </w:trPr>
        <w:tc>
          <w:tcPr>
            <w:tcW w:w="1760" w:type="dxa"/>
            <w:noWrap/>
            <w:hideMark/>
          </w:tcPr>
          <w:p w14:paraId="3A4F2739" w14:textId="77777777" w:rsidR="00A31DCC" w:rsidRPr="00A31DCC" w:rsidRDefault="00A31DCC">
            <w:r w:rsidRPr="00A31DCC">
              <w:t>Italy</w:t>
            </w:r>
          </w:p>
        </w:tc>
        <w:tc>
          <w:tcPr>
            <w:tcW w:w="2040" w:type="dxa"/>
            <w:noWrap/>
            <w:hideMark/>
          </w:tcPr>
          <w:p w14:paraId="09A08030" w14:textId="77777777" w:rsidR="00A31DCC" w:rsidRPr="00A31DCC" w:rsidRDefault="00A31DCC">
            <w:r w:rsidRPr="00A31DCC">
              <w:t>CISL</w:t>
            </w:r>
          </w:p>
        </w:tc>
        <w:tc>
          <w:tcPr>
            <w:tcW w:w="5522" w:type="dxa"/>
            <w:vAlign w:val="bottom"/>
          </w:tcPr>
          <w:p w14:paraId="6D627A0A" w14:textId="77777777" w:rsidR="00A31DCC" w:rsidRDefault="00A31DCC">
            <w:pPr>
              <w:rPr>
                <w:rFonts w:ascii="Calibri" w:hAnsi="Calibri" w:cs="Calibri"/>
                <w:color w:val="000000"/>
              </w:rPr>
            </w:pPr>
            <w:r>
              <w:rPr>
                <w:rFonts w:ascii="Calibri" w:hAnsi="Calibri" w:cs="Calibri"/>
                <w:color w:val="000000"/>
              </w:rPr>
              <w:t>Public campaigns on the</w:t>
            </w:r>
            <w:r w:rsidR="008D6859">
              <w:rPr>
                <w:rFonts w:ascii="Calibri" w:hAnsi="Calibri" w:cs="Calibri"/>
                <w:color w:val="000000"/>
              </w:rPr>
              <w:t xml:space="preserve"> </w:t>
            </w:r>
            <w:r>
              <w:rPr>
                <w:rFonts w:ascii="Calibri" w:hAnsi="Calibri" w:cs="Calibri"/>
                <w:color w:val="000000"/>
              </w:rPr>
              <w:t>pay gap carrying forward those promoted by the ETUC</w:t>
            </w:r>
          </w:p>
        </w:tc>
      </w:tr>
      <w:tr w:rsidR="00A31DCC" w:rsidRPr="00A31DCC" w14:paraId="13875726" w14:textId="77777777" w:rsidTr="00A31DCC">
        <w:trPr>
          <w:trHeight w:val="300"/>
        </w:trPr>
        <w:tc>
          <w:tcPr>
            <w:tcW w:w="1760" w:type="dxa"/>
            <w:noWrap/>
            <w:hideMark/>
          </w:tcPr>
          <w:p w14:paraId="32BD2FC5" w14:textId="77777777" w:rsidR="00A31DCC" w:rsidRPr="00A31DCC" w:rsidRDefault="00A31DCC">
            <w:r w:rsidRPr="00A31DCC">
              <w:t>Netherlands</w:t>
            </w:r>
          </w:p>
        </w:tc>
        <w:tc>
          <w:tcPr>
            <w:tcW w:w="2040" w:type="dxa"/>
            <w:noWrap/>
            <w:hideMark/>
          </w:tcPr>
          <w:p w14:paraId="1EDE5D6E" w14:textId="77777777" w:rsidR="00A31DCC" w:rsidRPr="00A31DCC" w:rsidRDefault="00A31DCC">
            <w:r w:rsidRPr="00A31DCC">
              <w:t>FNV</w:t>
            </w:r>
          </w:p>
        </w:tc>
        <w:tc>
          <w:tcPr>
            <w:tcW w:w="5522" w:type="dxa"/>
            <w:vAlign w:val="bottom"/>
          </w:tcPr>
          <w:p w14:paraId="53B2F5AA" w14:textId="77777777" w:rsidR="00A31DCC" w:rsidRDefault="00A31DCC">
            <w:pPr>
              <w:rPr>
                <w:rFonts w:ascii="Calibri" w:hAnsi="Calibri" w:cs="Calibri"/>
                <w:color w:val="000000"/>
              </w:rPr>
            </w:pPr>
            <w:r>
              <w:rPr>
                <w:rFonts w:ascii="Calibri" w:hAnsi="Calibri" w:cs="Calibri"/>
                <w:color w:val="000000"/>
              </w:rPr>
              <w:t>We campaign around equal pay day in November</w:t>
            </w:r>
          </w:p>
        </w:tc>
      </w:tr>
      <w:tr w:rsidR="00904495" w:rsidRPr="00A31DCC" w14:paraId="3ECD9C86" w14:textId="77777777" w:rsidTr="00A31DCC">
        <w:trPr>
          <w:trHeight w:val="300"/>
        </w:trPr>
        <w:tc>
          <w:tcPr>
            <w:tcW w:w="1760" w:type="dxa"/>
            <w:noWrap/>
          </w:tcPr>
          <w:p w14:paraId="3ED1F9AC" w14:textId="2E951BA6" w:rsidR="00904495" w:rsidRPr="00A31DCC" w:rsidRDefault="00904495">
            <w:r>
              <w:t xml:space="preserve">Slovenia </w:t>
            </w:r>
          </w:p>
        </w:tc>
        <w:tc>
          <w:tcPr>
            <w:tcW w:w="2040" w:type="dxa"/>
            <w:noWrap/>
          </w:tcPr>
          <w:p w14:paraId="18641241" w14:textId="1EEACD40" w:rsidR="00904495" w:rsidRDefault="00904495">
            <w:r>
              <w:t>ZSSS</w:t>
            </w:r>
          </w:p>
        </w:tc>
        <w:tc>
          <w:tcPr>
            <w:tcW w:w="5522" w:type="dxa"/>
            <w:vAlign w:val="bottom"/>
          </w:tcPr>
          <w:p w14:paraId="7BF5D626" w14:textId="27DF8997" w:rsidR="00A85671" w:rsidRPr="00A85671" w:rsidRDefault="00A85671" w:rsidP="00A85671">
            <w:pPr>
              <w:rPr>
                <w:rFonts w:ascii="Calibri" w:hAnsi="Calibri" w:cs="Calibri"/>
                <w:color w:val="000000"/>
              </w:rPr>
            </w:pPr>
            <w:r w:rsidRPr="00A85671">
              <w:rPr>
                <w:rFonts w:ascii="Calibri" w:hAnsi="Calibri" w:cs="Calibri"/>
                <w:color w:val="000000"/>
              </w:rPr>
              <w:t xml:space="preserve">Every year the representatives of the ZSSS promote European “Equal pay day”, by publishing awareness raising articles on our web site, in magazine </w:t>
            </w:r>
            <w:proofErr w:type="spellStart"/>
            <w:r w:rsidRPr="00A85671">
              <w:rPr>
                <w:rFonts w:ascii="Calibri" w:hAnsi="Calibri" w:cs="Calibri"/>
                <w:color w:val="000000"/>
              </w:rPr>
              <w:t>Delavska</w:t>
            </w:r>
            <w:proofErr w:type="spellEnd"/>
            <w:r w:rsidRPr="00A85671">
              <w:rPr>
                <w:rFonts w:ascii="Calibri" w:hAnsi="Calibri" w:cs="Calibri"/>
                <w:color w:val="000000"/>
              </w:rPr>
              <w:t xml:space="preserve"> </w:t>
            </w:r>
            <w:proofErr w:type="spellStart"/>
            <w:r w:rsidRPr="00A85671">
              <w:rPr>
                <w:rFonts w:ascii="Calibri" w:hAnsi="Calibri" w:cs="Calibri"/>
                <w:color w:val="000000"/>
              </w:rPr>
              <w:t>enotnost</w:t>
            </w:r>
            <w:proofErr w:type="spellEnd"/>
            <w:r w:rsidRPr="00A85671">
              <w:rPr>
                <w:rFonts w:ascii="Calibri" w:hAnsi="Calibri" w:cs="Calibri"/>
                <w:color w:val="000000"/>
              </w:rPr>
              <w:t>, we share on social and other media (</w:t>
            </w:r>
            <w:hyperlink r:id="rId53" w:history="1">
              <w:r w:rsidRPr="00CB5C05">
                <w:rPr>
                  <w:rStyle w:val="Hyperlink"/>
                  <w:rFonts w:ascii="Calibri" w:hAnsi="Calibri" w:cs="Calibri"/>
                </w:rPr>
                <w:t>https://www.zsss.si/3-november-2018-evropski-dan-enakega-placila-zensk-in-moskih</w:t>
              </w:r>
              <w:r w:rsidRPr="00CB5C05">
                <w:rPr>
                  <w:rStyle w:val="Hyperlink"/>
                  <w:rFonts w:ascii="Calibri" w:hAnsi="Calibri" w:cs="Calibri"/>
                </w:rPr>
                <w:t>/</w:t>
              </w:r>
            </w:hyperlink>
            <w:r>
              <w:rPr>
                <w:rFonts w:ascii="Calibri" w:hAnsi="Calibri" w:cs="Calibri"/>
                <w:color w:val="000000"/>
              </w:rPr>
              <w:t xml:space="preserve"> </w:t>
            </w:r>
            <w:r w:rsidRPr="00A85671">
              <w:rPr>
                <w:rFonts w:ascii="Calibri" w:hAnsi="Calibri" w:cs="Calibri"/>
                <w:color w:val="000000"/>
              </w:rPr>
              <w:t>).</w:t>
            </w:r>
          </w:p>
          <w:p w14:paraId="212574CE" w14:textId="77777777" w:rsidR="00A85671" w:rsidRPr="00A85671" w:rsidRDefault="00A85671" w:rsidP="00A85671">
            <w:pPr>
              <w:rPr>
                <w:rFonts w:ascii="Calibri" w:hAnsi="Calibri" w:cs="Calibri"/>
                <w:color w:val="000000"/>
              </w:rPr>
            </w:pPr>
          </w:p>
          <w:p w14:paraId="34FEC633" w14:textId="77777777" w:rsidR="00A85671" w:rsidRPr="00A85671" w:rsidRDefault="00A85671" w:rsidP="00A85671">
            <w:pPr>
              <w:rPr>
                <w:rFonts w:ascii="Calibri" w:hAnsi="Calibri" w:cs="Calibri"/>
                <w:color w:val="000000"/>
              </w:rPr>
            </w:pPr>
            <w:r w:rsidRPr="00A85671">
              <w:rPr>
                <w:rFonts w:ascii="Calibri" w:hAnsi="Calibri" w:cs="Calibri"/>
                <w:color w:val="000000"/>
              </w:rPr>
              <w:t xml:space="preserve">In October 2015 ZSSS in cooperation with NGO – Peace Institute also organized manifestation in city centre Ljubljana with the aim to raise awareness on gender pay and pension gap. </w:t>
            </w:r>
          </w:p>
          <w:p w14:paraId="2D065152" w14:textId="77777777" w:rsidR="00A85671" w:rsidRPr="00A85671" w:rsidRDefault="00A85671" w:rsidP="00A85671">
            <w:pPr>
              <w:rPr>
                <w:rFonts w:ascii="Calibri" w:hAnsi="Calibri" w:cs="Calibri"/>
                <w:color w:val="000000"/>
              </w:rPr>
            </w:pPr>
          </w:p>
          <w:p w14:paraId="666A7281" w14:textId="77777777" w:rsidR="00A85671" w:rsidRPr="00A85671" w:rsidRDefault="00A85671" w:rsidP="00A85671">
            <w:pPr>
              <w:rPr>
                <w:rFonts w:ascii="Calibri" w:hAnsi="Calibri" w:cs="Calibri"/>
                <w:color w:val="000000"/>
              </w:rPr>
            </w:pPr>
            <w:r w:rsidRPr="00A85671">
              <w:rPr>
                <w:rFonts w:ascii="Calibri" w:hAnsi="Calibri" w:cs="Calibri"/>
                <w:color w:val="000000"/>
              </w:rPr>
              <w:t xml:space="preserve">Periodically also the whole issue of the ZSSS’s magazine </w:t>
            </w:r>
            <w:proofErr w:type="spellStart"/>
            <w:r w:rsidRPr="00A85671">
              <w:rPr>
                <w:rFonts w:ascii="Calibri" w:hAnsi="Calibri" w:cs="Calibri"/>
                <w:color w:val="000000"/>
              </w:rPr>
              <w:t>Delavska</w:t>
            </w:r>
            <w:proofErr w:type="spellEnd"/>
            <w:r w:rsidRPr="00A85671">
              <w:rPr>
                <w:rFonts w:ascii="Calibri" w:hAnsi="Calibri" w:cs="Calibri"/>
                <w:color w:val="000000"/>
              </w:rPr>
              <w:t xml:space="preserve"> </w:t>
            </w:r>
            <w:proofErr w:type="spellStart"/>
            <w:r w:rsidRPr="00A85671">
              <w:rPr>
                <w:rFonts w:ascii="Calibri" w:hAnsi="Calibri" w:cs="Calibri"/>
                <w:color w:val="000000"/>
              </w:rPr>
              <w:t>enotnost</w:t>
            </w:r>
            <w:proofErr w:type="spellEnd"/>
            <w:r w:rsidRPr="00A85671">
              <w:rPr>
                <w:rFonts w:ascii="Calibri" w:hAnsi="Calibri" w:cs="Calibri"/>
                <w:color w:val="000000"/>
              </w:rPr>
              <w:t xml:space="preserve"> is dedicated to rising awareness on gender pay and pension gap. Another occasion is the 8th of March, when we already put this issue on the public spotlight.</w:t>
            </w:r>
          </w:p>
          <w:p w14:paraId="1CB7B627" w14:textId="77777777" w:rsidR="00A85671" w:rsidRPr="00A85671" w:rsidRDefault="00A85671" w:rsidP="00A85671">
            <w:pPr>
              <w:rPr>
                <w:rFonts w:ascii="Calibri" w:hAnsi="Calibri" w:cs="Calibri"/>
                <w:color w:val="000000"/>
              </w:rPr>
            </w:pPr>
            <w:r w:rsidRPr="00A85671">
              <w:rPr>
                <w:rFonts w:ascii="Calibri" w:hAnsi="Calibri" w:cs="Calibri"/>
                <w:color w:val="000000"/>
              </w:rPr>
              <w:t xml:space="preserve">We also join all ETUC’s campaigns regarding Pay equality. </w:t>
            </w:r>
          </w:p>
          <w:p w14:paraId="521D0820" w14:textId="77777777" w:rsidR="00904495" w:rsidRDefault="00904495" w:rsidP="00A85671">
            <w:pPr>
              <w:rPr>
                <w:rFonts w:ascii="Calibri" w:hAnsi="Calibri" w:cs="Calibri"/>
                <w:color w:val="000000"/>
              </w:rPr>
            </w:pPr>
          </w:p>
        </w:tc>
      </w:tr>
      <w:tr w:rsidR="00A31DCC" w:rsidRPr="00A31DCC" w14:paraId="1DD68928" w14:textId="77777777" w:rsidTr="00A31DCC">
        <w:trPr>
          <w:trHeight w:val="300"/>
        </w:trPr>
        <w:tc>
          <w:tcPr>
            <w:tcW w:w="1760" w:type="dxa"/>
            <w:noWrap/>
            <w:hideMark/>
          </w:tcPr>
          <w:p w14:paraId="4A26FEDB" w14:textId="77777777" w:rsidR="00A31DCC" w:rsidRPr="00A31DCC" w:rsidRDefault="00A31DCC">
            <w:r w:rsidRPr="00A31DCC">
              <w:lastRenderedPageBreak/>
              <w:t>Spain</w:t>
            </w:r>
          </w:p>
        </w:tc>
        <w:tc>
          <w:tcPr>
            <w:tcW w:w="2040" w:type="dxa"/>
            <w:noWrap/>
            <w:hideMark/>
          </w:tcPr>
          <w:p w14:paraId="550BFE49" w14:textId="77777777" w:rsidR="00A31DCC" w:rsidRPr="00A31DCC" w:rsidRDefault="00666F03">
            <w:r>
              <w:t>CCOO</w:t>
            </w:r>
          </w:p>
        </w:tc>
        <w:tc>
          <w:tcPr>
            <w:tcW w:w="5522" w:type="dxa"/>
            <w:vAlign w:val="bottom"/>
          </w:tcPr>
          <w:p w14:paraId="4827117B" w14:textId="77777777" w:rsidR="00A31DCC" w:rsidRDefault="00A31DCC">
            <w:pPr>
              <w:rPr>
                <w:rFonts w:ascii="Calibri" w:hAnsi="Calibri" w:cs="Calibri"/>
                <w:color w:val="000000"/>
              </w:rPr>
            </w:pPr>
            <w:r>
              <w:rPr>
                <w:rFonts w:ascii="Calibri" w:hAnsi="Calibri" w:cs="Calibri"/>
                <w:color w:val="000000"/>
              </w:rPr>
              <w:t>#Precarity war</w:t>
            </w:r>
          </w:p>
        </w:tc>
      </w:tr>
      <w:tr w:rsidR="00A31DCC" w:rsidRPr="00A31DCC" w14:paraId="120F95C7" w14:textId="77777777" w:rsidTr="00A31DCC">
        <w:trPr>
          <w:trHeight w:val="300"/>
        </w:trPr>
        <w:tc>
          <w:tcPr>
            <w:tcW w:w="1760" w:type="dxa"/>
            <w:noWrap/>
            <w:hideMark/>
          </w:tcPr>
          <w:p w14:paraId="4A588578" w14:textId="77777777" w:rsidR="00A31DCC" w:rsidRPr="00A31DCC" w:rsidRDefault="00A31DCC">
            <w:r w:rsidRPr="00A31DCC">
              <w:t>Spain</w:t>
            </w:r>
          </w:p>
        </w:tc>
        <w:tc>
          <w:tcPr>
            <w:tcW w:w="2040" w:type="dxa"/>
            <w:noWrap/>
            <w:hideMark/>
          </w:tcPr>
          <w:p w14:paraId="41052070" w14:textId="77777777" w:rsidR="00A31DCC" w:rsidRPr="00A31DCC" w:rsidRDefault="00A31DCC">
            <w:r w:rsidRPr="00A31DCC">
              <w:t>ELA</w:t>
            </w:r>
          </w:p>
        </w:tc>
        <w:tc>
          <w:tcPr>
            <w:tcW w:w="5522" w:type="dxa"/>
            <w:vAlign w:val="bottom"/>
          </w:tcPr>
          <w:p w14:paraId="7CBA4C57" w14:textId="77777777" w:rsidR="00A31DCC" w:rsidRDefault="00A31DCC">
            <w:pPr>
              <w:rPr>
                <w:rFonts w:ascii="Calibri" w:hAnsi="Calibri" w:cs="Calibri"/>
                <w:color w:val="000000"/>
              </w:rPr>
            </w:pPr>
            <w:r>
              <w:rPr>
                <w:rFonts w:ascii="Calibri" w:hAnsi="Calibri" w:cs="Calibri"/>
                <w:color w:val="000000"/>
              </w:rPr>
              <w:t>Press releases</w:t>
            </w:r>
          </w:p>
        </w:tc>
      </w:tr>
      <w:tr w:rsidR="00A31DCC" w:rsidRPr="002E1543" w14:paraId="2D093CEF" w14:textId="77777777" w:rsidTr="00A31DCC">
        <w:trPr>
          <w:trHeight w:val="300"/>
        </w:trPr>
        <w:tc>
          <w:tcPr>
            <w:tcW w:w="1760" w:type="dxa"/>
            <w:noWrap/>
            <w:hideMark/>
          </w:tcPr>
          <w:p w14:paraId="7AF1A39E" w14:textId="77777777" w:rsidR="00A31DCC" w:rsidRPr="00A31DCC" w:rsidRDefault="00A31DCC">
            <w:r w:rsidRPr="00A31DCC">
              <w:t>Spain</w:t>
            </w:r>
          </w:p>
        </w:tc>
        <w:tc>
          <w:tcPr>
            <w:tcW w:w="2040" w:type="dxa"/>
            <w:noWrap/>
            <w:hideMark/>
          </w:tcPr>
          <w:p w14:paraId="231EEAAC" w14:textId="77777777" w:rsidR="00A31DCC" w:rsidRPr="00A31DCC" w:rsidRDefault="00A31DCC">
            <w:r w:rsidRPr="00A31DCC">
              <w:t>UGT-E</w:t>
            </w:r>
          </w:p>
        </w:tc>
        <w:tc>
          <w:tcPr>
            <w:tcW w:w="5522" w:type="dxa"/>
            <w:vAlign w:val="bottom"/>
          </w:tcPr>
          <w:p w14:paraId="741D8F24" w14:textId="77777777" w:rsidR="00A31DCC" w:rsidRPr="008D6859" w:rsidRDefault="008D6859" w:rsidP="008D6859">
            <w:pPr>
              <w:rPr>
                <w:rFonts w:ascii="Calibri" w:hAnsi="Calibri" w:cs="Calibri"/>
                <w:color w:val="000000"/>
              </w:rPr>
            </w:pPr>
            <w:r w:rsidRPr="008D6859">
              <w:rPr>
                <w:rFonts w:ascii="Calibri" w:hAnsi="Calibri" w:cs="Calibri"/>
                <w:color w:val="000000"/>
              </w:rPr>
              <w:t xml:space="preserve">For two years, we have run the campaign "I work for free". The start date is fixed in line with the annual percentage wage gap for Spain from the European Commission. This percentage gap is used to calculate the number of days that women work for free in relation to men. This campaign is maintained until 31 December each year. </w:t>
            </w:r>
          </w:p>
        </w:tc>
      </w:tr>
      <w:tr w:rsidR="00A31DCC" w:rsidRPr="00A31DCC" w14:paraId="27BFE834" w14:textId="77777777" w:rsidTr="00A31DCC">
        <w:trPr>
          <w:trHeight w:val="300"/>
        </w:trPr>
        <w:tc>
          <w:tcPr>
            <w:tcW w:w="1760" w:type="dxa"/>
            <w:noWrap/>
            <w:hideMark/>
          </w:tcPr>
          <w:p w14:paraId="5673632E" w14:textId="77777777" w:rsidR="00A31DCC" w:rsidRPr="00A31DCC" w:rsidRDefault="00A31DCC">
            <w:r w:rsidRPr="00A31DCC">
              <w:t>Spain</w:t>
            </w:r>
          </w:p>
        </w:tc>
        <w:tc>
          <w:tcPr>
            <w:tcW w:w="2040" w:type="dxa"/>
            <w:noWrap/>
            <w:hideMark/>
          </w:tcPr>
          <w:p w14:paraId="23B0CB0E" w14:textId="77777777" w:rsidR="00A31DCC" w:rsidRPr="00A31DCC" w:rsidRDefault="00A31DCC">
            <w:r w:rsidRPr="00A31DCC">
              <w:t>USO</w:t>
            </w:r>
          </w:p>
        </w:tc>
        <w:tc>
          <w:tcPr>
            <w:tcW w:w="5522" w:type="dxa"/>
            <w:vAlign w:val="bottom"/>
          </w:tcPr>
          <w:p w14:paraId="506AAEC7" w14:textId="77777777" w:rsidR="00A31DCC" w:rsidRDefault="00A31DCC">
            <w:pPr>
              <w:rPr>
                <w:rFonts w:ascii="Calibri" w:hAnsi="Calibri" w:cs="Calibri"/>
                <w:color w:val="000000"/>
              </w:rPr>
            </w:pPr>
            <w:r>
              <w:rPr>
                <w:rFonts w:ascii="Calibri" w:hAnsi="Calibri" w:cs="Calibri"/>
                <w:color w:val="000000"/>
              </w:rPr>
              <w:t>Campaigns carried out, both on the 8th of March, the International Women's Day and the 25th of November, the International Day against Gender Violence</w:t>
            </w:r>
          </w:p>
        </w:tc>
      </w:tr>
      <w:tr w:rsidR="00A31DCC" w:rsidRPr="00A31DCC" w14:paraId="661BBF6B" w14:textId="77777777" w:rsidTr="00A31DCC">
        <w:trPr>
          <w:trHeight w:val="300"/>
        </w:trPr>
        <w:tc>
          <w:tcPr>
            <w:tcW w:w="1760" w:type="dxa"/>
            <w:noWrap/>
            <w:hideMark/>
          </w:tcPr>
          <w:p w14:paraId="083BD98D" w14:textId="77777777" w:rsidR="00A31DCC" w:rsidRPr="00A31DCC" w:rsidRDefault="00A31DCC">
            <w:r w:rsidRPr="00A31DCC">
              <w:t>Sweden</w:t>
            </w:r>
          </w:p>
        </w:tc>
        <w:tc>
          <w:tcPr>
            <w:tcW w:w="2040" w:type="dxa"/>
            <w:noWrap/>
            <w:hideMark/>
          </w:tcPr>
          <w:p w14:paraId="7B15B4B6" w14:textId="77777777" w:rsidR="00A31DCC" w:rsidRPr="00A31DCC" w:rsidRDefault="00A31DCC">
            <w:r w:rsidRPr="00A31DCC">
              <w:t>TCO</w:t>
            </w:r>
          </w:p>
        </w:tc>
        <w:tc>
          <w:tcPr>
            <w:tcW w:w="5522" w:type="dxa"/>
            <w:vAlign w:val="bottom"/>
          </w:tcPr>
          <w:p w14:paraId="0AC296B1" w14:textId="77777777" w:rsidR="00A31DCC" w:rsidRDefault="00A31DCC">
            <w:pPr>
              <w:rPr>
                <w:rFonts w:ascii="Calibri" w:hAnsi="Calibri" w:cs="Calibri"/>
                <w:color w:val="000000"/>
              </w:rPr>
            </w:pPr>
            <w:r>
              <w:rPr>
                <w:rFonts w:ascii="Calibri" w:hAnsi="Calibri" w:cs="Calibri"/>
                <w:color w:val="000000"/>
              </w:rPr>
              <w:t xml:space="preserve">TCO supports </w:t>
            </w:r>
            <w:proofErr w:type="spellStart"/>
            <w:r>
              <w:rPr>
                <w:rFonts w:ascii="Calibri" w:hAnsi="Calibri" w:cs="Calibri"/>
                <w:color w:val="000000"/>
              </w:rPr>
              <w:t>Lön</w:t>
            </w:r>
            <w:proofErr w:type="spellEnd"/>
            <w:r>
              <w:rPr>
                <w:rFonts w:ascii="Calibri" w:hAnsi="Calibri" w:cs="Calibri"/>
                <w:color w:val="000000"/>
              </w:rPr>
              <w:t xml:space="preserve"> </w:t>
            </w:r>
            <w:proofErr w:type="spellStart"/>
            <w:r>
              <w:rPr>
                <w:rFonts w:ascii="Calibri" w:hAnsi="Calibri" w:cs="Calibri"/>
                <w:color w:val="000000"/>
              </w:rPr>
              <w:t>hela</w:t>
            </w:r>
            <w:proofErr w:type="spellEnd"/>
            <w:r>
              <w:rPr>
                <w:rFonts w:ascii="Calibri" w:hAnsi="Calibri" w:cs="Calibri"/>
                <w:color w:val="000000"/>
              </w:rPr>
              <w:t xml:space="preserve"> </w:t>
            </w:r>
            <w:proofErr w:type="spellStart"/>
            <w:r>
              <w:rPr>
                <w:rFonts w:ascii="Calibri" w:hAnsi="Calibri" w:cs="Calibri"/>
                <w:color w:val="000000"/>
              </w:rPr>
              <w:t>dagen</w:t>
            </w:r>
            <w:proofErr w:type="spellEnd"/>
            <w:r>
              <w:rPr>
                <w:rFonts w:ascii="Calibri" w:hAnsi="Calibri" w:cs="Calibri"/>
                <w:color w:val="000000"/>
              </w:rPr>
              <w:t xml:space="preserve">  </w:t>
            </w:r>
            <w:hyperlink r:id="rId54" w:history="1">
              <w:r w:rsidRPr="008D6859">
                <w:rPr>
                  <w:rStyle w:val="Hyperlink"/>
                  <w:rFonts w:ascii="Calibri" w:hAnsi="Calibri" w:cs="Calibri"/>
                </w:rPr>
                <w:t>http://sverigeskvinnolobby.se/en/women-sweden-work-without-pay-58-minutes-day/</w:t>
              </w:r>
            </w:hyperlink>
            <w:r>
              <w:rPr>
                <w:rFonts w:ascii="Calibri" w:hAnsi="Calibri" w:cs="Calibri"/>
                <w:color w:val="000000"/>
              </w:rPr>
              <w:t xml:space="preserve"> TCO participated in the reference group in the development of new rules for salary surveys</w:t>
            </w:r>
          </w:p>
        </w:tc>
      </w:tr>
      <w:tr w:rsidR="00A31DCC" w:rsidRPr="00606BFE" w14:paraId="08FBE4B2" w14:textId="77777777" w:rsidTr="00A31DCC">
        <w:trPr>
          <w:trHeight w:val="300"/>
        </w:trPr>
        <w:tc>
          <w:tcPr>
            <w:tcW w:w="1760" w:type="dxa"/>
            <w:noWrap/>
            <w:hideMark/>
          </w:tcPr>
          <w:p w14:paraId="518B51C6" w14:textId="77777777" w:rsidR="00A31DCC" w:rsidRPr="00A31DCC" w:rsidRDefault="00A31DCC">
            <w:r w:rsidRPr="00A31DCC">
              <w:t>Switzerland</w:t>
            </w:r>
          </w:p>
        </w:tc>
        <w:tc>
          <w:tcPr>
            <w:tcW w:w="2040" w:type="dxa"/>
            <w:noWrap/>
            <w:hideMark/>
          </w:tcPr>
          <w:p w14:paraId="68CCF3F7" w14:textId="77777777" w:rsidR="00A31DCC" w:rsidRPr="00A31DCC" w:rsidRDefault="00A31DCC">
            <w:r w:rsidRPr="00A31DCC">
              <w:t>SGB/USS</w:t>
            </w:r>
          </w:p>
        </w:tc>
        <w:tc>
          <w:tcPr>
            <w:tcW w:w="5522" w:type="dxa"/>
            <w:vAlign w:val="bottom"/>
          </w:tcPr>
          <w:p w14:paraId="19B83F2C" w14:textId="77777777" w:rsidR="008D6859" w:rsidRPr="0028524A" w:rsidRDefault="008D6859">
            <w:pPr>
              <w:rPr>
                <w:rFonts w:ascii="Calibri" w:hAnsi="Calibri" w:cs="Calibri"/>
                <w:color w:val="000000"/>
              </w:rPr>
            </w:pPr>
            <w:r w:rsidRPr="0028524A">
              <w:rPr>
                <w:rFonts w:ascii="Calibri" w:hAnsi="Calibri" w:cs="Calibri"/>
                <w:color w:val="000000"/>
              </w:rPr>
              <w:t>E</w:t>
            </w:r>
            <w:r w:rsidR="00A31DCC" w:rsidRPr="0028524A">
              <w:rPr>
                <w:rFonts w:ascii="Calibri" w:hAnsi="Calibri" w:cs="Calibri"/>
                <w:color w:val="000000"/>
              </w:rPr>
              <w:t xml:space="preserve">quality-beer: </w:t>
            </w:r>
            <w:hyperlink r:id="rId55" w:history="1">
              <w:r w:rsidR="00A31DCC" w:rsidRPr="0028524A">
                <w:rPr>
                  <w:rStyle w:val="Hyperlink"/>
                  <w:rFonts w:ascii="Calibri" w:hAnsi="Calibri" w:cs="Calibri"/>
                </w:rPr>
                <w:t>www.mettons-la-pression.ch</w:t>
              </w:r>
            </w:hyperlink>
            <w:r w:rsidR="00A31DCC" w:rsidRPr="0028524A">
              <w:rPr>
                <w:rFonts w:ascii="Calibri" w:hAnsi="Calibri" w:cs="Calibri"/>
                <w:color w:val="000000"/>
              </w:rPr>
              <w:t xml:space="preserve">; </w:t>
            </w:r>
          </w:p>
          <w:p w14:paraId="4C5C38CD" w14:textId="77777777" w:rsidR="00A31DCC" w:rsidRPr="00A31DCC" w:rsidRDefault="008D6859" w:rsidP="008D6859">
            <w:pPr>
              <w:rPr>
                <w:rFonts w:ascii="Calibri" w:hAnsi="Calibri" w:cs="Calibri"/>
                <w:color w:val="000000"/>
                <w:lang w:val="fr-FR"/>
              </w:rPr>
            </w:pPr>
            <w:r>
              <w:rPr>
                <w:rFonts w:ascii="Calibri" w:hAnsi="Calibri" w:cs="Calibri"/>
                <w:color w:val="000000"/>
                <w:lang w:val="fr-FR"/>
              </w:rPr>
              <w:t xml:space="preserve">National </w:t>
            </w:r>
            <w:proofErr w:type="spellStart"/>
            <w:r>
              <w:rPr>
                <w:rFonts w:ascii="Calibri" w:hAnsi="Calibri" w:cs="Calibri"/>
                <w:color w:val="000000"/>
                <w:lang w:val="fr-FR"/>
              </w:rPr>
              <w:t>d</w:t>
            </w:r>
            <w:r w:rsidR="00A31DCC" w:rsidRPr="00A31DCC">
              <w:rPr>
                <w:rFonts w:ascii="Calibri" w:hAnsi="Calibri" w:cs="Calibri"/>
                <w:color w:val="000000"/>
                <w:lang w:val="fr-FR"/>
              </w:rPr>
              <w:t>emonstration</w:t>
            </w:r>
            <w:proofErr w:type="spellEnd"/>
            <w:r w:rsidR="00A31DCC" w:rsidRPr="00A31DCC">
              <w:rPr>
                <w:rFonts w:ascii="Calibri" w:hAnsi="Calibri" w:cs="Calibri"/>
                <w:color w:val="000000"/>
                <w:lang w:val="fr-FR"/>
              </w:rPr>
              <w:t>:</w:t>
            </w:r>
            <w:r>
              <w:rPr>
                <w:rFonts w:ascii="Calibri" w:hAnsi="Calibri" w:cs="Calibri"/>
                <w:color w:val="000000"/>
                <w:lang w:val="fr-FR"/>
              </w:rPr>
              <w:t xml:space="preserve"> </w:t>
            </w:r>
            <w:hyperlink r:id="rId56" w:history="1">
              <w:r w:rsidR="00A31DCC" w:rsidRPr="008D6859">
                <w:rPr>
                  <w:rStyle w:val="Hyperlink"/>
                  <w:rFonts w:ascii="Calibri" w:hAnsi="Calibri" w:cs="Calibri"/>
                  <w:lang w:val="fr-FR"/>
                </w:rPr>
                <w:t>https://www.uss.ch/themes/egalite-dessexes/ article/</w:t>
              </w:r>
              <w:proofErr w:type="spellStart"/>
              <w:r w:rsidR="00A31DCC" w:rsidRPr="008D6859">
                <w:rPr>
                  <w:rStyle w:val="Hyperlink"/>
                  <w:rFonts w:ascii="Calibri" w:hAnsi="Calibri" w:cs="Calibri"/>
                  <w:lang w:val="fr-FR"/>
                </w:rPr>
                <w:t>details</w:t>
              </w:r>
              <w:proofErr w:type="spellEnd"/>
              <w:r w:rsidR="00A31DCC" w:rsidRPr="008D6859">
                <w:rPr>
                  <w:rStyle w:val="Hyperlink"/>
                  <w:rFonts w:ascii="Calibri" w:hAnsi="Calibri" w:cs="Calibri"/>
                  <w:lang w:val="fr-FR"/>
                </w:rPr>
                <w:t>/manifestation- nationale-pour-</w:t>
              </w:r>
              <w:proofErr w:type="spellStart"/>
              <w:r w:rsidR="00A31DCC" w:rsidRPr="008D6859">
                <w:rPr>
                  <w:rStyle w:val="Hyperlink"/>
                  <w:rFonts w:ascii="Calibri" w:hAnsi="Calibri" w:cs="Calibri"/>
                  <w:lang w:val="fr-FR"/>
                </w:rPr>
                <w:t>legalitesalariale</w:t>
              </w:r>
              <w:proofErr w:type="spellEnd"/>
              <w:r w:rsidR="00A31DCC" w:rsidRPr="008D6859">
                <w:rPr>
                  <w:rStyle w:val="Hyperlink"/>
                  <w:rFonts w:ascii="Calibri" w:hAnsi="Calibri" w:cs="Calibri"/>
                  <w:lang w:val="fr-FR"/>
                </w:rPr>
                <w:t>- et-contre-les-discriminations-enough18/</w:t>
              </w:r>
            </w:hyperlink>
          </w:p>
        </w:tc>
      </w:tr>
      <w:tr w:rsidR="00A62A83" w:rsidRPr="00A62A83" w14:paraId="5225B169" w14:textId="77777777" w:rsidTr="00A31DCC">
        <w:trPr>
          <w:trHeight w:val="300"/>
        </w:trPr>
        <w:tc>
          <w:tcPr>
            <w:tcW w:w="1760" w:type="dxa"/>
            <w:noWrap/>
          </w:tcPr>
          <w:p w14:paraId="42813A6F" w14:textId="77777777" w:rsidR="00A62A83" w:rsidRPr="00A31DCC" w:rsidRDefault="00A62A83">
            <w:r>
              <w:t>TUC</w:t>
            </w:r>
          </w:p>
        </w:tc>
        <w:tc>
          <w:tcPr>
            <w:tcW w:w="2040" w:type="dxa"/>
            <w:noWrap/>
          </w:tcPr>
          <w:p w14:paraId="72AB8FE2" w14:textId="77777777" w:rsidR="00A62A83" w:rsidRPr="00A31DCC" w:rsidRDefault="00A62A83">
            <w:r>
              <w:t>UK</w:t>
            </w:r>
          </w:p>
        </w:tc>
        <w:tc>
          <w:tcPr>
            <w:tcW w:w="5522" w:type="dxa"/>
            <w:vAlign w:val="bottom"/>
          </w:tcPr>
          <w:p w14:paraId="3ABBCFF5" w14:textId="77777777" w:rsidR="00A62A83" w:rsidRPr="0028524A" w:rsidRDefault="00A62A83" w:rsidP="00A62A83">
            <w:pPr>
              <w:rPr>
                <w:rFonts w:ascii="Calibri" w:hAnsi="Calibri" w:cs="Calibri"/>
                <w:color w:val="000000"/>
              </w:rPr>
            </w:pPr>
            <w:r w:rsidRPr="00A62A83">
              <w:rPr>
                <w:rFonts w:ascii="Calibri" w:hAnsi="Calibri" w:cs="Calibri"/>
                <w:color w:val="000000"/>
              </w:rPr>
              <w:t xml:space="preserve">In March 2017 and 2018, the TUC highlighted the issue of the gender pay gap in the media. Women’s Pay Day is the day the average woman begins to get paid compared to the average man across different industries. In 2017 Women’s Pay Day was on 7 March, in 2018 it is on 8 and in 2019 it is on 6 March. The analysis also showed that in some parts of the country gender pay gaps are even bigger so their Women’s Pay Day is later in the year such as in the East of England the gender pay gap is 20.3%, so Women’s Pay Day in that part of the country won’t fall for another 9 days (Friday 15 March). And women in the South East (19.3% pay gap) and the East Midlands (19.2%) </w:t>
            </w:r>
            <w:proofErr w:type="gramStart"/>
            <w:r w:rsidRPr="00A62A83">
              <w:rPr>
                <w:rFonts w:ascii="Calibri" w:hAnsi="Calibri" w:cs="Calibri"/>
                <w:color w:val="000000"/>
              </w:rPr>
              <w:t>have to</w:t>
            </w:r>
            <w:proofErr w:type="gramEnd"/>
            <w:r w:rsidRPr="00A62A83">
              <w:rPr>
                <w:rFonts w:ascii="Calibri" w:hAnsi="Calibri" w:cs="Calibri"/>
                <w:color w:val="000000"/>
              </w:rPr>
              <w:t xml:space="preserve"> wait until Monday (11 March) for their Women’s Pay Day.</w:t>
            </w:r>
          </w:p>
        </w:tc>
      </w:tr>
    </w:tbl>
    <w:p w14:paraId="0B13E6F5" w14:textId="77777777" w:rsidR="00A31DCC" w:rsidRPr="00A62A83" w:rsidRDefault="00A31DCC" w:rsidP="00893B8A"/>
    <w:p w14:paraId="1590085E" w14:textId="77777777" w:rsidR="00893B8A" w:rsidRDefault="00893B8A" w:rsidP="000B2DF8">
      <w:pPr>
        <w:pStyle w:val="Heading3"/>
      </w:pPr>
      <w:bookmarkStart w:id="74" w:name="_Toc6611601"/>
      <w:r>
        <w:t>Raising the issue of the gender pay gap issue of the gender pay gap in social dialogue bodies</w:t>
      </w:r>
      <w:bookmarkEnd w:id="74"/>
    </w:p>
    <w:p w14:paraId="519DBCF0" w14:textId="77777777" w:rsidR="00353F59" w:rsidRPr="00353F59" w:rsidRDefault="00353F59" w:rsidP="00353F59">
      <w:r>
        <w:t>No</w:t>
      </w:r>
      <w:r w:rsidR="00A62A83">
        <w:t>t</w:t>
      </w:r>
      <w:r>
        <w:t xml:space="preserve"> all countries have social dialogue bodies in which confederations can bring up the issue of the gender pay gap, but, where they do exist, the responses indicate that confederations have been able to get the gender pay gap on the agenda.  For </w:t>
      </w:r>
      <w:proofErr w:type="gramStart"/>
      <w:r>
        <w:t>example</w:t>
      </w:r>
      <w:proofErr w:type="gramEnd"/>
      <w:r>
        <w:t xml:space="preserve"> in the Netherlands, the FNV reports that, “i</w:t>
      </w:r>
      <w:r w:rsidRPr="00353F59">
        <w:t xml:space="preserve">n the Labour Foundation Equal pay is a topic which is discussed on a regular basis. FNV has taken the </w:t>
      </w:r>
      <w:r w:rsidRPr="00353F59">
        <w:lastRenderedPageBreak/>
        <w:t>initiative to update the checklist on equal pay</w:t>
      </w:r>
      <w:r>
        <w:t>”, while the CNV also refers to “</w:t>
      </w:r>
      <w:r>
        <w:rPr>
          <w:rFonts w:ascii="Calibri" w:hAnsi="Calibri" w:cs="Calibri"/>
          <w:color w:val="000000"/>
        </w:rPr>
        <w:t>negotiations in the Dutch Social and Economic Council (SER)”.</w:t>
      </w:r>
    </w:p>
    <w:p w14:paraId="2B662545" w14:textId="77777777" w:rsidR="00B9429C" w:rsidRDefault="00353F59" w:rsidP="00B9429C">
      <w:r>
        <w:t>The details of confederations’ activities in social dialogue bodies are set out in Table 43.</w:t>
      </w:r>
    </w:p>
    <w:p w14:paraId="08B098FE" w14:textId="77777777" w:rsidR="00353F59" w:rsidRPr="00B9429C" w:rsidRDefault="00353F59" w:rsidP="00353F59">
      <w:pPr>
        <w:pStyle w:val="Heading4"/>
      </w:pPr>
      <w:r>
        <w:t>Table 43: raising the gender pay gap in social dialogue bodies</w:t>
      </w:r>
    </w:p>
    <w:tbl>
      <w:tblPr>
        <w:tblStyle w:val="TableGrid"/>
        <w:tblW w:w="9322" w:type="dxa"/>
        <w:tblLook w:val="04A0" w:firstRow="1" w:lastRow="0" w:firstColumn="1" w:lastColumn="0" w:noHBand="0" w:noVBand="1"/>
      </w:tblPr>
      <w:tblGrid>
        <w:gridCol w:w="1760"/>
        <w:gridCol w:w="2040"/>
        <w:gridCol w:w="5522"/>
      </w:tblGrid>
      <w:tr w:rsidR="008E4AA0" w:rsidRPr="00A31DCC" w14:paraId="25EE77F0" w14:textId="77777777" w:rsidTr="00932A98">
        <w:trPr>
          <w:trHeight w:val="300"/>
        </w:trPr>
        <w:tc>
          <w:tcPr>
            <w:tcW w:w="1760" w:type="dxa"/>
            <w:noWrap/>
          </w:tcPr>
          <w:p w14:paraId="79EA0257" w14:textId="77777777" w:rsidR="008E4AA0" w:rsidRPr="007E670E" w:rsidRDefault="008E4AA0" w:rsidP="00932A98">
            <w:pPr>
              <w:rPr>
                <w:b/>
              </w:rPr>
            </w:pPr>
            <w:r w:rsidRPr="007E670E">
              <w:rPr>
                <w:b/>
              </w:rPr>
              <w:t>Country</w:t>
            </w:r>
          </w:p>
        </w:tc>
        <w:tc>
          <w:tcPr>
            <w:tcW w:w="2040" w:type="dxa"/>
            <w:noWrap/>
          </w:tcPr>
          <w:p w14:paraId="2168BB0B" w14:textId="77777777" w:rsidR="008E4AA0" w:rsidRPr="007E670E" w:rsidRDefault="008E4AA0" w:rsidP="00932A98">
            <w:pPr>
              <w:rPr>
                <w:b/>
              </w:rPr>
            </w:pPr>
            <w:r w:rsidRPr="007E670E">
              <w:rPr>
                <w:b/>
              </w:rPr>
              <w:t>Confederation</w:t>
            </w:r>
          </w:p>
        </w:tc>
        <w:tc>
          <w:tcPr>
            <w:tcW w:w="5522" w:type="dxa"/>
          </w:tcPr>
          <w:p w14:paraId="49DC5D27" w14:textId="77777777" w:rsidR="008E4AA0" w:rsidRPr="007E670E" w:rsidRDefault="008E4AA0" w:rsidP="00932A98">
            <w:pPr>
              <w:rPr>
                <w:rFonts w:ascii="Calibri" w:hAnsi="Calibri" w:cs="Calibri"/>
                <w:b/>
                <w:color w:val="000000"/>
              </w:rPr>
            </w:pPr>
            <w:r w:rsidRPr="007E670E">
              <w:rPr>
                <w:rFonts w:ascii="Calibri" w:hAnsi="Calibri" w:cs="Calibri"/>
                <w:b/>
                <w:color w:val="000000"/>
              </w:rPr>
              <w:t>Union action</w:t>
            </w:r>
          </w:p>
        </w:tc>
      </w:tr>
      <w:tr w:rsidR="00A31DCC" w:rsidRPr="00A31DCC" w14:paraId="0D020B35" w14:textId="77777777" w:rsidTr="00A31DCC">
        <w:trPr>
          <w:trHeight w:val="300"/>
        </w:trPr>
        <w:tc>
          <w:tcPr>
            <w:tcW w:w="1760" w:type="dxa"/>
            <w:noWrap/>
            <w:hideMark/>
          </w:tcPr>
          <w:p w14:paraId="487BF2B3" w14:textId="77777777" w:rsidR="00A31DCC" w:rsidRPr="00A31DCC" w:rsidRDefault="00A31DCC">
            <w:r w:rsidRPr="00A31DCC">
              <w:t>Belgium</w:t>
            </w:r>
          </w:p>
        </w:tc>
        <w:tc>
          <w:tcPr>
            <w:tcW w:w="2040" w:type="dxa"/>
            <w:noWrap/>
            <w:hideMark/>
          </w:tcPr>
          <w:p w14:paraId="561AA5ED" w14:textId="77777777" w:rsidR="00A31DCC" w:rsidRPr="00A31DCC" w:rsidRDefault="00A31DCC">
            <w:r w:rsidRPr="00A31DCC">
              <w:t>ABVV / FGTB</w:t>
            </w:r>
          </w:p>
        </w:tc>
        <w:tc>
          <w:tcPr>
            <w:tcW w:w="5522" w:type="dxa"/>
            <w:vAlign w:val="bottom"/>
          </w:tcPr>
          <w:p w14:paraId="575C5A53" w14:textId="77777777" w:rsidR="00A31DCC" w:rsidRDefault="00A31DCC">
            <w:pPr>
              <w:rPr>
                <w:rFonts w:ascii="Calibri" w:hAnsi="Calibri" w:cs="Calibri"/>
                <w:color w:val="000000"/>
              </w:rPr>
            </w:pPr>
            <w:r>
              <w:rPr>
                <w:rFonts w:ascii="Calibri" w:hAnsi="Calibri" w:cs="Calibri"/>
                <w:color w:val="000000"/>
              </w:rPr>
              <w:t xml:space="preserve">Social dialogue around </w:t>
            </w:r>
            <w:proofErr w:type="gramStart"/>
            <w:r>
              <w:rPr>
                <w:rFonts w:ascii="Calibri" w:hAnsi="Calibri" w:cs="Calibri"/>
                <w:color w:val="000000"/>
              </w:rPr>
              <w:t>2012  law</w:t>
            </w:r>
            <w:proofErr w:type="gramEnd"/>
          </w:p>
        </w:tc>
      </w:tr>
      <w:tr w:rsidR="00A31DCC" w:rsidRPr="002C7EE6" w14:paraId="1BA1030C" w14:textId="77777777" w:rsidTr="00353F59">
        <w:trPr>
          <w:trHeight w:val="300"/>
        </w:trPr>
        <w:tc>
          <w:tcPr>
            <w:tcW w:w="1760" w:type="dxa"/>
            <w:noWrap/>
            <w:hideMark/>
          </w:tcPr>
          <w:p w14:paraId="227496B2" w14:textId="77777777" w:rsidR="00A31DCC" w:rsidRPr="00A31DCC" w:rsidRDefault="00A31DCC">
            <w:r w:rsidRPr="00A31DCC">
              <w:t>Belgium</w:t>
            </w:r>
          </w:p>
        </w:tc>
        <w:tc>
          <w:tcPr>
            <w:tcW w:w="2040" w:type="dxa"/>
            <w:noWrap/>
            <w:hideMark/>
          </w:tcPr>
          <w:p w14:paraId="6DC5E51B" w14:textId="77777777" w:rsidR="00A31DCC" w:rsidRPr="00A31DCC" w:rsidRDefault="00A31DCC">
            <w:r w:rsidRPr="00A31DCC">
              <w:t>ACV / CSC</w:t>
            </w:r>
          </w:p>
        </w:tc>
        <w:tc>
          <w:tcPr>
            <w:tcW w:w="5522" w:type="dxa"/>
          </w:tcPr>
          <w:p w14:paraId="5BF330B9" w14:textId="77777777" w:rsidR="00A31DCC" w:rsidRPr="002C7EE6" w:rsidRDefault="002C7EE6" w:rsidP="00353F59">
            <w:pPr>
              <w:rPr>
                <w:rFonts w:ascii="Calibri" w:hAnsi="Calibri" w:cs="Calibri"/>
                <w:color w:val="000000"/>
              </w:rPr>
            </w:pPr>
            <w:r>
              <w:rPr>
                <w:rFonts w:ascii="Calibri" w:hAnsi="Calibri" w:cs="Calibri"/>
                <w:color w:val="000000"/>
              </w:rPr>
              <w:t>At</w:t>
            </w:r>
            <w:r w:rsidRPr="002C7EE6">
              <w:rPr>
                <w:rFonts w:ascii="Calibri" w:hAnsi="Calibri" w:cs="Calibri"/>
                <w:color w:val="000000"/>
              </w:rPr>
              <w:t xml:space="preserve"> the level of inter</w:t>
            </w:r>
            <w:r>
              <w:rPr>
                <w:rFonts w:ascii="Calibri" w:hAnsi="Calibri" w:cs="Calibri"/>
                <w:color w:val="000000"/>
              </w:rPr>
              <w:t>-</w:t>
            </w:r>
            <w:r w:rsidRPr="002C7EE6">
              <w:rPr>
                <w:rFonts w:ascii="Calibri" w:hAnsi="Calibri" w:cs="Calibri"/>
                <w:color w:val="000000"/>
              </w:rPr>
              <w:t xml:space="preserve">professional and sectoral negotiations </w:t>
            </w:r>
            <w:proofErr w:type="gramStart"/>
            <w:r w:rsidRPr="002C7EE6">
              <w:rPr>
                <w:rFonts w:ascii="Calibri" w:hAnsi="Calibri" w:cs="Calibri"/>
                <w:color w:val="000000"/>
              </w:rPr>
              <w:t>and also</w:t>
            </w:r>
            <w:proofErr w:type="gramEnd"/>
            <w:r w:rsidRPr="002C7EE6">
              <w:rPr>
                <w:rFonts w:ascii="Calibri" w:hAnsi="Calibri" w:cs="Calibri"/>
                <w:color w:val="000000"/>
              </w:rPr>
              <w:t xml:space="preserve"> at the level of the National Labour Council</w:t>
            </w:r>
            <w:r>
              <w:rPr>
                <w:rFonts w:ascii="Calibri" w:hAnsi="Calibri" w:cs="Calibri"/>
                <w:color w:val="000000"/>
              </w:rPr>
              <w:t xml:space="preserve"> (CNT)</w:t>
            </w:r>
            <w:r w:rsidRPr="002C7EE6">
              <w:rPr>
                <w:rFonts w:ascii="Calibri" w:hAnsi="Calibri" w:cs="Calibri"/>
                <w:color w:val="000000"/>
              </w:rPr>
              <w:t>. The CSC has representatives on the Gender Equality Council (at federal and regional level).</w:t>
            </w:r>
            <w:r w:rsidR="00A31DCC" w:rsidRPr="002C7EE6">
              <w:rPr>
                <w:rFonts w:ascii="Calibri" w:hAnsi="Calibri" w:cs="Calibri"/>
                <w:color w:val="000000"/>
              </w:rPr>
              <w:t xml:space="preserve"> </w:t>
            </w:r>
          </w:p>
        </w:tc>
      </w:tr>
      <w:tr w:rsidR="00A31DCC" w:rsidRPr="00A31DCC" w14:paraId="7E819F7E" w14:textId="77777777" w:rsidTr="00A31DCC">
        <w:trPr>
          <w:trHeight w:val="300"/>
        </w:trPr>
        <w:tc>
          <w:tcPr>
            <w:tcW w:w="1760" w:type="dxa"/>
            <w:noWrap/>
            <w:hideMark/>
          </w:tcPr>
          <w:p w14:paraId="0AFEB509" w14:textId="77777777" w:rsidR="00A31DCC" w:rsidRPr="00A31DCC" w:rsidRDefault="00A31DCC">
            <w:r w:rsidRPr="00A31DCC">
              <w:t>Bulgaria</w:t>
            </w:r>
          </w:p>
        </w:tc>
        <w:tc>
          <w:tcPr>
            <w:tcW w:w="2040" w:type="dxa"/>
            <w:noWrap/>
            <w:hideMark/>
          </w:tcPr>
          <w:p w14:paraId="6873CD4B" w14:textId="77777777" w:rsidR="00A31DCC" w:rsidRPr="00A31DCC" w:rsidRDefault="00A31DCC">
            <w:r w:rsidRPr="00A31DCC">
              <w:t>PODKREPA</w:t>
            </w:r>
          </w:p>
        </w:tc>
        <w:tc>
          <w:tcPr>
            <w:tcW w:w="5522" w:type="dxa"/>
            <w:vAlign w:val="bottom"/>
          </w:tcPr>
          <w:p w14:paraId="3D97AAD6" w14:textId="77777777" w:rsidR="00A31DCC" w:rsidRDefault="00A31DCC">
            <w:pPr>
              <w:rPr>
                <w:rFonts w:ascii="Calibri" w:hAnsi="Calibri" w:cs="Calibri"/>
                <w:color w:val="000000"/>
              </w:rPr>
            </w:pPr>
            <w:r>
              <w:rPr>
                <w:rFonts w:ascii="Calibri" w:hAnsi="Calibri" w:cs="Calibri"/>
                <w:color w:val="000000"/>
              </w:rPr>
              <w:t>In the National Council for Tripartite Cooperation</w:t>
            </w:r>
          </w:p>
        </w:tc>
      </w:tr>
      <w:tr w:rsidR="00A31DCC" w:rsidRPr="00A31DCC" w14:paraId="0898A2C2" w14:textId="77777777" w:rsidTr="00A31DCC">
        <w:trPr>
          <w:trHeight w:val="300"/>
        </w:trPr>
        <w:tc>
          <w:tcPr>
            <w:tcW w:w="1760" w:type="dxa"/>
            <w:noWrap/>
            <w:hideMark/>
          </w:tcPr>
          <w:p w14:paraId="4DD0971D" w14:textId="77777777" w:rsidR="00A31DCC" w:rsidRPr="00A31DCC" w:rsidRDefault="00A31DCC">
            <w:r w:rsidRPr="00A31DCC">
              <w:t>Finland</w:t>
            </w:r>
          </w:p>
        </w:tc>
        <w:tc>
          <w:tcPr>
            <w:tcW w:w="2040" w:type="dxa"/>
            <w:noWrap/>
            <w:hideMark/>
          </w:tcPr>
          <w:p w14:paraId="56421491" w14:textId="77777777" w:rsidR="00A31DCC" w:rsidRPr="00A31DCC" w:rsidRDefault="00A31DCC">
            <w:r w:rsidRPr="00A31DCC">
              <w:t>AKAVA</w:t>
            </w:r>
          </w:p>
        </w:tc>
        <w:tc>
          <w:tcPr>
            <w:tcW w:w="5522" w:type="dxa"/>
            <w:vAlign w:val="bottom"/>
          </w:tcPr>
          <w:p w14:paraId="401BE122" w14:textId="77777777" w:rsidR="00A31DCC" w:rsidRDefault="00A31DCC">
            <w:pPr>
              <w:rPr>
                <w:rFonts w:ascii="Calibri" w:hAnsi="Calibri" w:cs="Calibri"/>
                <w:color w:val="000000"/>
              </w:rPr>
            </w:pPr>
            <w:r>
              <w:rPr>
                <w:rFonts w:ascii="Calibri" w:hAnsi="Calibri" w:cs="Calibri"/>
                <w:color w:val="000000"/>
              </w:rPr>
              <w:t xml:space="preserve">Joint study on </w:t>
            </w:r>
            <w:r w:rsidR="00B9429C">
              <w:rPr>
                <w:rFonts w:ascii="Calibri" w:hAnsi="Calibri" w:cs="Calibri"/>
                <w:color w:val="000000"/>
              </w:rPr>
              <w:t>reports</w:t>
            </w:r>
            <w:r>
              <w:rPr>
                <w:rFonts w:ascii="Calibri" w:hAnsi="Calibri" w:cs="Calibri"/>
                <w:color w:val="000000"/>
              </w:rPr>
              <w:t xml:space="preserve"> on equal pay</w:t>
            </w:r>
          </w:p>
        </w:tc>
      </w:tr>
      <w:tr w:rsidR="00A31DCC" w:rsidRPr="00A31DCC" w14:paraId="5DCC6599" w14:textId="77777777" w:rsidTr="00A31DCC">
        <w:trPr>
          <w:trHeight w:val="300"/>
        </w:trPr>
        <w:tc>
          <w:tcPr>
            <w:tcW w:w="1760" w:type="dxa"/>
            <w:noWrap/>
            <w:hideMark/>
          </w:tcPr>
          <w:p w14:paraId="62A891F0" w14:textId="77777777" w:rsidR="00A31DCC" w:rsidRPr="00A31DCC" w:rsidRDefault="00A31DCC">
            <w:r w:rsidRPr="00A31DCC">
              <w:t>Iceland</w:t>
            </w:r>
          </w:p>
        </w:tc>
        <w:tc>
          <w:tcPr>
            <w:tcW w:w="2040" w:type="dxa"/>
            <w:noWrap/>
            <w:hideMark/>
          </w:tcPr>
          <w:p w14:paraId="77F39D7E" w14:textId="77777777" w:rsidR="00A31DCC" w:rsidRPr="00A31DCC" w:rsidRDefault="008D6859">
            <w:r>
              <w:t>ASÍ</w:t>
            </w:r>
          </w:p>
        </w:tc>
        <w:tc>
          <w:tcPr>
            <w:tcW w:w="5522" w:type="dxa"/>
            <w:vAlign w:val="bottom"/>
          </w:tcPr>
          <w:p w14:paraId="57EDEDE6" w14:textId="77777777" w:rsidR="00A31DCC" w:rsidRDefault="00B9429C">
            <w:pPr>
              <w:rPr>
                <w:rFonts w:ascii="Calibri" w:hAnsi="Calibri" w:cs="Calibri"/>
                <w:color w:val="000000"/>
              </w:rPr>
            </w:pPr>
            <w:r>
              <w:rPr>
                <w:rFonts w:ascii="Calibri" w:hAnsi="Calibri" w:cs="Calibri"/>
                <w:color w:val="000000"/>
              </w:rPr>
              <w:t>The main characteristic of the Icelandic labour market is that collective agreements rather than legislation govern working conditions, and ASÍ plays a leading role.</w:t>
            </w:r>
          </w:p>
        </w:tc>
      </w:tr>
      <w:tr w:rsidR="00A31DCC" w:rsidRPr="00A31DCC" w14:paraId="41EFF68A" w14:textId="77777777" w:rsidTr="00A31DCC">
        <w:trPr>
          <w:trHeight w:val="300"/>
        </w:trPr>
        <w:tc>
          <w:tcPr>
            <w:tcW w:w="1760" w:type="dxa"/>
            <w:noWrap/>
            <w:hideMark/>
          </w:tcPr>
          <w:p w14:paraId="05627EA5" w14:textId="77777777" w:rsidR="00A31DCC" w:rsidRPr="00A31DCC" w:rsidRDefault="00A31DCC">
            <w:r w:rsidRPr="00A31DCC">
              <w:t>Italy</w:t>
            </w:r>
          </w:p>
        </w:tc>
        <w:tc>
          <w:tcPr>
            <w:tcW w:w="2040" w:type="dxa"/>
            <w:noWrap/>
            <w:hideMark/>
          </w:tcPr>
          <w:p w14:paraId="2EA12E2C" w14:textId="77777777" w:rsidR="00A31DCC" w:rsidRPr="00A31DCC" w:rsidRDefault="00A31DCC">
            <w:r w:rsidRPr="00A31DCC">
              <w:t>CISL</w:t>
            </w:r>
          </w:p>
        </w:tc>
        <w:tc>
          <w:tcPr>
            <w:tcW w:w="5522" w:type="dxa"/>
            <w:vAlign w:val="bottom"/>
          </w:tcPr>
          <w:p w14:paraId="78752A98" w14:textId="77777777" w:rsidR="00A31DCC" w:rsidRDefault="00A31DCC">
            <w:pPr>
              <w:rPr>
                <w:rFonts w:ascii="Calibri" w:hAnsi="Calibri" w:cs="Calibri"/>
                <w:color w:val="000000"/>
              </w:rPr>
            </w:pPr>
            <w:r>
              <w:rPr>
                <w:rFonts w:ascii="Calibri" w:hAnsi="Calibri" w:cs="Calibri"/>
                <w:color w:val="000000"/>
              </w:rPr>
              <w:t>Hearings of the National Economic and Labour Council (NEL) on issues of gender</w:t>
            </w:r>
          </w:p>
        </w:tc>
      </w:tr>
      <w:tr w:rsidR="00A31DCC" w:rsidRPr="00A31DCC" w14:paraId="098EC317" w14:textId="77777777" w:rsidTr="00A31DCC">
        <w:trPr>
          <w:trHeight w:val="300"/>
        </w:trPr>
        <w:tc>
          <w:tcPr>
            <w:tcW w:w="1760" w:type="dxa"/>
            <w:noWrap/>
            <w:hideMark/>
          </w:tcPr>
          <w:p w14:paraId="2DD1E693" w14:textId="77777777" w:rsidR="00A31DCC" w:rsidRPr="00A31DCC" w:rsidRDefault="00A31DCC">
            <w:r w:rsidRPr="00A31DCC">
              <w:t>Latvia</w:t>
            </w:r>
          </w:p>
        </w:tc>
        <w:tc>
          <w:tcPr>
            <w:tcW w:w="2040" w:type="dxa"/>
            <w:noWrap/>
            <w:hideMark/>
          </w:tcPr>
          <w:p w14:paraId="68875218" w14:textId="77777777" w:rsidR="00A31DCC" w:rsidRPr="00A31DCC" w:rsidRDefault="00A31DCC">
            <w:r w:rsidRPr="00A31DCC">
              <w:t>LBAS</w:t>
            </w:r>
          </w:p>
        </w:tc>
        <w:tc>
          <w:tcPr>
            <w:tcW w:w="5522" w:type="dxa"/>
            <w:vAlign w:val="bottom"/>
          </w:tcPr>
          <w:p w14:paraId="2A654181" w14:textId="77777777" w:rsidR="00A31DCC" w:rsidRDefault="00A31DCC">
            <w:pPr>
              <w:rPr>
                <w:rFonts w:ascii="Calibri" w:hAnsi="Calibri" w:cs="Calibri"/>
                <w:color w:val="000000"/>
              </w:rPr>
            </w:pPr>
            <w:r>
              <w:rPr>
                <w:rFonts w:ascii="Calibri" w:hAnsi="Calibri" w:cs="Calibri"/>
                <w:color w:val="000000"/>
              </w:rPr>
              <w:t>Discussions within National Tripartite Cooperation Council</w:t>
            </w:r>
          </w:p>
        </w:tc>
      </w:tr>
      <w:tr w:rsidR="00A31DCC" w:rsidRPr="00A31DCC" w14:paraId="181D4938" w14:textId="77777777" w:rsidTr="00A31DCC">
        <w:trPr>
          <w:trHeight w:val="300"/>
        </w:trPr>
        <w:tc>
          <w:tcPr>
            <w:tcW w:w="1760" w:type="dxa"/>
            <w:noWrap/>
            <w:hideMark/>
          </w:tcPr>
          <w:p w14:paraId="44DEF8EF" w14:textId="77777777" w:rsidR="00A31DCC" w:rsidRPr="00A31DCC" w:rsidRDefault="00A31DCC">
            <w:r w:rsidRPr="00A31DCC">
              <w:t>Netherlands</w:t>
            </w:r>
          </w:p>
        </w:tc>
        <w:tc>
          <w:tcPr>
            <w:tcW w:w="2040" w:type="dxa"/>
            <w:noWrap/>
            <w:hideMark/>
          </w:tcPr>
          <w:p w14:paraId="3900CFC7" w14:textId="77777777" w:rsidR="00A31DCC" w:rsidRPr="00A31DCC" w:rsidRDefault="00A31DCC">
            <w:r w:rsidRPr="00A31DCC">
              <w:t>CNV</w:t>
            </w:r>
          </w:p>
        </w:tc>
        <w:tc>
          <w:tcPr>
            <w:tcW w:w="5522" w:type="dxa"/>
            <w:vAlign w:val="bottom"/>
          </w:tcPr>
          <w:p w14:paraId="6F2FCECC" w14:textId="77777777" w:rsidR="00A31DCC" w:rsidRDefault="00A31DCC">
            <w:pPr>
              <w:rPr>
                <w:rFonts w:ascii="Calibri" w:hAnsi="Calibri" w:cs="Calibri"/>
                <w:color w:val="000000"/>
              </w:rPr>
            </w:pPr>
            <w:r>
              <w:rPr>
                <w:rFonts w:ascii="Calibri" w:hAnsi="Calibri" w:cs="Calibri"/>
                <w:color w:val="000000"/>
              </w:rPr>
              <w:t xml:space="preserve">Negotiations in the Dutch Social and Economic </w:t>
            </w:r>
            <w:r w:rsidR="002C7EE6">
              <w:rPr>
                <w:rFonts w:ascii="Calibri" w:hAnsi="Calibri" w:cs="Calibri"/>
                <w:color w:val="000000"/>
              </w:rPr>
              <w:t>Council</w:t>
            </w:r>
            <w:r>
              <w:rPr>
                <w:rFonts w:ascii="Calibri" w:hAnsi="Calibri" w:cs="Calibri"/>
                <w:color w:val="000000"/>
              </w:rPr>
              <w:t xml:space="preserve"> and the bipartite labour foundation</w:t>
            </w:r>
          </w:p>
        </w:tc>
      </w:tr>
      <w:tr w:rsidR="00A31DCC" w:rsidRPr="00A31DCC" w14:paraId="189185E1" w14:textId="77777777" w:rsidTr="00A31DCC">
        <w:trPr>
          <w:trHeight w:val="300"/>
        </w:trPr>
        <w:tc>
          <w:tcPr>
            <w:tcW w:w="1760" w:type="dxa"/>
            <w:noWrap/>
            <w:hideMark/>
          </w:tcPr>
          <w:p w14:paraId="368EAC68" w14:textId="77777777" w:rsidR="00A31DCC" w:rsidRPr="00A31DCC" w:rsidRDefault="00A31DCC">
            <w:r w:rsidRPr="00A31DCC">
              <w:t>Netherlands</w:t>
            </w:r>
          </w:p>
        </w:tc>
        <w:tc>
          <w:tcPr>
            <w:tcW w:w="2040" w:type="dxa"/>
            <w:noWrap/>
            <w:hideMark/>
          </w:tcPr>
          <w:p w14:paraId="1A78DB10" w14:textId="77777777" w:rsidR="00A31DCC" w:rsidRPr="00A31DCC" w:rsidRDefault="00A31DCC">
            <w:r w:rsidRPr="00A31DCC">
              <w:t>FNV</w:t>
            </w:r>
          </w:p>
        </w:tc>
        <w:tc>
          <w:tcPr>
            <w:tcW w:w="5522" w:type="dxa"/>
            <w:vAlign w:val="bottom"/>
          </w:tcPr>
          <w:p w14:paraId="2978C104" w14:textId="77777777" w:rsidR="00A31DCC" w:rsidRDefault="00A31DCC">
            <w:pPr>
              <w:rPr>
                <w:rFonts w:ascii="Calibri" w:hAnsi="Calibri" w:cs="Calibri"/>
                <w:color w:val="000000"/>
              </w:rPr>
            </w:pPr>
            <w:r>
              <w:rPr>
                <w:rFonts w:ascii="Calibri" w:hAnsi="Calibri" w:cs="Calibri"/>
                <w:color w:val="000000"/>
              </w:rPr>
              <w:t>In the Labour Foundation Equal pay is a topic which is discussed on a regular basis. FNV has taken the initiative to update the checklist on equal pay</w:t>
            </w:r>
          </w:p>
        </w:tc>
      </w:tr>
      <w:tr w:rsidR="00A31DCC" w:rsidRPr="00A31DCC" w14:paraId="5DC458A3" w14:textId="77777777" w:rsidTr="00A31DCC">
        <w:trPr>
          <w:trHeight w:val="300"/>
        </w:trPr>
        <w:tc>
          <w:tcPr>
            <w:tcW w:w="1760" w:type="dxa"/>
            <w:noWrap/>
            <w:hideMark/>
          </w:tcPr>
          <w:p w14:paraId="21C9D0E5" w14:textId="77777777" w:rsidR="00A31DCC" w:rsidRPr="00A31DCC" w:rsidRDefault="00A31DCC">
            <w:r w:rsidRPr="00A31DCC">
              <w:t>Spain</w:t>
            </w:r>
          </w:p>
        </w:tc>
        <w:tc>
          <w:tcPr>
            <w:tcW w:w="2040" w:type="dxa"/>
            <w:noWrap/>
            <w:hideMark/>
          </w:tcPr>
          <w:p w14:paraId="565FB7F5" w14:textId="77777777" w:rsidR="00A31DCC" w:rsidRPr="00A31DCC" w:rsidRDefault="00666F03">
            <w:r>
              <w:t>CCOO</w:t>
            </w:r>
          </w:p>
        </w:tc>
        <w:tc>
          <w:tcPr>
            <w:tcW w:w="5522" w:type="dxa"/>
            <w:vAlign w:val="bottom"/>
          </w:tcPr>
          <w:p w14:paraId="312118E2" w14:textId="77777777" w:rsidR="00A31DCC" w:rsidRDefault="00A31DCC" w:rsidP="00B9429C">
            <w:pPr>
              <w:rPr>
                <w:rFonts w:ascii="Calibri" w:hAnsi="Calibri" w:cs="Calibri"/>
                <w:color w:val="000000"/>
              </w:rPr>
            </w:pPr>
            <w:r>
              <w:rPr>
                <w:rFonts w:ascii="Calibri" w:hAnsi="Calibri" w:cs="Calibri"/>
                <w:color w:val="000000"/>
              </w:rPr>
              <w:t xml:space="preserve">The confederation has </w:t>
            </w:r>
            <w:r w:rsidR="00B9429C">
              <w:rPr>
                <w:rFonts w:ascii="Calibri" w:hAnsi="Calibri" w:cs="Calibri"/>
                <w:color w:val="000000"/>
              </w:rPr>
              <w:t xml:space="preserve">taken up </w:t>
            </w:r>
            <w:proofErr w:type="gramStart"/>
            <w:r>
              <w:rPr>
                <w:rFonts w:ascii="Calibri" w:hAnsi="Calibri" w:cs="Calibri"/>
                <w:color w:val="000000"/>
              </w:rPr>
              <w:t>a large number of</w:t>
            </w:r>
            <w:proofErr w:type="gramEnd"/>
            <w:r>
              <w:rPr>
                <w:rFonts w:ascii="Calibri" w:hAnsi="Calibri" w:cs="Calibri"/>
                <w:color w:val="000000"/>
              </w:rPr>
              <w:t xml:space="preserve"> detailed issues on the content, procedure and sanctions, as well as on part-time work and pensions</w:t>
            </w:r>
          </w:p>
        </w:tc>
      </w:tr>
      <w:tr w:rsidR="00A31DCC" w:rsidRPr="00A31DCC" w14:paraId="672DD6C6" w14:textId="77777777" w:rsidTr="00A31DCC">
        <w:trPr>
          <w:trHeight w:val="300"/>
        </w:trPr>
        <w:tc>
          <w:tcPr>
            <w:tcW w:w="1760" w:type="dxa"/>
            <w:noWrap/>
            <w:hideMark/>
          </w:tcPr>
          <w:p w14:paraId="50894A71" w14:textId="77777777" w:rsidR="00A31DCC" w:rsidRPr="00A31DCC" w:rsidRDefault="00A31DCC">
            <w:r w:rsidRPr="00A31DCC">
              <w:t>Spain</w:t>
            </w:r>
          </w:p>
        </w:tc>
        <w:tc>
          <w:tcPr>
            <w:tcW w:w="2040" w:type="dxa"/>
            <w:noWrap/>
            <w:hideMark/>
          </w:tcPr>
          <w:p w14:paraId="3DF9BA1A" w14:textId="77777777" w:rsidR="00A31DCC" w:rsidRPr="00A31DCC" w:rsidRDefault="00A31DCC">
            <w:r w:rsidRPr="00A31DCC">
              <w:t>UGT-E</w:t>
            </w:r>
          </w:p>
        </w:tc>
        <w:tc>
          <w:tcPr>
            <w:tcW w:w="5522" w:type="dxa"/>
            <w:vAlign w:val="bottom"/>
          </w:tcPr>
          <w:p w14:paraId="30654440" w14:textId="77777777" w:rsidR="002C7EE6" w:rsidRPr="002C7EE6" w:rsidRDefault="002C7EE6" w:rsidP="002C7EE6">
            <w:pPr>
              <w:rPr>
                <w:rFonts w:ascii="Calibri" w:hAnsi="Calibri" w:cs="Calibri"/>
                <w:color w:val="000000"/>
              </w:rPr>
            </w:pPr>
            <w:r w:rsidRPr="002C7EE6">
              <w:rPr>
                <w:rFonts w:ascii="Calibri" w:hAnsi="Calibri" w:cs="Calibri"/>
                <w:color w:val="000000"/>
              </w:rPr>
              <w:t xml:space="preserve">We </w:t>
            </w:r>
            <w:r>
              <w:rPr>
                <w:rFonts w:ascii="Calibri" w:hAnsi="Calibri" w:cs="Calibri"/>
                <w:color w:val="000000"/>
              </w:rPr>
              <w:t>present</w:t>
            </w:r>
            <w:r w:rsidRPr="002C7EE6">
              <w:rPr>
                <w:rFonts w:ascii="Calibri" w:hAnsi="Calibri" w:cs="Calibri"/>
                <w:color w:val="000000"/>
              </w:rPr>
              <w:t xml:space="preserve"> our</w:t>
            </w:r>
            <w:r>
              <w:rPr>
                <w:rFonts w:ascii="Calibri" w:hAnsi="Calibri" w:cs="Calibri"/>
                <w:color w:val="000000"/>
              </w:rPr>
              <w:t xml:space="preserve"> demands</w:t>
            </w:r>
            <w:r w:rsidRPr="002C7EE6">
              <w:rPr>
                <w:rFonts w:ascii="Calibri" w:hAnsi="Calibri" w:cs="Calibri"/>
                <w:color w:val="000000"/>
              </w:rPr>
              <w:t xml:space="preserve">, in </w:t>
            </w:r>
            <w:r>
              <w:rPr>
                <w:rFonts w:ascii="Calibri" w:hAnsi="Calibri" w:cs="Calibri"/>
                <w:color w:val="000000"/>
              </w:rPr>
              <w:t xml:space="preserve">the area of pay </w:t>
            </w:r>
            <w:r w:rsidRPr="002C7EE6">
              <w:rPr>
                <w:rFonts w:ascii="Calibri" w:hAnsi="Calibri" w:cs="Calibri"/>
                <w:color w:val="000000"/>
              </w:rPr>
              <w:t>equality between women and men:</w:t>
            </w:r>
          </w:p>
          <w:p w14:paraId="37F805B2" w14:textId="77777777" w:rsidR="002C7EE6" w:rsidRPr="002C7EE6" w:rsidRDefault="002C7EE6" w:rsidP="002C7EE6">
            <w:pPr>
              <w:pStyle w:val="ListParagraph"/>
              <w:numPr>
                <w:ilvl w:val="0"/>
                <w:numId w:val="25"/>
              </w:numPr>
              <w:rPr>
                <w:rFonts w:ascii="Calibri" w:hAnsi="Calibri" w:cs="Calibri"/>
                <w:color w:val="000000"/>
              </w:rPr>
            </w:pPr>
            <w:r w:rsidRPr="002C7EE6">
              <w:rPr>
                <w:rFonts w:ascii="Calibri" w:hAnsi="Calibri" w:cs="Calibri"/>
                <w:color w:val="000000"/>
              </w:rPr>
              <w:t>need for pay audits in companies;</w:t>
            </w:r>
          </w:p>
          <w:p w14:paraId="40FF4B37" w14:textId="77777777" w:rsidR="002C7EE6" w:rsidRPr="002C7EE6" w:rsidRDefault="002C7EE6" w:rsidP="002C7EE6">
            <w:pPr>
              <w:pStyle w:val="ListParagraph"/>
              <w:numPr>
                <w:ilvl w:val="0"/>
                <w:numId w:val="25"/>
              </w:numPr>
              <w:rPr>
                <w:rFonts w:ascii="Calibri" w:hAnsi="Calibri" w:cs="Calibri"/>
                <w:color w:val="000000"/>
              </w:rPr>
            </w:pPr>
            <w:r w:rsidRPr="002C7EE6">
              <w:rPr>
                <w:rFonts w:ascii="Calibri" w:hAnsi="Calibri" w:cs="Calibri"/>
                <w:color w:val="000000"/>
              </w:rPr>
              <w:t>need for periodic information disaggregated by sex, aimed at union representation in the company;</w:t>
            </w:r>
          </w:p>
          <w:p w14:paraId="1CF556BF" w14:textId="77777777" w:rsidR="002C7EE6" w:rsidRPr="002C7EE6" w:rsidRDefault="002C7EE6" w:rsidP="002C7EE6">
            <w:pPr>
              <w:pStyle w:val="ListParagraph"/>
              <w:numPr>
                <w:ilvl w:val="0"/>
                <w:numId w:val="25"/>
              </w:numPr>
              <w:rPr>
                <w:rFonts w:ascii="Calibri" w:hAnsi="Calibri" w:cs="Calibri"/>
                <w:color w:val="000000"/>
              </w:rPr>
            </w:pPr>
            <w:r w:rsidRPr="002C7EE6">
              <w:rPr>
                <w:rFonts w:ascii="Calibri" w:hAnsi="Calibri" w:cs="Calibri"/>
                <w:color w:val="000000"/>
              </w:rPr>
              <w:t>need for human and material resources to permit the necessary actions in the workplace and in the unions to be carried out;</w:t>
            </w:r>
          </w:p>
          <w:p w14:paraId="0B0DA818" w14:textId="77777777" w:rsidR="002C7EE6" w:rsidRPr="002C7EE6" w:rsidRDefault="002C7EE6" w:rsidP="002C7EE6">
            <w:pPr>
              <w:pStyle w:val="ListParagraph"/>
              <w:numPr>
                <w:ilvl w:val="0"/>
                <w:numId w:val="25"/>
              </w:numPr>
              <w:rPr>
                <w:rFonts w:ascii="Calibri" w:hAnsi="Calibri" w:cs="Calibri"/>
                <w:color w:val="000000"/>
              </w:rPr>
            </w:pPr>
            <w:r w:rsidRPr="002C7EE6">
              <w:rPr>
                <w:rFonts w:ascii="Calibri" w:hAnsi="Calibri" w:cs="Calibri"/>
                <w:color w:val="000000"/>
              </w:rPr>
              <w:t>need of clear definitions in the matter of equal pay;</w:t>
            </w:r>
          </w:p>
          <w:p w14:paraId="25F657DE" w14:textId="77777777" w:rsidR="002C7EE6" w:rsidRPr="002C7EE6" w:rsidRDefault="002C7EE6" w:rsidP="002C7EE6">
            <w:pPr>
              <w:pStyle w:val="ListParagraph"/>
              <w:numPr>
                <w:ilvl w:val="0"/>
                <w:numId w:val="25"/>
              </w:numPr>
              <w:rPr>
                <w:rFonts w:ascii="Calibri" w:hAnsi="Calibri" w:cs="Calibri"/>
                <w:color w:val="000000"/>
              </w:rPr>
            </w:pPr>
            <w:r w:rsidRPr="002C7EE6">
              <w:rPr>
                <w:rFonts w:ascii="Calibri" w:hAnsi="Calibri" w:cs="Calibri"/>
                <w:color w:val="000000"/>
              </w:rPr>
              <w:t>need to strengthen the Labour Inspectorate and improve its competence in matters of equal pay; and</w:t>
            </w:r>
          </w:p>
          <w:p w14:paraId="7695AD7F" w14:textId="77777777" w:rsidR="00A31DCC" w:rsidRPr="002C7EE6" w:rsidRDefault="002C7EE6" w:rsidP="002C7EE6">
            <w:pPr>
              <w:pStyle w:val="ListParagraph"/>
              <w:numPr>
                <w:ilvl w:val="0"/>
                <w:numId w:val="25"/>
              </w:numPr>
              <w:rPr>
                <w:rFonts w:ascii="Calibri" w:hAnsi="Calibri" w:cs="Calibri"/>
                <w:color w:val="000000"/>
              </w:rPr>
            </w:pPr>
            <w:r w:rsidRPr="002C7EE6">
              <w:rPr>
                <w:rFonts w:ascii="Calibri" w:hAnsi="Calibri" w:cs="Calibri"/>
                <w:color w:val="000000"/>
              </w:rPr>
              <w:t>need to increase penalties for companies that maintain wage discrimination against women, as a deterrent</w:t>
            </w:r>
            <w:r>
              <w:rPr>
                <w:rFonts w:ascii="Calibri" w:hAnsi="Calibri" w:cs="Calibri"/>
                <w:color w:val="000000"/>
              </w:rPr>
              <w:t>.</w:t>
            </w:r>
            <w:r w:rsidRPr="002C7EE6">
              <w:rPr>
                <w:rFonts w:ascii="Calibri" w:hAnsi="Calibri" w:cs="Calibri"/>
                <w:color w:val="000000"/>
              </w:rPr>
              <w:t xml:space="preserve"> </w:t>
            </w:r>
          </w:p>
        </w:tc>
      </w:tr>
      <w:tr w:rsidR="00A31DCC" w:rsidRPr="00A31DCC" w14:paraId="30D5491B" w14:textId="77777777" w:rsidTr="00A31DCC">
        <w:trPr>
          <w:trHeight w:val="300"/>
        </w:trPr>
        <w:tc>
          <w:tcPr>
            <w:tcW w:w="1760" w:type="dxa"/>
            <w:noWrap/>
            <w:hideMark/>
          </w:tcPr>
          <w:p w14:paraId="64954AA9" w14:textId="77777777" w:rsidR="00A31DCC" w:rsidRPr="00A31DCC" w:rsidRDefault="00A31DCC">
            <w:r w:rsidRPr="00A31DCC">
              <w:t>Sweden</w:t>
            </w:r>
          </w:p>
        </w:tc>
        <w:tc>
          <w:tcPr>
            <w:tcW w:w="2040" w:type="dxa"/>
            <w:noWrap/>
            <w:hideMark/>
          </w:tcPr>
          <w:p w14:paraId="4E5E2257" w14:textId="77777777" w:rsidR="00A31DCC" w:rsidRPr="00A31DCC" w:rsidRDefault="00A31DCC">
            <w:r w:rsidRPr="00A31DCC">
              <w:t>TCO</w:t>
            </w:r>
          </w:p>
        </w:tc>
        <w:tc>
          <w:tcPr>
            <w:tcW w:w="5522" w:type="dxa"/>
            <w:vAlign w:val="bottom"/>
          </w:tcPr>
          <w:p w14:paraId="0C58417E" w14:textId="77777777" w:rsidR="00A31DCC" w:rsidRDefault="00353F59" w:rsidP="00353F59">
            <w:pPr>
              <w:rPr>
                <w:rFonts w:ascii="Calibri" w:hAnsi="Calibri" w:cs="Calibri"/>
                <w:color w:val="000000"/>
              </w:rPr>
            </w:pPr>
            <w:r>
              <w:rPr>
                <w:rFonts w:ascii="Calibri" w:hAnsi="Calibri" w:cs="Calibri"/>
                <w:color w:val="000000"/>
              </w:rPr>
              <w:t xml:space="preserve">Through the </w:t>
            </w:r>
            <w:proofErr w:type="spellStart"/>
            <w:r w:rsidR="00A31DCC">
              <w:rPr>
                <w:rFonts w:ascii="Calibri" w:hAnsi="Calibri" w:cs="Calibri"/>
                <w:color w:val="000000"/>
              </w:rPr>
              <w:t>Jämställdhetsrådet</w:t>
            </w:r>
            <w:proofErr w:type="spellEnd"/>
            <w:r w:rsidR="00A31DCC">
              <w:rPr>
                <w:rFonts w:ascii="Calibri" w:hAnsi="Calibri" w:cs="Calibri"/>
                <w:color w:val="000000"/>
              </w:rPr>
              <w:t xml:space="preserve"> (</w:t>
            </w:r>
            <w:r>
              <w:rPr>
                <w:rFonts w:ascii="Calibri" w:hAnsi="Calibri" w:cs="Calibri"/>
                <w:color w:val="000000"/>
              </w:rPr>
              <w:t>Equality Council), which n</w:t>
            </w:r>
            <w:r w:rsidR="00B53DD8">
              <w:rPr>
                <w:rFonts w:ascii="Calibri" w:hAnsi="Calibri" w:cs="Calibri"/>
                <w:color w:val="000000"/>
              </w:rPr>
              <w:t>o longer exists</w:t>
            </w:r>
            <w:r>
              <w:rPr>
                <w:rFonts w:ascii="Calibri" w:hAnsi="Calibri" w:cs="Calibri"/>
                <w:color w:val="000000"/>
              </w:rPr>
              <w:t xml:space="preserve"> and the</w:t>
            </w:r>
            <w:r w:rsidR="00A31DCC">
              <w:rPr>
                <w:rFonts w:ascii="Calibri" w:hAnsi="Calibri" w:cs="Calibri"/>
                <w:color w:val="000000"/>
              </w:rPr>
              <w:t xml:space="preserve"> </w:t>
            </w:r>
            <w:proofErr w:type="spellStart"/>
            <w:r w:rsidR="00A31DCC">
              <w:rPr>
                <w:rFonts w:ascii="Calibri" w:hAnsi="Calibri" w:cs="Calibri"/>
                <w:color w:val="000000"/>
              </w:rPr>
              <w:t>Diskrimineringsombudsmannens</w:t>
            </w:r>
            <w:proofErr w:type="spellEnd"/>
            <w:r w:rsidR="00A31DCC">
              <w:rPr>
                <w:rFonts w:ascii="Calibri" w:hAnsi="Calibri" w:cs="Calibri"/>
                <w:color w:val="000000"/>
              </w:rPr>
              <w:t xml:space="preserve"> </w:t>
            </w:r>
            <w:proofErr w:type="spellStart"/>
            <w:r w:rsidR="00A31DCC">
              <w:rPr>
                <w:rFonts w:ascii="Calibri" w:hAnsi="Calibri" w:cs="Calibri"/>
                <w:color w:val="000000"/>
              </w:rPr>
              <w:t>fackliga</w:t>
            </w:r>
            <w:proofErr w:type="spellEnd"/>
            <w:r w:rsidR="00A31DCC">
              <w:rPr>
                <w:rFonts w:ascii="Calibri" w:hAnsi="Calibri" w:cs="Calibri"/>
                <w:color w:val="000000"/>
              </w:rPr>
              <w:t xml:space="preserve"> </w:t>
            </w:r>
            <w:proofErr w:type="spellStart"/>
            <w:r w:rsidR="00A31DCC">
              <w:rPr>
                <w:rFonts w:ascii="Calibri" w:hAnsi="Calibri" w:cs="Calibri"/>
                <w:color w:val="000000"/>
              </w:rPr>
              <w:t>nätverk</w:t>
            </w:r>
            <w:proofErr w:type="spellEnd"/>
            <w:r w:rsidR="00A31DCC">
              <w:rPr>
                <w:rFonts w:ascii="Calibri" w:hAnsi="Calibri" w:cs="Calibri"/>
                <w:color w:val="000000"/>
              </w:rPr>
              <w:t xml:space="preserve"> (Union network at the Equality Ombudsman)</w:t>
            </w:r>
          </w:p>
        </w:tc>
      </w:tr>
      <w:tr w:rsidR="00A31DCC" w:rsidRPr="00A31DCC" w14:paraId="133AB7FF" w14:textId="77777777" w:rsidTr="00A31DCC">
        <w:trPr>
          <w:trHeight w:val="300"/>
        </w:trPr>
        <w:tc>
          <w:tcPr>
            <w:tcW w:w="1760" w:type="dxa"/>
            <w:noWrap/>
            <w:hideMark/>
          </w:tcPr>
          <w:p w14:paraId="01624B7B" w14:textId="77777777" w:rsidR="00A31DCC" w:rsidRPr="00A31DCC" w:rsidRDefault="00A31DCC">
            <w:r w:rsidRPr="00A31DCC">
              <w:t>Switzerland</w:t>
            </w:r>
          </w:p>
        </w:tc>
        <w:tc>
          <w:tcPr>
            <w:tcW w:w="2040" w:type="dxa"/>
            <w:noWrap/>
            <w:hideMark/>
          </w:tcPr>
          <w:p w14:paraId="32F669C7" w14:textId="77777777" w:rsidR="00A31DCC" w:rsidRPr="00A31DCC" w:rsidRDefault="00A31DCC">
            <w:r w:rsidRPr="00A31DCC">
              <w:t>SGB/USS</w:t>
            </w:r>
          </w:p>
        </w:tc>
        <w:tc>
          <w:tcPr>
            <w:tcW w:w="5522" w:type="dxa"/>
            <w:vAlign w:val="bottom"/>
          </w:tcPr>
          <w:p w14:paraId="3244C4B2" w14:textId="77777777" w:rsidR="00A31DCC" w:rsidRDefault="00EA2270">
            <w:pPr>
              <w:rPr>
                <w:rFonts w:ascii="Calibri" w:hAnsi="Calibri" w:cs="Calibri"/>
                <w:color w:val="0000FF"/>
                <w:u w:val="single"/>
              </w:rPr>
            </w:pPr>
            <w:hyperlink r:id="rId57" w:history="1">
              <w:r w:rsidR="00A31DCC">
                <w:rPr>
                  <w:rStyle w:val="Hyperlink"/>
                  <w:rFonts w:ascii="Calibri" w:hAnsi="Calibri" w:cs="Calibri"/>
                </w:rPr>
                <w:t>www.elep.ch</w:t>
              </w:r>
            </w:hyperlink>
          </w:p>
        </w:tc>
      </w:tr>
      <w:tr w:rsidR="00A31DCC" w:rsidRPr="00A31DCC" w14:paraId="3EE2DA38" w14:textId="77777777" w:rsidTr="00A31DCC">
        <w:trPr>
          <w:trHeight w:val="300"/>
        </w:trPr>
        <w:tc>
          <w:tcPr>
            <w:tcW w:w="1760" w:type="dxa"/>
            <w:noWrap/>
            <w:hideMark/>
          </w:tcPr>
          <w:p w14:paraId="4EB16CDE" w14:textId="77777777" w:rsidR="00A31DCC" w:rsidRPr="00A31DCC" w:rsidRDefault="00A31DCC">
            <w:r w:rsidRPr="00A31DCC">
              <w:lastRenderedPageBreak/>
              <w:t>Turkey</w:t>
            </w:r>
          </w:p>
        </w:tc>
        <w:tc>
          <w:tcPr>
            <w:tcW w:w="2040" w:type="dxa"/>
            <w:noWrap/>
            <w:hideMark/>
          </w:tcPr>
          <w:p w14:paraId="07AA5DD3" w14:textId="77777777" w:rsidR="00A31DCC" w:rsidRPr="00A31DCC" w:rsidRDefault="00E1336D">
            <w:r>
              <w:t>HAK-İŞ</w:t>
            </w:r>
          </w:p>
        </w:tc>
        <w:tc>
          <w:tcPr>
            <w:tcW w:w="5522" w:type="dxa"/>
            <w:vAlign w:val="bottom"/>
          </w:tcPr>
          <w:p w14:paraId="2DDE294A" w14:textId="77777777" w:rsidR="00A31DCC" w:rsidRDefault="00A31DCC">
            <w:pPr>
              <w:rPr>
                <w:rFonts w:ascii="Calibri" w:hAnsi="Calibri" w:cs="Calibri"/>
                <w:color w:val="000000"/>
              </w:rPr>
            </w:pPr>
            <w:proofErr w:type="spellStart"/>
            <w:r>
              <w:rPr>
                <w:rFonts w:ascii="Calibri" w:hAnsi="Calibri" w:cs="Calibri"/>
                <w:color w:val="000000"/>
              </w:rPr>
              <w:t>Hak-İş</w:t>
            </w:r>
            <w:proofErr w:type="spellEnd"/>
            <w:r>
              <w:rPr>
                <w:rFonts w:ascii="Calibri" w:hAnsi="Calibri" w:cs="Calibri"/>
                <w:color w:val="000000"/>
              </w:rPr>
              <w:t xml:space="preserve"> and affiliate unions use social dialogue as a tool to improve the situation of workers and discuss the gender issues with tripartite social partners</w:t>
            </w:r>
          </w:p>
        </w:tc>
      </w:tr>
    </w:tbl>
    <w:p w14:paraId="1FDA641F" w14:textId="77777777" w:rsidR="00A31DCC" w:rsidRDefault="00A31DCC" w:rsidP="00893B8A"/>
    <w:p w14:paraId="183FC192" w14:textId="77777777" w:rsidR="008103E4" w:rsidRDefault="00893B8A" w:rsidP="000B2DF8">
      <w:pPr>
        <w:pStyle w:val="Heading3"/>
      </w:pPr>
      <w:bookmarkStart w:id="75" w:name="_Toc6611602"/>
      <w:r>
        <w:t>Working with non-governmental organisations (NGOs) on the issue of the gender pay gap</w:t>
      </w:r>
      <w:bookmarkEnd w:id="75"/>
    </w:p>
    <w:p w14:paraId="60F1BC61" w14:textId="77777777" w:rsidR="006708A1" w:rsidRDefault="006708A1" w:rsidP="006708A1">
      <w:r>
        <w:t xml:space="preserve">The responses indicate the range of NGO’s and civil society bodies with which confederations cooperate in the area of the gender pay gap. In most cases they are women’s organisations. For example, </w:t>
      </w:r>
      <w:r w:rsidR="00CC52C9">
        <w:t>in Ireland the ICTU has written a j</w:t>
      </w:r>
      <w:r w:rsidR="00CC52C9" w:rsidRPr="00CC52C9">
        <w:t>oint letter on gender pay gap reporting legislation with the National Women’s Council</w:t>
      </w:r>
      <w:r w:rsidR="00CC52C9">
        <w:t>, and PODKREPA in Bulgaria has cooperated with its National Women’s Forum. However, in some cases, confederations have also worked with other bodies on the issue. The GSEE in Greece</w:t>
      </w:r>
      <w:r w:rsidR="00CC52C9" w:rsidRPr="00CC52C9">
        <w:t xml:space="preserve"> </w:t>
      </w:r>
      <w:r w:rsidR="00CC52C9">
        <w:t xml:space="preserve">reports cooperation with the </w:t>
      </w:r>
      <w:r w:rsidR="00CC52C9">
        <w:rPr>
          <w:rFonts w:ascii="Calibri" w:hAnsi="Calibri" w:cs="Calibri"/>
          <w:color w:val="000000"/>
        </w:rPr>
        <w:t>National Commission for Human Rights</w:t>
      </w:r>
      <w:r w:rsidR="002F782F">
        <w:rPr>
          <w:rFonts w:ascii="Calibri" w:hAnsi="Calibri" w:cs="Calibri"/>
          <w:color w:val="000000"/>
        </w:rPr>
        <w:t>; in Spain,</w:t>
      </w:r>
      <w:r w:rsidR="00CC52C9">
        <w:rPr>
          <w:rFonts w:ascii="Calibri" w:hAnsi="Calibri" w:cs="Calibri"/>
          <w:color w:val="000000"/>
        </w:rPr>
        <w:t xml:space="preserve"> </w:t>
      </w:r>
      <w:r w:rsidR="002F782F">
        <w:rPr>
          <w:rFonts w:ascii="Calibri" w:hAnsi="Calibri" w:cs="Calibri"/>
          <w:color w:val="000000"/>
        </w:rPr>
        <w:t xml:space="preserve">CCOO works with OXFAM; </w:t>
      </w:r>
      <w:r w:rsidR="00CC52C9">
        <w:rPr>
          <w:rFonts w:ascii="Calibri" w:hAnsi="Calibri" w:cs="Calibri"/>
          <w:color w:val="000000"/>
        </w:rPr>
        <w:t xml:space="preserve">and in </w:t>
      </w:r>
      <w:r>
        <w:t xml:space="preserve">Estonia EAKL has </w:t>
      </w:r>
      <w:r w:rsidR="00CC52C9">
        <w:t>established an anti-pay gap coalition with women’s organisations and NGOs.</w:t>
      </w:r>
    </w:p>
    <w:p w14:paraId="34D4B3E0" w14:textId="77777777" w:rsidR="00CC52C9" w:rsidRDefault="00CC52C9" w:rsidP="006708A1">
      <w:r>
        <w:t>The response from ASÍ gives a description of how such cooperation can work in practice (see Table 44 which includes details from all the confederations providing them.)</w:t>
      </w:r>
    </w:p>
    <w:p w14:paraId="5F055BA9" w14:textId="77777777" w:rsidR="00CC52C9" w:rsidRPr="006708A1" w:rsidRDefault="00CC52C9" w:rsidP="00CC52C9">
      <w:pPr>
        <w:pStyle w:val="Heading4"/>
      </w:pPr>
      <w:r>
        <w:t>Table 44: working with NGOs</w:t>
      </w:r>
    </w:p>
    <w:tbl>
      <w:tblPr>
        <w:tblStyle w:val="TableGrid"/>
        <w:tblW w:w="9322" w:type="dxa"/>
        <w:tblLook w:val="04A0" w:firstRow="1" w:lastRow="0" w:firstColumn="1" w:lastColumn="0" w:noHBand="0" w:noVBand="1"/>
      </w:tblPr>
      <w:tblGrid>
        <w:gridCol w:w="1760"/>
        <w:gridCol w:w="2040"/>
        <w:gridCol w:w="5522"/>
      </w:tblGrid>
      <w:tr w:rsidR="008E4AA0" w:rsidRPr="00A31DCC" w14:paraId="23FD7489" w14:textId="77777777" w:rsidTr="00932A98">
        <w:trPr>
          <w:trHeight w:val="300"/>
        </w:trPr>
        <w:tc>
          <w:tcPr>
            <w:tcW w:w="1760" w:type="dxa"/>
            <w:noWrap/>
          </w:tcPr>
          <w:p w14:paraId="6B9A4094" w14:textId="77777777" w:rsidR="008E4AA0" w:rsidRPr="007E670E" w:rsidRDefault="008E4AA0" w:rsidP="00932A98">
            <w:pPr>
              <w:rPr>
                <w:b/>
              </w:rPr>
            </w:pPr>
            <w:r w:rsidRPr="007E670E">
              <w:rPr>
                <w:b/>
              </w:rPr>
              <w:t>Country</w:t>
            </w:r>
          </w:p>
        </w:tc>
        <w:tc>
          <w:tcPr>
            <w:tcW w:w="2040" w:type="dxa"/>
            <w:noWrap/>
          </w:tcPr>
          <w:p w14:paraId="17AC53F8" w14:textId="77777777" w:rsidR="008E4AA0" w:rsidRPr="007E670E" w:rsidRDefault="008E4AA0" w:rsidP="00932A98">
            <w:pPr>
              <w:rPr>
                <w:b/>
              </w:rPr>
            </w:pPr>
            <w:r w:rsidRPr="007E670E">
              <w:rPr>
                <w:b/>
              </w:rPr>
              <w:t>Confederation</w:t>
            </w:r>
          </w:p>
        </w:tc>
        <w:tc>
          <w:tcPr>
            <w:tcW w:w="5522" w:type="dxa"/>
          </w:tcPr>
          <w:p w14:paraId="491E21A4" w14:textId="77777777" w:rsidR="008E4AA0" w:rsidRPr="007E670E" w:rsidRDefault="008E4AA0" w:rsidP="00932A98">
            <w:pPr>
              <w:rPr>
                <w:rFonts w:ascii="Calibri" w:hAnsi="Calibri" w:cs="Calibri"/>
                <w:b/>
                <w:color w:val="000000"/>
              </w:rPr>
            </w:pPr>
            <w:r w:rsidRPr="007E670E">
              <w:rPr>
                <w:rFonts w:ascii="Calibri" w:hAnsi="Calibri" w:cs="Calibri"/>
                <w:b/>
                <w:color w:val="000000"/>
              </w:rPr>
              <w:t>Union action</w:t>
            </w:r>
          </w:p>
        </w:tc>
      </w:tr>
      <w:tr w:rsidR="00A31DCC" w:rsidRPr="00A31DCC" w14:paraId="01BACFDF" w14:textId="77777777" w:rsidTr="00A31DCC">
        <w:trPr>
          <w:trHeight w:val="300"/>
        </w:trPr>
        <w:tc>
          <w:tcPr>
            <w:tcW w:w="1760" w:type="dxa"/>
            <w:noWrap/>
            <w:hideMark/>
          </w:tcPr>
          <w:p w14:paraId="4D6C6B15" w14:textId="77777777" w:rsidR="00A31DCC" w:rsidRPr="00A31DCC" w:rsidRDefault="00A31DCC">
            <w:r w:rsidRPr="00A31DCC">
              <w:t>Belgium</w:t>
            </w:r>
          </w:p>
        </w:tc>
        <w:tc>
          <w:tcPr>
            <w:tcW w:w="2040" w:type="dxa"/>
            <w:noWrap/>
            <w:hideMark/>
          </w:tcPr>
          <w:p w14:paraId="5354F120" w14:textId="77777777" w:rsidR="00A31DCC" w:rsidRPr="00A31DCC" w:rsidRDefault="00A31DCC">
            <w:r w:rsidRPr="00A31DCC">
              <w:t>ABVV / FGTB</w:t>
            </w:r>
          </w:p>
        </w:tc>
        <w:tc>
          <w:tcPr>
            <w:tcW w:w="5522" w:type="dxa"/>
            <w:vAlign w:val="bottom"/>
          </w:tcPr>
          <w:p w14:paraId="7CB3330F" w14:textId="77777777" w:rsidR="00A31DCC" w:rsidRDefault="00A31DCC">
            <w:pPr>
              <w:rPr>
                <w:rFonts w:ascii="Calibri" w:hAnsi="Calibri" w:cs="Calibri"/>
                <w:color w:val="000000"/>
              </w:rPr>
            </w:pPr>
            <w:r>
              <w:rPr>
                <w:rFonts w:ascii="Calibri" w:hAnsi="Calibri" w:cs="Calibri"/>
                <w:color w:val="000000"/>
              </w:rPr>
              <w:t xml:space="preserve">We share our common demands with our network of women's and civil society organisations like the women's councils in Flanders and Wallonia, la Marche </w:t>
            </w:r>
            <w:proofErr w:type="spellStart"/>
            <w:r>
              <w:rPr>
                <w:rFonts w:ascii="Calibri" w:hAnsi="Calibri" w:cs="Calibri"/>
                <w:color w:val="000000"/>
              </w:rPr>
              <w:t>Mondiale</w:t>
            </w:r>
            <w:proofErr w:type="spellEnd"/>
            <w:r>
              <w:rPr>
                <w:rFonts w:ascii="Calibri" w:hAnsi="Calibri" w:cs="Calibri"/>
                <w:color w:val="000000"/>
              </w:rPr>
              <w:t xml:space="preserve"> des Femmes, Le </w:t>
            </w:r>
            <w:proofErr w:type="spellStart"/>
            <w:r>
              <w:rPr>
                <w:rFonts w:ascii="Calibri" w:hAnsi="Calibri" w:cs="Calibri"/>
                <w:color w:val="000000"/>
              </w:rPr>
              <w:t>Collectif</w:t>
            </w:r>
            <w:proofErr w:type="spellEnd"/>
            <w:r>
              <w:rPr>
                <w:rFonts w:ascii="Calibri" w:hAnsi="Calibri" w:cs="Calibri"/>
                <w:color w:val="000000"/>
              </w:rPr>
              <w:t xml:space="preserve"> du 8 mars, Hart </w:t>
            </w:r>
            <w:proofErr w:type="spellStart"/>
            <w:r>
              <w:rPr>
                <w:rFonts w:ascii="Calibri" w:hAnsi="Calibri" w:cs="Calibri"/>
                <w:color w:val="000000"/>
              </w:rPr>
              <w:t>boven</w:t>
            </w:r>
            <w:proofErr w:type="spellEnd"/>
            <w:r>
              <w:rPr>
                <w:rFonts w:ascii="Calibri" w:hAnsi="Calibri" w:cs="Calibri"/>
                <w:color w:val="000000"/>
              </w:rPr>
              <w:t xml:space="preserve"> Hard, Tout </w:t>
            </w:r>
            <w:proofErr w:type="spellStart"/>
            <w:r>
              <w:rPr>
                <w:rFonts w:ascii="Calibri" w:hAnsi="Calibri" w:cs="Calibri"/>
                <w:color w:val="000000"/>
              </w:rPr>
              <w:t>autre</w:t>
            </w:r>
            <w:proofErr w:type="spellEnd"/>
            <w:r>
              <w:rPr>
                <w:rFonts w:ascii="Calibri" w:hAnsi="Calibri" w:cs="Calibri"/>
                <w:color w:val="000000"/>
              </w:rPr>
              <w:t xml:space="preserve"> Chose, </w:t>
            </w:r>
            <w:proofErr w:type="spellStart"/>
            <w:r>
              <w:rPr>
                <w:rFonts w:ascii="Calibri" w:hAnsi="Calibri" w:cs="Calibri"/>
                <w:color w:val="000000"/>
              </w:rPr>
              <w:t>TamTam</w:t>
            </w:r>
            <w:proofErr w:type="spellEnd"/>
          </w:p>
        </w:tc>
      </w:tr>
      <w:tr w:rsidR="00A31DCC" w:rsidRPr="006708A1" w14:paraId="397320FF" w14:textId="77777777" w:rsidTr="00A31DCC">
        <w:trPr>
          <w:trHeight w:val="300"/>
        </w:trPr>
        <w:tc>
          <w:tcPr>
            <w:tcW w:w="1760" w:type="dxa"/>
            <w:noWrap/>
            <w:hideMark/>
          </w:tcPr>
          <w:p w14:paraId="76C55694" w14:textId="77777777" w:rsidR="00A31DCC" w:rsidRPr="00A31DCC" w:rsidRDefault="00A31DCC">
            <w:r w:rsidRPr="00A31DCC">
              <w:t>Belgium</w:t>
            </w:r>
          </w:p>
        </w:tc>
        <w:tc>
          <w:tcPr>
            <w:tcW w:w="2040" w:type="dxa"/>
            <w:noWrap/>
            <w:hideMark/>
          </w:tcPr>
          <w:p w14:paraId="0B97714B" w14:textId="77777777" w:rsidR="00A31DCC" w:rsidRPr="00A31DCC" w:rsidRDefault="00A31DCC">
            <w:r w:rsidRPr="00A31DCC">
              <w:t>ACV / CSC</w:t>
            </w:r>
          </w:p>
        </w:tc>
        <w:tc>
          <w:tcPr>
            <w:tcW w:w="5522" w:type="dxa"/>
            <w:vAlign w:val="bottom"/>
          </w:tcPr>
          <w:p w14:paraId="4BE208A9" w14:textId="77777777" w:rsidR="00A31DCC" w:rsidRPr="006708A1" w:rsidRDefault="006708A1">
            <w:pPr>
              <w:rPr>
                <w:rFonts w:ascii="Calibri" w:hAnsi="Calibri" w:cs="Calibri"/>
                <w:color w:val="000000"/>
              </w:rPr>
            </w:pPr>
            <w:r w:rsidRPr="006708A1">
              <w:rPr>
                <w:rFonts w:ascii="Calibri" w:hAnsi="Calibri" w:cs="Calibri"/>
                <w:color w:val="000000"/>
              </w:rPr>
              <w:t xml:space="preserve">In a number of cases, with the member associations of the World March of Women </w:t>
            </w:r>
            <w:r>
              <w:rPr>
                <w:rFonts w:ascii="Calibri" w:hAnsi="Calibri" w:cs="Calibri"/>
                <w:color w:val="000000"/>
              </w:rPr>
              <w:t>(</w:t>
            </w:r>
            <w:r w:rsidRPr="006708A1">
              <w:rPr>
                <w:rFonts w:ascii="Calibri" w:hAnsi="Calibri" w:cs="Calibri"/>
                <w:color w:val="000000"/>
              </w:rPr>
              <w:t xml:space="preserve"> Marche </w:t>
            </w:r>
            <w:proofErr w:type="spellStart"/>
            <w:r w:rsidRPr="006708A1">
              <w:rPr>
                <w:rFonts w:ascii="Calibri" w:hAnsi="Calibri" w:cs="Calibri"/>
                <w:color w:val="000000"/>
              </w:rPr>
              <w:t>Mondiale</w:t>
            </w:r>
            <w:proofErr w:type="spellEnd"/>
            <w:r w:rsidRPr="006708A1">
              <w:rPr>
                <w:rFonts w:ascii="Calibri" w:hAnsi="Calibri" w:cs="Calibri"/>
                <w:color w:val="000000"/>
              </w:rPr>
              <w:t xml:space="preserve"> des Femmes</w:t>
            </w:r>
            <w:r>
              <w:rPr>
                <w:rFonts w:ascii="Calibri" w:hAnsi="Calibri" w:cs="Calibri"/>
                <w:color w:val="000000"/>
              </w:rPr>
              <w:t>)</w:t>
            </w:r>
            <w:r w:rsidRPr="006708A1">
              <w:rPr>
                <w:rFonts w:ascii="Calibri" w:hAnsi="Calibri" w:cs="Calibri"/>
                <w:color w:val="000000"/>
              </w:rPr>
              <w:t xml:space="preserve">platform, with French-speaking women from Belgium, with </w:t>
            </w:r>
            <w:r>
              <w:rPr>
                <w:rFonts w:ascii="Calibri" w:hAnsi="Calibri" w:cs="Calibri"/>
                <w:color w:val="000000"/>
              </w:rPr>
              <w:t xml:space="preserve">the Women’s Council </w:t>
            </w:r>
            <w:proofErr w:type="spellStart"/>
            <w:r w:rsidRPr="006708A1">
              <w:rPr>
                <w:rFonts w:ascii="Calibri" w:hAnsi="Calibri" w:cs="Calibri"/>
                <w:color w:val="000000"/>
              </w:rPr>
              <w:t>Vrouwen</w:t>
            </w:r>
            <w:proofErr w:type="spellEnd"/>
            <w:r w:rsidRPr="006708A1">
              <w:rPr>
                <w:rFonts w:ascii="Calibri" w:hAnsi="Calibri" w:cs="Calibri"/>
                <w:color w:val="000000"/>
              </w:rPr>
              <w:t xml:space="preserve"> </w:t>
            </w:r>
            <w:proofErr w:type="spellStart"/>
            <w:r w:rsidRPr="006708A1">
              <w:rPr>
                <w:rFonts w:ascii="Calibri" w:hAnsi="Calibri" w:cs="Calibri"/>
                <w:color w:val="000000"/>
              </w:rPr>
              <w:t>Raad</w:t>
            </w:r>
            <w:proofErr w:type="spellEnd"/>
            <w:r w:rsidRPr="006708A1">
              <w:rPr>
                <w:rFonts w:ascii="Calibri" w:hAnsi="Calibri" w:cs="Calibri"/>
                <w:color w:val="000000"/>
              </w:rPr>
              <w:t xml:space="preserve"> and very specifically with the NGO, </w:t>
            </w:r>
            <w:r>
              <w:rPr>
                <w:rFonts w:ascii="Calibri" w:hAnsi="Calibri" w:cs="Calibri"/>
                <w:color w:val="000000"/>
              </w:rPr>
              <w:t>T</w:t>
            </w:r>
            <w:r w:rsidRPr="006708A1">
              <w:rPr>
                <w:rFonts w:ascii="Calibri" w:hAnsi="Calibri" w:cs="Calibri"/>
                <w:color w:val="000000"/>
              </w:rPr>
              <w:t xml:space="preserve">he </w:t>
            </w:r>
            <w:r>
              <w:rPr>
                <w:rFonts w:ascii="Calibri" w:hAnsi="Calibri" w:cs="Calibri"/>
                <w:color w:val="000000"/>
              </w:rPr>
              <w:t>W</w:t>
            </w:r>
            <w:r w:rsidRPr="006708A1">
              <w:rPr>
                <w:rFonts w:ascii="Calibri" w:hAnsi="Calibri" w:cs="Calibri"/>
                <w:color w:val="000000"/>
              </w:rPr>
              <w:t xml:space="preserve">orld </w:t>
            </w:r>
            <w:r>
              <w:rPr>
                <w:rFonts w:ascii="Calibri" w:hAnsi="Calibri" w:cs="Calibri"/>
                <w:color w:val="000000"/>
              </w:rPr>
              <w:t>A</w:t>
            </w:r>
            <w:r w:rsidRPr="006708A1">
              <w:rPr>
                <w:rFonts w:ascii="Calibri" w:hAnsi="Calibri" w:cs="Calibri"/>
                <w:color w:val="000000"/>
              </w:rPr>
              <w:t>ccording to Women</w:t>
            </w:r>
            <w:r>
              <w:rPr>
                <w:rFonts w:ascii="Calibri" w:hAnsi="Calibri" w:cs="Calibri"/>
                <w:color w:val="000000"/>
              </w:rPr>
              <w:t xml:space="preserve"> (</w:t>
            </w:r>
            <w:r w:rsidRPr="006708A1">
              <w:rPr>
                <w:rFonts w:ascii="Calibri" w:hAnsi="Calibri" w:cs="Calibri"/>
                <w:color w:val="000000"/>
              </w:rPr>
              <w:t xml:space="preserve">le monde </w:t>
            </w:r>
            <w:proofErr w:type="spellStart"/>
            <w:r w:rsidRPr="006708A1">
              <w:rPr>
                <w:rFonts w:ascii="Calibri" w:hAnsi="Calibri" w:cs="Calibri"/>
                <w:color w:val="000000"/>
              </w:rPr>
              <w:t>selon</w:t>
            </w:r>
            <w:proofErr w:type="spellEnd"/>
            <w:r w:rsidRPr="006708A1">
              <w:rPr>
                <w:rFonts w:ascii="Calibri" w:hAnsi="Calibri" w:cs="Calibri"/>
                <w:color w:val="000000"/>
              </w:rPr>
              <w:t xml:space="preserve"> les Femmes</w:t>
            </w:r>
            <w:r>
              <w:rPr>
                <w:rFonts w:ascii="Calibri" w:hAnsi="Calibri" w:cs="Calibri"/>
                <w:color w:val="000000"/>
              </w:rPr>
              <w:t>)</w:t>
            </w:r>
            <w:r w:rsidRPr="006708A1">
              <w:rPr>
                <w:rFonts w:ascii="Calibri" w:hAnsi="Calibri" w:cs="Calibri"/>
                <w:color w:val="000000"/>
              </w:rPr>
              <w:t xml:space="preserve"> with who</w:t>
            </w:r>
            <w:r>
              <w:rPr>
                <w:rFonts w:ascii="Calibri" w:hAnsi="Calibri" w:cs="Calibri"/>
                <w:color w:val="000000"/>
              </w:rPr>
              <w:t>m</w:t>
            </w:r>
            <w:r w:rsidRPr="006708A1">
              <w:rPr>
                <w:rFonts w:ascii="Calibri" w:hAnsi="Calibri" w:cs="Calibri"/>
                <w:color w:val="000000"/>
              </w:rPr>
              <w:t xml:space="preserve"> we collaborated in the </w:t>
            </w:r>
            <w:r>
              <w:rPr>
                <w:rFonts w:ascii="Calibri" w:hAnsi="Calibri" w:cs="Calibri"/>
                <w:color w:val="000000"/>
              </w:rPr>
              <w:t xml:space="preserve">production </w:t>
            </w:r>
            <w:r w:rsidRPr="006708A1">
              <w:rPr>
                <w:rFonts w:ascii="Calibri" w:hAnsi="Calibri" w:cs="Calibri"/>
                <w:color w:val="000000"/>
              </w:rPr>
              <w:t xml:space="preserve">of a </w:t>
            </w:r>
            <w:r>
              <w:rPr>
                <w:rFonts w:ascii="Calibri" w:hAnsi="Calibri" w:cs="Calibri"/>
                <w:color w:val="000000"/>
              </w:rPr>
              <w:t>guide</w:t>
            </w:r>
            <w:r w:rsidRPr="006708A1">
              <w:rPr>
                <w:rFonts w:ascii="Calibri" w:hAnsi="Calibri" w:cs="Calibri"/>
                <w:color w:val="000000"/>
              </w:rPr>
              <w:t xml:space="preserve"> on gender budgeting</w:t>
            </w:r>
            <w:r>
              <w:rPr>
                <w:rFonts w:ascii="Calibri" w:hAnsi="Calibri" w:cs="Calibri"/>
                <w:color w:val="000000"/>
              </w:rPr>
              <w:t>.</w:t>
            </w:r>
          </w:p>
        </w:tc>
      </w:tr>
      <w:tr w:rsidR="00A31DCC" w:rsidRPr="00A31DCC" w14:paraId="4AF7DD9D" w14:textId="77777777" w:rsidTr="00A31DCC">
        <w:trPr>
          <w:trHeight w:val="300"/>
        </w:trPr>
        <w:tc>
          <w:tcPr>
            <w:tcW w:w="1760" w:type="dxa"/>
            <w:noWrap/>
            <w:hideMark/>
          </w:tcPr>
          <w:p w14:paraId="10C5BC2B" w14:textId="77777777" w:rsidR="00A31DCC" w:rsidRPr="00A31DCC" w:rsidRDefault="00A31DCC">
            <w:r w:rsidRPr="00A31DCC">
              <w:t>Bulgaria</w:t>
            </w:r>
          </w:p>
        </w:tc>
        <w:tc>
          <w:tcPr>
            <w:tcW w:w="2040" w:type="dxa"/>
            <w:noWrap/>
            <w:hideMark/>
          </w:tcPr>
          <w:p w14:paraId="0CD075D2" w14:textId="77777777" w:rsidR="00A31DCC" w:rsidRPr="00A31DCC" w:rsidRDefault="00A31DCC">
            <w:r w:rsidRPr="00A31DCC">
              <w:t>PODKREPA</w:t>
            </w:r>
          </w:p>
        </w:tc>
        <w:tc>
          <w:tcPr>
            <w:tcW w:w="5522" w:type="dxa"/>
            <w:vAlign w:val="bottom"/>
          </w:tcPr>
          <w:p w14:paraId="3444B59B" w14:textId="77777777" w:rsidR="00A31DCC" w:rsidRDefault="006708A1">
            <w:pPr>
              <w:rPr>
                <w:rFonts w:ascii="Calibri" w:hAnsi="Calibri" w:cs="Calibri"/>
                <w:color w:val="000000"/>
              </w:rPr>
            </w:pPr>
            <w:r>
              <w:rPr>
                <w:rFonts w:ascii="Calibri" w:hAnsi="Calibri" w:cs="Calibri"/>
                <w:color w:val="000000"/>
              </w:rPr>
              <w:t>W</w:t>
            </w:r>
            <w:r w:rsidR="00A31DCC">
              <w:rPr>
                <w:rFonts w:ascii="Calibri" w:hAnsi="Calibri" w:cs="Calibri"/>
                <w:color w:val="000000"/>
              </w:rPr>
              <w:t xml:space="preserve">ith the </w:t>
            </w:r>
            <w:r w:rsidR="00353F59">
              <w:rPr>
                <w:rFonts w:ascii="Calibri" w:hAnsi="Calibri" w:cs="Calibri"/>
                <w:color w:val="000000"/>
              </w:rPr>
              <w:t>National</w:t>
            </w:r>
            <w:r w:rsidR="00A31DCC">
              <w:rPr>
                <w:rFonts w:ascii="Calibri" w:hAnsi="Calibri" w:cs="Calibri"/>
                <w:color w:val="000000"/>
              </w:rPr>
              <w:t xml:space="preserve"> Women's Forum</w:t>
            </w:r>
          </w:p>
        </w:tc>
      </w:tr>
      <w:tr w:rsidR="00A31DCC" w:rsidRPr="00A31DCC" w14:paraId="402AAD6B" w14:textId="77777777" w:rsidTr="00A31DCC">
        <w:trPr>
          <w:trHeight w:val="300"/>
        </w:trPr>
        <w:tc>
          <w:tcPr>
            <w:tcW w:w="1760" w:type="dxa"/>
            <w:noWrap/>
            <w:hideMark/>
          </w:tcPr>
          <w:p w14:paraId="21FDB5DD" w14:textId="77777777" w:rsidR="00A31DCC" w:rsidRPr="00A31DCC" w:rsidRDefault="00A31DCC">
            <w:r w:rsidRPr="00A31DCC">
              <w:t>Estonia</w:t>
            </w:r>
          </w:p>
        </w:tc>
        <w:tc>
          <w:tcPr>
            <w:tcW w:w="2040" w:type="dxa"/>
            <w:noWrap/>
            <w:hideMark/>
          </w:tcPr>
          <w:p w14:paraId="1D36B35B" w14:textId="77777777" w:rsidR="00A31DCC" w:rsidRPr="00A31DCC" w:rsidRDefault="00A31DCC">
            <w:r w:rsidRPr="00A31DCC">
              <w:t>EAKL</w:t>
            </w:r>
          </w:p>
        </w:tc>
        <w:tc>
          <w:tcPr>
            <w:tcW w:w="5522" w:type="dxa"/>
            <w:vAlign w:val="bottom"/>
          </w:tcPr>
          <w:p w14:paraId="568B7C41" w14:textId="77777777" w:rsidR="00A31DCC" w:rsidRDefault="00A31DCC">
            <w:pPr>
              <w:rPr>
                <w:rFonts w:ascii="Calibri" w:hAnsi="Calibri" w:cs="Calibri"/>
                <w:color w:val="000000"/>
              </w:rPr>
            </w:pPr>
            <w:r>
              <w:rPr>
                <w:rFonts w:ascii="Calibri" w:hAnsi="Calibri" w:cs="Calibri"/>
                <w:color w:val="000000"/>
              </w:rPr>
              <w:t>EAKL has established together with NGOs and women organisations an anti-pay-gap coalition</w:t>
            </w:r>
          </w:p>
        </w:tc>
      </w:tr>
      <w:tr w:rsidR="00A31DCC" w:rsidRPr="00BD4C87" w14:paraId="24F7507B" w14:textId="77777777" w:rsidTr="00A31DCC">
        <w:trPr>
          <w:trHeight w:val="300"/>
        </w:trPr>
        <w:tc>
          <w:tcPr>
            <w:tcW w:w="1760" w:type="dxa"/>
            <w:noWrap/>
            <w:hideMark/>
          </w:tcPr>
          <w:p w14:paraId="404BB99D" w14:textId="77777777" w:rsidR="00A31DCC" w:rsidRPr="00A31DCC" w:rsidRDefault="00A31DCC">
            <w:r w:rsidRPr="00A31DCC">
              <w:t>France</w:t>
            </w:r>
          </w:p>
        </w:tc>
        <w:tc>
          <w:tcPr>
            <w:tcW w:w="2040" w:type="dxa"/>
            <w:noWrap/>
            <w:hideMark/>
          </w:tcPr>
          <w:p w14:paraId="341C8A69" w14:textId="77777777" w:rsidR="00A31DCC" w:rsidRPr="00A31DCC" w:rsidRDefault="00A31DCC">
            <w:r w:rsidRPr="00A31DCC">
              <w:t>CFDT</w:t>
            </w:r>
          </w:p>
        </w:tc>
        <w:tc>
          <w:tcPr>
            <w:tcW w:w="5522" w:type="dxa"/>
            <w:vAlign w:val="bottom"/>
          </w:tcPr>
          <w:p w14:paraId="45F6B7D5" w14:textId="77777777" w:rsidR="00A31DCC" w:rsidRPr="006708A1" w:rsidRDefault="006708A1">
            <w:pPr>
              <w:rPr>
                <w:rFonts w:ascii="Calibri" w:hAnsi="Calibri" w:cs="Calibri"/>
                <w:color w:val="000000"/>
                <w:lang w:val="fr-FR"/>
              </w:rPr>
            </w:pPr>
            <w:proofErr w:type="spellStart"/>
            <w:r w:rsidRPr="006708A1">
              <w:rPr>
                <w:rFonts w:ascii="Calibri" w:hAnsi="Calibri" w:cs="Calibri"/>
                <w:color w:val="000000"/>
                <w:lang w:val="fr-FR"/>
              </w:rPr>
              <w:t>We</w:t>
            </w:r>
            <w:proofErr w:type="spellEnd"/>
            <w:r w:rsidRPr="006708A1">
              <w:rPr>
                <w:rFonts w:ascii="Calibri" w:hAnsi="Calibri" w:cs="Calibri"/>
                <w:color w:val="000000"/>
                <w:lang w:val="fr-FR"/>
              </w:rPr>
              <w:t xml:space="preserve"> </w:t>
            </w:r>
            <w:proofErr w:type="spellStart"/>
            <w:r w:rsidRPr="006708A1">
              <w:rPr>
                <w:rFonts w:ascii="Calibri" w:hAnsi="Calibri" w:cs="Calibri"/>
                <w:color w:val="000000"/>
                <w:lang w:val="fr-FR"/>
              </w:rPr>
              <w:t>work</w:t>
            </w:r>
            <w:proofErr w:type="spellEnd"/>
            <w:r w:rsidRPr="006708A1">
              <w:rPr>
                <w:rFonts w:ascii="Calibri" w:hAnsi="Calibri" w:cs="Calibri"/>
                <w:color w:val="000000"/>
                <w:lang w:val="fr-FR"/>
              </w:rPr>
              <w:t xml:space="preserve"> </w:t>
            </w:r>
            <w:proofErr w:type="spellStart"/>
            <w:r w:rsidRPr="006708A1">
              <w:rPr>
                <w:rFonts w:ascii="Calibri" w:hAnsi="Calibri" w:cs="Calibri"/>
                <w:color w:val="000000"/>
                <w:lang w:val="fr-FR"/>
              </w:rPr>
              <w:t>with</w:t>
            </w:r>
            <w:proofErr w:type="spellEnd"/>
            <w:r w:rsidRPr="006708A1">
              <w:rPr>
                <w:rFonts w:ascii="Calibri" w:hAnsi="Calibri" w:cs="Calibri"/>
                <w:color w:val="000000"/>
                <w:lang w:val="fr-FR"/>
              </w:rPr>
              <w:t xml:space="preserve"> </w:t>
            </w:r>
            <w:r w:rsidR="00A31DCC" w:rsidRPr="006708A1">
              <w:rPr>
                <w:rFonts w:ascii="Calibri" w:hAnsi="Calibri" w:cs="Calibri"/>
                <w:color w:val="000000"/>
                <w:lang w:val="fr-FR"/>
              </w:rPr>
              <w:t xml:space="preserve">Le laboratoire de l’égalité </w:t>
            </w:r>
          </w:p>
        </w:tc>
      </w:tr>
      <w:tr w:rsidR="00A31DCC" w:rsidRPr="00A31DCC" w14:paraId="4A5CD37D" w14:textId="77777777" w:rsidTr="00A31DCC">
        <w:trPr>
          <w:trHeight w:val="300"/>
        </w:trPr>
        <w:tc>
          <w:tcPr>
            <w:tcW w:w="1760" w:type="dxa"/>
            <w:noWrap/>
            <w:hideMark/>
          </w:tcPr>
          <w:p w14:paraId="3ED739F4" w14:textId="77777777" w:rsidR="00A31DCC" w:rsidRPr="00A31DCC" w:rsidRDefault="00A31DCC">
            <w:r w:rsidRPr="00A31DCC">
              <w:t>Greece</w:t>
            </w:r>
          </w:p>
        </w:tc>
        <w:tc>
          <w:tcPr>
            <w:tcW w:w="2040" w:type="dxa"/>
            <w:noWrap/>
            <w:hideMark/>
          </w:tcPr>
          <w:p w14:paraId="61D7131D" w14:textId="77777777" w:rsidR="00A31DCC" w:rsidRPr="00A31DCC" w:rsidRDefault="00A31DCC">
            <w:r w:rsidRPr="00A31DCC">
              <w:t>GSEE</w:t>
            </w:r>
          </w:p>
        </w:tc>
        <w:tc>
          <w:tcPr>
            <w:tcW w:w="5522" w:type="dxa"/>
            <w:vAlign w:val="bottom"/>
          </w:tcPr>
          <w:p w14:paraId="130538B3" w14:textId="77777777" w:rsidR="00A31DCC" w:rsidRDefault="00A31DCC">
            <w:pPr>
              <w:rPr>
                <w:rFonts w:ascii="Calibri" w:hAnsi="Calibri" w:cs="Calibri"/>
                <w:color w:val="000000"/>
              </w:rPr>
            </w:pPr>
            <w:r>
              <w:rPr>
                <w:rFonts w:ascii="Calibri" w:hAnsi="Calibri" w:cs="Calibri"/>
                <w:color w:val="000000"/>
              </w:rPr>
              <w:t xml:space="preserve">Participating and working with the national independent Human Rights’ </w:t>
            </w:r>
            <w:proofErr w:type="gramStart"/>
            <w:r>
              <w:rPr>
                <w:rFonts w:ascii="Calibri" w:hAnsi="Calibri" w:cs="Calibri"/>
                <w:color w:val="000000"/>
              </w:rPr>
              <w:t>Body ,</w:t>
            </w:r>
            <w:proofErr w:type="gramEnd"/>
            <w:r>
              <w:rPr>
                <w:rFonts w:ascii="Calibri" w:hAnsi="Calibri" w:cs="Calibri"/>
                <w:color w:val="000000"/>
              </w:rPr>
              <w:t xml:space="preserve"> the National Commission for Human Rights </w:t>
            </w:r>
          </w:p>
        </w:tc>
      </w:tr>
      <w:tr w:rsidR="00A31DCC" w:rsidRPr="00A31DCC" w14:paraId="0DF031DA" w14:textId="77777777" w:rsidTr="00A31DCC">
        <w:trPr>
          <w:trHeight w:val="300"/>
        </w:trPr>
        <w:tc>
          <w:tcPr>
            <w:tcW w:w="1760" w:type="dxa"/>
            <w:noWrap/>
            <w:hideMark/>
          </w:tcPr>
          <w:p w14:paraId="662A3F8B" w14:textId="77777777" w:rsidR="00A31DCC" w:rsidRPr="00A31DCC" w:rsidRDefault="00A31DCC">
            <w:r w:rsidRPr="00A31DCC">
              <w:t>Iceland</w:t>
            </w:r>
          </w:p>
        </w:tc>
        <w:tc>
          <w:tcPr>
            <w:tcW w:w="2040" w:type="dxa"/>
            <w:noWrap/>
            <w:hideMark/>
          </w:tcPr>
          <w:p w14:paraId="7DD4AF3A" w14:textId="77777777" w:rsidR="00A31DCC" w:rsidRPr="00A31DCC" w:rsidRDefault="008D6859">
            <w:r>
              <w:t>ASÍ</w:t>
            </w:r>
          </w:p>
        </w:tc>
        <w:tc>
          <w:tcPr>
            <w:tcW w:w="5522" w:type="dxa"/>
            <w:vAlign w:val="bottom"/>
          </w:tcPr>
          <w:p w14:paraId="63534E50" w14:textId="77777777" w:rsidR="00A31DCC" w:rsidRDefault="008D6859" w:rsidP="00353F59">
            <w:pPr>
              <w:rPr>
                <w:rFonts w:ascii="Calibri" w:hAnsi="Calibri" w:cs="Calibri"/>
                <w:color w:val="000000"/>
              </w:rPr>
            </w:pPr>
            <w:r>
              <w:rPr>
                <w:rFonts w:ascii="Calibri" w:hAnsi="Calibri" w:cs="Calibri"/>
                <w:color w:val="000000"/>
              </w:rPr>
              <w:t>ASÍ</w:t>
            </w:r>
            <w:r w:rsidR="00A31DCC">
              <w:rPr>
                <w:rFonts w:ascii="Calibri" w:hAnsi="Calibri" w:cs="Calibri"/>
                <w:color w:val="000000"/>
              </w:rPr>
              <w:t xml:space="preserve"> has excellent working relationship with NGOs women´s organisation in Iceland. Resulting in different projects in promoting gender equality and the gender pay gap. Most resent project was the “Women´s day off 2018” see our webpage </w:t>
            </w:r>
            <w:hyperlink r:id="rId58" w:history="1">
              <w:r w:rsidR="00A31DCC" w:rsidRPr="00353F59">
                <w:rPr>
                  <w:rStyle w:val="Hyperlink"/>
                  <w:rFonts w:ascii="Calibri" w:hAnsi="Calibri" w:cs="Calibri"/>
                </w:rPr>
                <w:t>http://kvennafri.is/en/front1-en/</w:t>
              </w:r>
            </w:hyperlink>
            <w:r w:rsidR="00A31DCC">
              <w:rPr>
                <w:rFonts w:ascii="Calibri" w:hAnsi="Calibri" w:cs="Calibri"/>
                <w:color w:val="000000"/>
              </w:rPr>
              <w:t xml:space="preserve"> ASÍ and the Icelandic Women´s Rights Association </w:t>
            </w:r>
            <w:hyperlink r:id="rId59" w:history="1">
              <w:r w:rsidR="00A31DCC" w:rsidRPr="00353F59">
                <w:rPr>
                  <w:rStyle w:val="Hyperlink"/>
                  <w:rFonts w:ascii="Calibri" w:hAnsi="Calibri" w:cs="Calibri"/>
                </w:rPr>
                <w:t xml:space="preserve">http://kvenrettindafelag.is/resources-iceland/ </w:t>
              </w:r>
            </w:hyperlink>
            <w:r w:rsidR="00A31DCC">
              <w:rPr>
                <w:rFonts w:ascii="Calibri" w:hAnsi="Calibri" w:cs="Calibri"/>
                <w:color w:val="000000"/>
              </w:rPr>
              <w:t xml:space="preserve"> work closely together, for example after our last “Women´s day off”, there is a high demand to get representatives to visit NGOs and labour movements in different European </w:t>
            </w:r>
            <w:r w:rsidR="00A31DCC">
              <w:rPr>
                <w:rFonts w:ascii="Calibri" w:hAnsi="Calibri" w:cs="Calibri"/>
                <w:color w:val="000000"/>
              </w:rPr>
              <w:lastRenderedPageBreak/>
              <w:t>countries, to talk about and teach how we are able to organise such a big and successful event. Those two organisations have agreed to share the work and send representative and present both the emphasis of the labour movement and the NGOs organisations</w:t>
            </w:r>
          </w:p>
        </w:tc>
      </w:tr>
      <w:tr w:rsidR="00A31DCC" w:rsidRPr="00A31DCC" w14:paraId="11516EA5" w14:textId="77777777" w:rsidTr="00A31DCC">
        <w:trPr>
          <w:trHeight w:val="300"/>
        </w:trPr>
        <w:tc>
          <w:tcPr>
            <w:tcW w:w="1760" w:type="dxa"/>
            <w:noWrap/>
            <w:hideMark/>
          </w:tcPr>
          <w:p w14:paraId="52B5230E" w14:textId="77777777" w:rsidR="00A31DCC" w:rsidRPr="00A31DCC" w:rsidRDefault="00A31DCC">
            <w:r w:rsidRPr="00A31DCC">
              <w:lastRenderedPageBreak/>
              <w:t>Ireland</w:t>
            </w:r>
          </w:p>
        </w:tc>
        <w:tc>
          <w:tcPr>
            <w:tcW w:w="2040" w:type="dxa"/>
            <w:noWrap/>
            <w:hideMark/>
          </w:tcPr>
          <w:p w14:paraId="0A0EA608" w14:textId="77777777" w:rsidR="00A31DCC" w:rsidRPr="00A31DCC" w:rsidRDefault="00A31DCC">
            <w:r w:rsidRPr="00A31DCC">
              <w:t>ICTU</w:t>
            </w:r>
          </w:p>
        </w:tc>
        <w:tc>
          <w:tcPr>
            <w:tcW w:w="5522" w:type="dxa"/>
            <w:vAlign w:val="bottom"/>
          </w:tcPr>
          <w:p w14:paraId="6F04417E" w14:textId="77777777" w:rsidR="00A31DCC" w:rsidRDefault="00A31DCC" w:rsidP="00353F59">
            <w:pPr>
              <w:rPr>
                <w:rFonts w:ascii="Calibri" w:hAnsi="Calibri" w:cs="Calibri"/>
                <w:color w:val="000000"/>
              </w:rPr>
            </w:pPr>
            <w:r>
              <w:rPr>
                <w:rFonts w:ascii="Calibri" w:hAnsi="Calibri" w:cs="Calibri"/>
                <w:color w:val="000000"/>
              </w:rPr>
              <w:t xml:space="preserve">Joint letter on gender pay gap reporting legislation with the National Women’s Council </w:t>
            </w:r>
          </w:p>
        </w:tc>
      </w:tr>
      <w:tr w:rsidR="00A31DCC" w:rsidRPr="00A31DCC" w14:paraId="38887890" w14:textId="77777777" w:rsidTr="00A31DCC">
        <w:trPr>
          <w:trHeight w:val="300"/>
        </w:trPr>
        <w:tc>
          <w:tcPr>
            <w:tcW w:w="1760" w:type="dxa"/>
            <w:noWrap/>
            <w:hideMark/>
          </w:tcPr>
          <w:p w14:paraId="7C0E6AC2" w14:textId="77777777" w:rsidR="00A31DCC" w:rsidRPr="00A31DCC" w:rsidRDefault="00A31DCC">
            <w:r w:rsidRPr="00A31DCC">
              <w:t>Lithuania</w:t>
            </w:r>
          </w:p>
        </w:tc>
        <w:tc>
          <w:tcPr>
            <w:tcW w:w="2040" w:type="dxa"/>
            <w:noWrap/>
            <w:hideMark/>
          </w:tcPr>
          <w:p w14:paraId="502284DE" w14:textId="77777777" w:rsidR="00A31DCC" w:rsidRPr="00A31DCC" w:rsidRDefault="00A31DCC">
            <w:r w:rsidRPr="00A31DCC">
              <w:t>LPSK / LTUC</w:t>
            </w:r>
          </w:p>
        </w:tc>
        <w:tc>
          <w:tcPr>
            <w:tcW w:w="5522" w:type="dxa"/>
            <w:vAlign w:val="bottom"/>
          </w:tcPr>
          <w:p w14:paraId="5750242B" w14:textId="77777777" w:rsidR="00A31DCC" w:rsidRDefault="00A31DCC">
            <w:pPr>
              <w:rPr>
                <w:rFonts w:ascii="Calibri" w:hAnsi="Calibri" w:cs="Calibri"/>
                <w:color w:val="000000"/>
              </w:rPr>
            </w:pPr>
            <w:r>
              <w:rPr>
                <w:rFonts w:ascii="Calibri" w:hAnsi="Calibri" w:cs="Calibri"/>
                <w:color w:val="000000"/>
              </w:rPr>
              <w:t>We have common seminars, conferences</w:t>
            </w:r>
          </w:p>
        </w:tc>
      </w:tr>
      <w:tr w:rsidR="00A31DCC" w:rsidRPr="00A31DCC" w14:paraId="0C4C8CA7" w14:textId="77777777" w:rsidTr="00A31DCC">
        <w:trPr>
          <w:trHeight w:val="300"/>
        </w:trPr>
        <w:tc>
          <w:tcPr>
            <w:tcW w:w="1760" w:type="dxa"/>
            <w:noWrap/>
            <w:hideMark/>
          </w:tcPr>
          <w:p w14:paraId="6685F836" w14:textId="77777777" w:rsidR="00A31DCC" w:rsidRPr="00A31DCC" w:rsidRDefault="00A31DCC">
            <w:r w:rsidRPr="00A31DCC">
              <w:t>Netherlands</w:t>
            </w:r>
          </w:p>
        </w:tc>
        <w:tc>
          <w:tcPr>
            <w:tcW w:w="2040" w:type="dxa"/>
            <w:noWrap/>
            <w:hideMark/>
          </w:tcPr>
          <w:p w14:paraId="3C902FE5" w14:textId="77777777" w:rsidR="00A31DCC" w:rsidRPr="00A31DCC" w:rsidRDefault="00A31DCC">
            <w:r w:rsidRPr="00A31DCC">
              <w:t>CNV</w:t>
            </w:r>
          </w:p>
        </w:tc>
        <w:tc>
          <w:tcPr>
            <w:tcW w:w="5522" w:type="dxa"/>
            <w:vAlign w:val="bottom"/>
          </w:tcPr>
          <w:p w14:paraId="028A3CD6" w14:textId="77777777" w:rsidR="00A31DCC" w:rsidRDefault="00A31DCC">
            <w:pPr>
              <w:rPr>
                <w:rFonts w:ascii="Calibri" w:hAnsi="Calibri" w:cs="Calibri"/>
                <w:color w:val="000000"/>
              </w:rPr>
            </w:pPr>
            <w:r>
              <w:rPr>
                <w:rFonts w:ascii="Calibri" w:hAnsi="Calibri" w:cs="Calibri"/>
                <w:color w:val="000000"/>
              </w:rPr>
              <w:t>Working together with Wo=Men, and organisation in our partner organisations in developing countries</w:t>
            </w:r>
          </w:p>
        </w:tc>
      </w:tr>
      <w:tr w:rsidR="00A31DCC" w:rsidRPr="00A31DCC" w14:paraId="189B0F07" w14:textId="77777777" w:rsidTr="00A31DCC">
        <w:trPr>
          <w:trHeight w:val="300"/>
        </w:trPr>
        <w:tc>
          <w:tcPr>
            <w:tcW w:w="1760" w:type="dxa"/>
            <w:noWrap/>
            <w:hideMark/>
          </w:tcPr>
          <w:p w14:paraId="6FBC8AE7" w14:textId="77777777" w:rsidR="00A31DCC" w:rsidRPr="00A31DCC" w:rsidRDefault="00A31DCC">
            <w:r w:rsidRPr="00A31DCC">
              <w:t>Netherlands</w:t>
            </w:r>
          </w:p>
        </w:tc>
        <w:tc>
          <w:tcPr>
            <w:tcW w:w="2040" w:type="dxa"/>
            <w:noWrap/>
            <w:hideMark/>
          </w:tcPr>
          <w:p w14:paraId="2F29C582" w14:textId="77777777" w:rsidR="00A31DCC" w:rsidRPr="00A31DCC" w:rsidRDefault="00A31DCC">
            <w:r w:rsidRPr="00A31DCC">
              <w:t>FNV</w:t>
            </w:r>
          </w:p>
        </w:tc>
        <w:tc>
          <w:tcPr>
            <w:tcW w:w="5522" w:type="dxa"/>
            <w:vAlign w:val="bottom"/>
          </w:tcPr>
          <w:p w14:paraId="708AD1AF" w14:textId="77777777" w:rsidR="00A31DCC" w:rsidRDefault="00A31DCC">
            <w:pPr>
              <w:rPr>
                <w:rFonts w:ascii="Calibri" w:hAnsi="Calibri" w:cs="Calibri"/>
                <w:color w:val="000000"/>
              </w:rPr>
            </w:pPr>
            <w:r>
              <w:rPr>
                <w:rFonts w:ascii="Calibri" w:hAnsi="Calibri" w:cs="Calibri"/>
                <w:color w:val="000000"/>
              </w:rPr>
              <w:t xml:space="preserve">We have worked together with several NGOs and women's </w:t>
            </w:r>
            <w:r w:rsidR="00353F59">
              <w:rPr>
                <w:rFonts w:ascii="Calibri" w:hAnsi="Calibri" w:cs="Calibri"/>
                <w:color w:val="000000"/>
              </w:rPr>
              <w:t>organisations</w:t>
            </w:r>
            <w:r>
              <w:rPr>
                <w:rFonts w:ascii="Calibri" w:hAnsi="Calibri" w:cs="Calibri"/>
                <w:color w:val="000000"/>
              </w:rPr>
              <w:t xml:space="preserve"> around Equal Pay Day</w:t>
            </w:r>
          </w:p>
        </w:tc>
      </w:tr>
      <w:tr w:rsidR="00A31DCC" w:rsidRPr="00A31DCC" w14:paraId="5966F8AC" w14:textId="77777777" w:rsidTr="00A31DCC">
        <w:trPr>
          <w:trHeight w:val="300"/>
        </w:trPr>
        <w:tc>
          <w:tcPr>
            <w:tcW w:w="1760" w:type="dxa"/>
            <w:noWrap/>
            <w:hideMark/>
          </w:tcPr>
          <w:p w14:paraId="0F9C3B1D" w14:textId="77777777" w:rsidR="00A31DCC" w:rsidRPr="00A31DCC" w:rsidRDefault="00A31DCC">
            <w:r w:rsidRPr="00A31DCC">
              <w:t>Poland</w:t>
            </w:r>
          </w:p>
        </w:tc>
        <w:tc>
          <w:tcPr>
            <w:tcW w:w="2040" w:type="dxa"/>
            <w:noWrap/>
            <w:hideMark/>
          </w:tcPr>
          <w:p w14:paraId="77948A85" w14:textId="77777777" w:rsidR="00A31DCC" w:rsidRPr="00A31DCC" w:rsidRDefault="00A31DCC">
            <w:r w:rsidRPr="00A31DCC">
              <w:t>OPZZ</w:t>
            </w:r>
          </w:p>
        </w:tc>
        <w:tc>
          <w:tcPr>
            <w:tcW w:w="5522" w:type="dxa"/>
            <w:vAlign w:val="bottom"/>
          </w:tcPr>
          <w:p w14:paraId="1892F8FE" w14:textId="77777777" w:rsidR="00A31DCC" w:rsidRDefault="00A31DCC">
            <w:pPr>
              <w:rPr>
                <w:rFonts w:ascii="Calibri" w:hAnsi="Calibri" w:cs="Calibri"/>
                <w:color w:val="000000"/>
              </w:rPr>
            </w:pPr>
            <w:r>
              <w:rPr>
                <w:rFonts w:ascii="Calibri" w:hAnsi="Calibri" w:cs="Calibri"/>
                <w:color w:val="000000"/>
              </w:rPr>
              <w:t xml:space="preserve">The Women's Committee regularly cooperates </w:t>
            </w:r>
            <w:proofErr w:type="gramStart"/>
            <w:r>
              <w:rPr>
                <w:rFonts w:ascii="Calibri" w:hAnsi="Calibri" w:cs="Calibri"/>
                <w:color w:val="000000"/>
              </w:rPr>
              <w:t>with:</w:t>
            </w:r>
            <w:proofErr w:type="gramEnd"/>
            <w:r>
              <w:rPr>
                <w:rFonts w:ascii="Calibri" w:hAnsi="Calibri" w:cs="Calibri"/>
                <w:color w:val="000000"/>
              </w:rPr>
              <w:t xml:space="preserve"> the Polish Women's League, the Parliamentary Women's Group, the Left-Wing Women’s Forum, the Democratic Union of Women. The Committee also cooperated closely with the Government Plenipotentiary for Equal Treatment Ms. Agnieszka </w:t>
            </w:r>
            <w:proofErr w:type="spellStart"/>
            <w:r>
              <w:rPr>
                <w:rFonts w:ascii="Calibri" w:hAnsi="Calibri" w:cs="Calibri"/>
                <w:color w:val="000000"/>
              </w:rPr>
              <w:t>Kozłowska-Rajewicz</w:t>
            </w:r>
            <w:proofErr w:type="spellEnd"/>
            <w:r>
              <w:rPr>
                <w:rFonts w:ascii="Calibri" w:hAnsi="Calibri" w:cs="Calibri"/>
                <w:color w:val="000000"/>
              </w:rPr>
              <w:t xml:space="preserve">, the Minister of Labour and Social Policy Ms. Jolanta </w:t>
            </w:r>
            <w:proofErr w:type="spellStart"/>
            <w:r>
              <w:rPr>
                <w:rFonts w:ascii="Calibri" w:hAnsi="Calibri" w:cs="Calibri"/>
                <w:color w:val="000000"/>
              </w:rPr>
              <w:t>Fedak</w:t>
            </w:r>
            <w:proofErr w:type="spellEnd"/>
            <w:r>
              <w:rPr>
                <w:rFonts w:ascii="Calibri" w:hAnsi="Calibri" w:cs="Calibri"/>
                <w:color w:val="000000"/>
              </w:rPr>
              <w:t xml:space="preserve">, and the Deputy Speaker of the Sejm of the Republic of Poland (lower chamber of the Parliament) Ms. Wanda </w:t>
            </w:r>
            <w:proofErr w:type="spellStart"/>
            <w:r>
              <w:rPr>
                <w:rFonts w:ascii="Calibri" w:hAnsi="Calibri" w:cs="Calibri"/>
                <w:color w:val="000000"/>
              </w:rPr>
              <w:t>Nowicka</w:t>
            </w:r>
            <w:proofErr w:type="spellEnd"/>
            <w:r>
              <w:rPr>
                <w:rFonts w:ascii="Calibri" w:hAnsi="Calibri" w:cs="Calibri"/>
                <w:color w:val="000000"/>
              </w:rPr>
              <w:t>. The Women's Committee has repeatedly presented initiatives in the field of assistance and counselling for women coping with poor living conditions.</w:t>
            </w:r>
          </w:p>
        </w:tc>
      </w:tr>
      <w:tr w:rsidR="00A85671" w:rsidRPr="00A31DCC" w14:paraId="5540ED5F" w14:textId="77777777" w:rsidTr="00A31DCC">
        <w:trPr>
          <w:trHeight w:val="300"/>
        </w:trPr>
        <w:tc>
          <w:tcPr>
            <w:tcW w:w="1760" w:type="dxa"/>
            <w:noWrap/>
          </w:tcPr>
          <w:p w14:paraId="1807F90B" w14:textId="527D95C9" w:rsidR="00A85671" w:rsidRPr="00A31DCC" w:rsidRDefault="00A85671">
            <w:r>
              <w:t>Slovenia</w:t>
            </w:r>
          </w:p>
        </w:tc>
        <w:tc>
          <w:tcPr>
            <w:tcW w:w="2040" w:type="dxa"/>
            <w:noWrap/>
          </w:tcPr>
          <w:p w14:paraId="04E9DE96" w14:textId="19DBB05E" w:rsidR="00A85671" w:rsidRDefault="00A85671">
            <w:r>
              <w:t>ZSSS</w:t>
            </w:r>
          </w:p>
        </w:tc>
        <w:tc>
          <w:tcPr>
            <w:tcW w:w="5522" w:type="dxa"/>
            <w:vAlign w:val="bottom"/>
          </w:tcPr>
          <w:p w14:paraId="660BFF4A" w14:textId="77777777" w:rsidR="00FA0363" w:rsidRPr="00924384" w:rsidRDefault="00FA0363" w:rsidP="00924384">
            <w:pPr>
              <w:rPr>
                <w:rFonts w:ascii="Calibri" w:hAnsi="Calibri" w:cs="Calibri"/>
                <w:color w:val="000000"/>
              </w:rPr>
            </w:pPr>
            <w:r w:rsidRPr="00924384">
              <w:rPr>
                <w:rFonts w:ascii="Calibri" w:hAnsi="Calibri" w:cs="Calibri"/>
                <w:color w:val="000000"/>
              </w:rPr>
              <w:t xml:space="preserve">The ZSSS has addressed this issue in several public events (roundtables, seminars etc.) organised by ZSSS and/or different NGOs: </w:t>
            </w:r>
          </w:p>
          <w:p w14:paraId="754D9D03" w14:textId="00EA6EE3" w:rsidR="00FA0363" w:rsidRPr="00924384" w:rsidRDefault="00FA0363" w:rsidP="00924384">
            <w:pPr>
              <w:pStyle w:val="ListParagraph"/>
              <w:numPr>
                <w:ilvl w:val="0"/>
                <w:numId w:val="35"/>
              </w:numPr>
              <w:tabs>
                <w:tab w:val="left" w:pos="0"/>
                <w:tab w:val="left" w:pos="9070"/>
              </w:tabs>
              <w:rPr>
                <w:rFonts w:ascii="Calibri" w:hAnsi="Calibri" w:cs="Calibri"/>
                <w:color w:val="000000"/>
              </w:rPr>
            </w:pPr>
            <w:r w:rsidRPr="00924384">
              <w:rPr>
                <w:rFonts w:ascii="Calibri" w:hAnsi="Calibri" w:cs="Calibri"/>
                <w:color w:val="000000"/>
              </w:rPr>
              <w:t xml:space="preserve">In October 2015 ZSSS in cooperation with NGO – Peace Institute organized manifestation in city centre Ljubljana with the aim to raise awareness about persistent gender pay and pension gap. </w:t>
            </w:r>
          </w:p>
          <w:p w14:paraId="3D8D61D8" w14:textId="3CACB655" w:rsidR="00FA0363" w:rsidRPr="00924384" w:rsidRDefault="00FA0363" w:rsidP="00924384">
            <w:pPr>
              <w:pStyle w:val="ListParagraph"/>
              <w:numPr>
                <w:ilvl w:val="0"/>
                <w:numId w:val="35"/>
              </w:numPr>
              <w:tabs>
                <w:tab w:val="left" w:pos="0"/>
                <w:tab w:val="left" w:pos="9070"/>
              </w:tabs>
              <w:rPr>
                <w:rFonts w:ascii="Calibri" w:hAnsi="Calibri" w:cs="Calibri"/>
                <w:color w:val="000000"/>
              </w:rPr>
            </w:pPr>
            <w:r w:rsidRPr="00924384">
              <w:rPr>
                <w:rFonts w:ascii="Calibri" w:hAnsi="Calibri" w:cs="Calibri"/>
                <w:color w:val="000000"/>
              </w:rPr>
              <w:t>In October 2015, ZSSS representative participated in the panel discussion on gender pay and pension gap organized by NGO – The Peace Institute;</w:t>
            </w:r>
          </w:p>
          <w:p w14:paraId="73EF68B8" w14:textId="48DBB9BD" w:rsidR="00FA0363" w:rsidRPr="00924384" w:rsidRDefault="00FA0363" w:rsidP="00924384">
            <w:pPr>
              <w:pStyle w:val="ListParagraph"/>
              <w:numPr>
                <w:ilvl w:val="0"/>
                <w:numId w:val="35"/>
              </w:numPr>
              <w:tabs>
                <w:tab w:val="left" w:pos="0"/>
                <w:tab w:val="left" w:pos="9070"/>
              </w:tabs>
              <w:rPr>
                <w:rFonts w:ascii="Calibri" w:hAnsi="Calibri" w:cs="Calibri"/>
                <w:color w:val="000000"/>
              </w:rPr>
            </w:pPr>
            <w:r w:rsidRPr="00924384">
              <w:rPr>
                <w:rFonts w:ascii="Calibri" w:hAnsi="Calibri" w:cs="Calibri"/>
                <w:color w:val="000000"/>
              </w:rPr>
              <w:t xml:space="preserve">In </w:t>
            </w:r>
            <w:proofErr w:type="gramStart"/>
            <w:r w:rsidRPr="00924384">
              <w:rPr>
                <w:rFonts w:ascii="Calibri" w:hAnsi="Calibri" w:cs="Calibri"/>
                <w:color w:val="000000"/>
              </w:rPr>
              <w:t>December,</w:t>
            </w:r>
            <w:proofErr w:type="gramEnd"/>
            <w:r w:rsidRPr="00924384">
              <w:rPr>
                <w:rFonts w:ascii="Calibri" w:hAnsi="Calibri" w:cs="Calibri"/>
                <w:color w:val="000000"/>
              </w:rPr>
              <w:t xml:space="preserve"> 2016 ZSSS representative participated in the panel discussion on gender pay gap and decent pension of women that was organized by Women’s Lobby Slovenia under the auspices of the President of the National Assembly;</w:t>
            </w:r>
          </w:p>
          <w:p w14:paraId="42913F19" w14:textId="30716B51" w:rsidR="00FA0363" w:rsidRPr="00924384" w:rsidRDefault="00FA0363" w:rsidP="00924384">
            <w:pPr>
              <w:pStyle w:val="ListParagraph"/>
              <w:numPr>
                <w:ilvl w:val="0"/>
                <w:numId w:val="35"/>
              </w:numPr>
              <w:tabs>
                <w:tab w:val="left" w:pos="0"/>
                <w:tab w:val="left" w:pos="9070"/>
              </w:tabs>
              <w:rPr>
                <w:rFonts w:ascii="Calibri" w:hAnsi="Calibri" w:cs="Calibri"/>
                <w:color w:val="000000"/>
              </w:rPr>
            </w:pPr>
            <w:r w:rsidRPr="00924384">
              <w:rPr>
                <w:rFonts w:ascii="Calibri" w:hAnsi="Calibri" w:cs="Calibri"/>
                <w:color w:val="000000"/>
              </w:rPr>
              <w:t xml:space="preserve">In </w:t>
            </w:r>
            <w:proofErr w:type="gramStart"/>
            <w:r w:rsidRPr="00924384">
              <w:rPr>
                <w:rFonts w:ascii="Calibri" w:hAnsi="Calibri" w:cs="Calibri"/>
                <w:color w:val="000000"/>
              </w:rPr>
              <w:t>December,</w:t>
            </w:r>
            <w:proofErr w:type="gramEnd"/>
            <w:r w:rsidRPr="00924384">
              <w:rPr>
                <w:rFonts w:ascii="Calibri" w:hAnsi="Calibri" w:cs="Calibri"/>
                <w:color w:val="000000"/>
              </w:rPr>
              <w:t xml:space="preserve"> 2016 ZSSS representative participated in the panel discussion on gender pay and pension gap organized by The Institute for Labour Law at the Faculty of Law, University of Ljubljana;</w:t>
            </w:r>
          </w:p>
          <w:p w14:paraId="592E7D6B" w14:textId="6CA6AD70" w:rsidR="00FA0363" w:rsidRPr="00924384" w:rsidRDefault="00FA0363" w:rsidP="00924384">
            <w:pPr>
              <w:pStyle w:val="ListParagraph"/>
              <w:numPr>
                <w:ilvl w:val="0"/>
                <w:numId w:val="35"/>
              </w:numPr>
              <w:tabs>
                <w:tab w:val="left" w:pos="0"/>
                <w:tab w:val="left" w:pos="9070"/>
              </w:tabs>
              <w:rPr>
                <w:rFonts w:ascii="Calibri" w:hAnsi="Calibri" w:cs="Calibri"/>
                <w:color w:val="000000"/>
              </w:rPr>
            </w:pPr>
            <w:r w:rsidRPr="00924384">
              <w:rPr>
                <w:rFonts w:ascii="Calibri" w:hAnsi="Calibri" w:cs="Calibri"/>
                <w:color w:val="000000"/>
              </w:rPr>
              <w:t>In November 2017, ZSSS representative participated in panel discussion on Strife for women's right to equal economic independence – challenges and solutions for tackling gender pay gap, Co-organised by: SD Slovenia &amp; Labour Party Westminster Foundation &amp; CEE Network for Gender Issues</w:t>
            </w:r>
          </w:p>
          <w:p w14:paraId="1B0CCDD4" w14:textId="691D2DA9" w:rsidR="00A85671" w:rsidRPr="00924384" w:rsidRDefault="00FA0363" w:rsidP="00924384">
            <w:pPr>
              <w:pStyle w:val="ListParagraph"/>
              <w:numPr>
                <w:ilvl w:val="0"/>
                <w:numId w:val="35"/>
              </w:numPr>
              <w:tabs>
                <w:tab w:val="left" w:pos="0"/>
                <w:tab w:val="left" w:pos="9070"/>
              </w:tabs>
              <w:rPr>
                <w:rFonts w:ascii="Calibri" w:hAnsi="Calibri" w:cs="Calibri"/>
                <w:color w:val="000000"/>
              </w:rPr>
            </w:pPr>
            <w:r w:rsidRPr="00924384">
              <w:rPr>
                <w:rFonts w:ascii="Calibri" w:hAnsi="Calibri" w:cs="Calibri"/>
                <w:color w:val="000000"/>
              </w:rPr>
              <w:t xml:space="preserve">In January 2018, ZSSS representative participated in round table: Challenges and opportunities for women </w:t>
            </w:r>
            <w:r w:rsidRPr="00924384">
              <w:rPr>
                <w:rFonts w:ascii="Calibri" w:hAnsi="Calibri" w:cs="Calibri"/>
                <w:color w:val="000000"/>
              </w:rPr>
              <w:lastRenderedPageBreak/>
              <w:t>in entrepreneurship: the influence of gender on the career", organised by of the Advocate of the principle of equality.</w:t>
            </w:r>
          </w:p>
        </w:tc>
      </w:tr>
      <w:tr w:rsidR="00A31DCC" w:rsidRPr="00A31DCC" w14:paraId="563CB307" w14:textId="77777777" w:rsidTr="00A31DCC">
        <w:trPr>
          <w:trHeight w:val="300"/>
        </w:trPr>
        <w:tc>
          <w:tcPr>
            <w:tcW w:w="1760" w:type="dxa"/>
            <w:noWrap/>
            <w:hideMark/>
          </w:tcPr>
          <w:p w14:paraId="5E5EB480" w14:textId="77777777" w:rsidR="00A31DCC" w:rsidRPr="00A31DCC" w:rsidRDefault="00A31DCC">
            <w:r w:rsidRPr="00A31DCC">
              <w:lastRenderedPageBreak/>
              <w:t>Spain</w:t>
            </w:r>
          </w:p>
        </w:tc>
        <w:tc>
          <w:tcPr>
            <w:tcW w:w="2040" w:type="dxa"/>
            <w:noWrap/>
            <w:hideMark/>
          </w:tcPr>
          <w:p w14:paraId="723F806B" w14:textId="77777777" w:rsidR="00A31DCC" w:rsidRPr="00A31DCC" w:rsidRDefault="00666F03">
            <w:r>
              <w:t>CCOO</w:t>
            </w:r>
          </w:p>
        </w:tc>
        <w:tc>
          <w:tcPr>
            <w:tcW w:w="5522" w:type="dxa"/>
            <w:vAlign w:val="bottom"/>
          </w:tcPr>
          <w:p w14:paraId="092E749F" w14:textId="77777777" w:rsidR="00A31DCC" w:rsidRDefault="00A31DCC">
            <w:pPr>
              <w:rPr>
                <w:rFonts w:ascii="Calibri" w:hAnsi="Calibri" w:cs="Calibri"/>
                <w:color w:val="000000"/>
              </w:rPr>
            </w:pPr>
            <w:r>
              <w:rPr>
                <w:rFonts w:ascii="Calibri" w:hAnsi="Calibri" w:cs="Calibri"/>
                <w:color w:val="000000"/>
              </w:rPr>
              <w:t>Oxfam</w:t>
            </w:r>
          </w:p>
        </w:tc>
      </w:tr>
      <w:tr w:rsidR="00A31DCC" w:rsidRPr="006708A1" w14:paraId="603C04BE" w14:textId="77777777" w:rsidTr="00A31DCC">
        <w:trPr>
          <w:trHeight w:val="300"/>
        </w:trPr>
        <w:tc>
          <w:tcPr>
            <w:tcW w:w="1760" w:type="dxa"/>
            <w:noWrap/>
            <w:hideMark/>
          </w:tcPr>
          <w:p w14:paraId="71AD0761" w14:textId="77777777" w:rsidR="00A31DCC" w:rsidRPr="00A31DCC" w:rsidRDefault="00A31DCC">
            <w:r w:rsidRPr="00A31DCC">
              <w:t>Spain</w:t>
            </w:r>
          </w:p>
        </w:tc>
        <w:tc>
          <w:tcPr>
            <w:tcW w:w="2040" w:type="dxa"/>
            <w:noWrap/>
            <w:hideMark/>
          </w:tcPr>
          <w:p w14:paraId="16010D66" w14:textId="77777777" w:rsidR="00A31DCC" w:rsidRPr="00A31DCC" w:rsidRDefault="00A31DCC">
            <w:r w:rsidRPr="00A31DCC">
              <w:t>UGT-E</w:t>
            </w:r>
          </w:p>
        </w:tc>
        <w:tc>
          <w:tcPr>
            <w:tcW w:w="5522" w:type="dxa"/>
            <w:vAlign w:val="bottom"/>
          </w:tcPr>
          <w:p w14:paraId="416BD0F4" w14:textId="77777777" w:rsidR="00A31DCC" w:rsidRPr="006708A1" w:rsidRDefault="006708A1">
            <w:pPr>
              <w:rPr>
                <w:rFonts w:ascii="Calibri" w:hAnsi="Calibri" w:cs="Calibri"/>
                <w:color w:val="000000"/>
              </w:rPr>
            </w:pPr>
            <w:r w:rsidRPr="006708A1">
              <w:rPr>
                <w:rFonts w:ascii="Calibri" w:hAnsi="Calibri" w:cs="Calibri"/>
                <w:color w:val="000000"/>
              </w:rPr>
              <w:t xml:space="preserve">We work with the </w:t>
            </w:r>
            <w:r>
              <w:rPr>
                <w:rFonts w:ascii="Calibri" w:hAnsi="Calibri" w:cs="Calibri"/>
                <w:color w:val="000000"/>
              </w:rPr>
              <w:t>civil society</w:t>
            </w:r>
            <w:r w:rsidRPr="006708A1">
              <w:rPr>
                <w:rFonts w:ascii="Calibri" w:hAnsi="Calibri" w:cs="Calibri"/>
                <w:color w:val="000000"/>
              </w:rPr>
              <w:t xml:space="preserve"> movement</w:t>
            </w:r>
            <w:r>
              <w:rPr>
                <w:rFonts w:ascii="Calibri" w:hAnsi="Calibri" w:cs="Calibri"/>
                <w:color w:val="000000"/>
              </w:rPr>
              <w:t>s</w:t>
            </w:r>
            <w:r w:rsidRPr="006708A1">
              <w:rPr>
                <w:rFonts w:ascii="Calibri" w:hAnsi="Calibri" w:cs="Calibri"/>
                <w:color w:val="000000"/>
              </w:rPr>
              <w:t xml:space="preserve"> in the matter of </w:t>
            </w:r>
            <w:r>
              <w:rPr>
                <w:rFonts w:ascii="Calibri" w:hAnsi="Calibri" w:cs="Calibri"/>
                <w:color w:val="000000"/>
              </w:rPr>
              <w:t xml:space="preserve">gender </w:t>
            </w:r>
            <w:r w:rsidRPr="006708A1">
              <w:rPr>
                <w:rFonts w:ascii="Calibri" w:hAnsi="Calibri" w:cs="Calibri"/>
                <w:color w:val="000000"/>
              </w:rPr>
              <w:t>equality</w:t>
            </w:r>
            <w:r>
              <w:rPr>
                <w:rFonts w:ascii="Calibri" w:hAnsi="Calibri" w:cs="Calibri"/>
                <w:color w:val="000000"/>
              </w:rPr>
              <w:t xml:space="preserve">, </w:t>
            </w:r>
            <w:r w:rsidRPr="006708A1">
              <w:rPr>
                <w:rFonts w:ascii="Calibri" w:hAnsi="Calibri" w:cs="Calibri"/>
                <w:color w:val="000000"/>
              </w:rPr>
              <w:t xml:space="preserve">mutually supporting our </w:t>
            </w:r>
            <w:r>
              <w:rPr>
                <w:rFonts w:ascii="Calibri" w:hAnsi="Calibri" w:cs="Calibri"/>
                <w:color w:val="000000"/>
              </w:rPr>
              <w:t>demands.</w:t>
            </w:r>
          </w:p>
        </w:tc>
      </w:tr>
      <w:tr w:rsidR="00A31DCC" w:rsidRPr="00A31DCC" w14:paraId="740C4B7B" w14:textId="77777777" w:rsidTr="00A31DCC">
        <w:trPr>
          <w:trHeight w:val="300"/>
        </w:trPr>
        <w:tc>
          <w:tcPr>
            <w:tcW w:w="1760" w:type="dxa"/>
            <w:noWrap/>
            <w:hideMark/>
          </w:tcPr>
          <w:p w14:paraId="798EE0A2" w14:textId="77777777" w:rsidR="00A31DCC" w:rsidRPr="00A31DCC" w:rsidRDefault="00A31DCC">
            <w:r w:rsidRPr="00A31DCC">
              <w:t>Sweden</w:t>
            </w:r>
          </w:p>
        </w:tc>
        <w:tc>
          <w:tcPr>
            <w:tcW w:w="2040" w:type="dxa"/>
            <w:noWrap/>
            <w:hideMark/>
          </w:tcPr>
          <w:p w14:paraId="794CB177" w14:textId="77777777" w:rsidR="00A31DCC" w:rsidRPr="00A31DCC" w:rsidRDefault="00A31DCC">
            <w:r w:rsidRPr="00A31DCC">
              <w:t>TCO</w:t>
            </w:r>
          </w:p>
        </w:tc>
        <w:tc>
          <w:tcPr>
            <w:tcW w:w="5522" w:type="dxa"/>
            <w:vAlign w:val="bottom"/>
          </w:tcPr>
          <w:p w14:paraId="0E4123EF" w14:textId="77777777" w:rsidR="00A31DCC" w:rsidRPr="0059752B" w:rsidRDefault="00A31DCC">
            <w:pPr>
              <w:rPr>
                <w:rFonts w:cstheme="minorHAnsi"/>
                <w:color w:val="000000"/>
              </w:rPr>
            </w:pPr>
            <w:proofErr w:type="spellStart"/>
            <w:r w:rsidRPr="0059752B">
              <w:rPr>
                <w:rFonts w:cstheme="minorHAnsi"/>
                <w:color w:val="000000"/>
              </w:rPr>
              <w:t>Nätverket</w:t>
            </w:r>
            <w:proofErr w:type="spellEnd"/>
            <w:r w:rsidRPr="0059752B">
              <w:rPr>
                <w:rFonts w:cstheme="minorHAnsi"/>
                <w:color w:val="000000"/>
              </w:rPr>
              <w:t xml:space="preserve"> </w:t>
            </w:r>
            <w:proofErr w:type="spellStart"/>
            <w:r w:rsidRPr="0059752B">
              <w:rPr>
                <w:rFonts w:cstheme="minorHAnsi"/>
                <w:color w:val="000000"/>
              </w:rPr>
              <w:t>för</w:t>
            </w:r>
            <w:proofErr w:type="spellEnd"/>
            <w:r w:rsidRPr="0059752B">
              <w:rPr>
                <w:rFonts w:cstheme="minorHAnsi"/>
                <w:color w:val="000000"/>
              </w:rPr>
              <w:t xml:space="preserve"> </w:t>
            </w:r>
            <w:proofErr w:type="spellStart"/>
            <w:r w:rsidRPr="0059752B">
              <w:rPr>
                <w:rFonts w:cstheme="minorHAnsi"/>
                <w:color w:val="000000"/>
              </w:rPr>
              <w:t>jämställda</w:t>
            </w:r>
            <w:proofErr w:type="spellEnd"/>
            <w:r w:rsidRPr="0059752B">
              <w:rPr>
                <w:rFonts w:cstheme="minorHAnsi"/>
                <w:color w:val="000000"/>
              </w:rPr>
              <w:t xml:space="preserve"> </w:t>
            </w:r>
            <w:proofErr w:type="spellStart"/>
            <w:r w:rsidRPr="0059752B">
              <w:rPr>
                <w:rFonts w:cstheme="minorHAnsi"/>
                <w:color w:val="000000"/>
              </w:rPr>
              <w:t>löner</w:t>
            </w:r>
            <w:proofErr w:type="spellEnd"/>
            <w:r w:rsidRPr="0059752B">
              <w:rPr>
                <w:rFonts w:cstheme="minorHAnsi"/>
                <w:color w:val="000000"/>
              </w:rPr>
              <w:t xml:space="preserve"> (Equal pay network), </w:t>
            </w:r>
            <w:proofErr w:type="spellStart"/>
            <w:r w:rsidRPr="0059752B">
              <w:rPr>
                <w:rFonts w:cstheme="minorHAnsi"/>
                <w:color w:val="000000"/>
              </w:rPr>
              <w:t>Lön</w:t>
            </w:r>
            <w:proofErr w:type="spellEnd"/>
            <w:r w:rsidRPr="0059752B">
              <w:rPr>
                <w:rFonts w:cstheme="minorHAnsi"/>
                <w:color w:val="000000"/>
              </w:rPr>
              <w:t xml:space="preserve"> </w:t>
            </w:r>
            <w:proofErr w:type="spellStart"/>
            <w:r w:rsidRPr="0059752B">
              <w:rPr>
                <w:rFonts w:cstheme="minorHAnsi"/>
                <w:color w:val="000000"/>
              </w:rPr>
              <w:t>hela</w:t>
            </w:r>
            <w:proofErr w:type="spellEnd"/>
            <w:r w:rsidRPr="0059752B">
              <w:rPr>
                <w:rFonts w:cstheme="minorHAnsi"/>
                <w:color w:val="000000"/>
              </w:rPr>
              <w:t xml:space="preserve"> </w:t>
            </w:r>
            <w:proofErr w:type="spellStart"/>
            <w:r w:rsidRPr="0059752B">
              <w:rPr>
                <w:rFonts w:cstheme="minorHAnsi"/>
                <w:color w:val="000000"/>
              </w:rPr>
              <w:t>dagen</w:t>
            </w:r>
            <w:proofErr w:type="spellEnd"/>
            <w:r w:rsidRPr="0059752B">
              <w:rPr>
                <w:rFonts w:cstheme="minorHAnsi"/>
                <w:color w:val="000000"/>
              </w:rPr>
              <w:t xml:space="preserve"> </w:t>
            </w:r>
            <w:proofErr w:type="spellStart"/>
            <w:r w:rsidRPr="0059752B">
              <w:rPr>
                <w:rFonts w:cstheme="minorHAnsi"/>
                <w:color w:val="000000"/>
              </w:rPr>
              <w:t>rörelsen</w:t>
            </w:r>
            <w:proofErr w:type="spellEnd"/>
            <w:r w:rsidRPr="0059752B">
              <w:rPr>
                <w:rFonts w:cstheme="minorHAnsi"/>
                <w:color w:val="000000"/>
              </w:rPr>
              <w:t xml:space="preserve"> (se</w:t>
            </w:r>
            <w:r w:rsidR="0059752B">
              <w:rPr>
                <w:rFonts w:cstheme="minorHAnsi"/>
                <w:color w:val="000000"/>
              </w:rPr>
              <w:t>e</w:t>
            </w:r>
            <w:r w:rsidRPr="0059752B">
              <w:rPr>
                <w:rFonts w:cstheme="minorHAnsi"/>
                <w:color w:val="000000"/>
              </w:rPr>
              <w:t xml:space="preserve"> above</w:t>
            </w:r>
            <w:r w:rsidR="006708A1">
              <w:rPr>
                <w:rFonts w:cstheme="minorHAnsi"/>
                <w:color w:val="000000"/>
              </w:rPr>
              <w:t>)</w:t>
            </w:r>
          </w:p>
        </w:tc>
      </w:tr>
      <w:tr w:rsidR="00A31DCC" w:rsidRPr="00A31DCC" w14:paraId="068F3F0D" w14:textId="77777777" w:rsidTr="00A31DCC">
        <w:trPr>
          <w:trHeight w:val="300"/>
        </w:trPr>
        <w:tc>
          <w:tcPr>
            <w:tcW w:w="1760" w:type="dxa"/>
            <w:noWrap/>
            <w:hideMark/>
          </w:tcPr>
          <w:p w14:paraId="16B8AEB7" w14:textId="77777777" w:rsidR="00A31DCC" w:rsidRPr="00A31DCC" w:rsidRDefault="00A31DCC">
            <w:r w:rsidRPr="00A31DCC">
              <w:t>Switzerland</w:t>
            </w:r>
          </w:p>
        </w:tc>
        <w:tc>
          <w:tcPr>
            <w:tcW w:w="2040" w:type="dxa"/>
            <w:noWrap/>
            <w:hideMark/>
          </w:tcPr>
          <w:p w14:paraId="46134DDD" w14:textId="77777777" w:rsidR="00A31DCC" w:rsidRPr="00A31DCC" w:rsidRDefault="00A31DCC">
            <w:r w:rsidRPr="00A31DCC">
              <w:t>SGB/USS</w:t>
            </w:r>
          </w:p>
        </w:tc>
        <w:tc>
          <w:tcPr>
            <w:tcW w:w="5522" w:type="dxa"/>
            <w:vAlign w:val="bottom"/>
          </w:tcPr>
          <w:p w14:paraId="6D9EF7A4" w14:textId="77777777" w:rsidR="00A31DCC" w:rsidRDefault="00A31DCC">
            <w:pPr>
              <w:rPr>
                <w:rFonts w:ascii="Calibri" w:hAnsi="Calibri" w:cs="Calibri"/>
                <w:color w:val="000000"/>
              </w:rPr>
            </w:pPr>
            <w:r>
              <w:rPr>
                <w:rFonts w:ascii="Calibri" w:hAnsi="Calibri" w:cs="Calibri"/>
                <w:color w:val="000000"/>
              </w:rPr>
              <w:t>Demonstrations, lobbying etc</w:t>
            </w:r>
          </w:p>
        </w:tc>
      </w:tr>
      <w:tr w:rsidR="00712550" w:rsidRPr="00A31DCC" w14:paraId="3461BCB2" w14:textId="77777777" w:rsidTr="00A31DCC">
        <w:trPr>
          <w:trHeight w:val="300"/>
        </w:trPr>
        <w:tc>
          <w:tcPr>
            <w:tcW w:w="1760" w:type="dxa"/>
            <w:noWrap/>
          </w:tcPr>
          <w:p w14:paraId="40727B90" w14:textId="77777777" w:rsidR="00712550" w:rsidRPr="00A31DCC" w:rsidRDefault="00712550">
            <w:r>
              <w:t>UK</w:t>
            </w:r>
          </w:p>
        </w:tc>
        <w:tc>
          <w:tcPr>
            <w:tcW w:w="2040" w:type="dxa"/>
            <w:noWrap/>
          </w:tcPr>
          <w:p w14:paraId="02FB12BE" w14:textId="77777777" w:rsidR="00712550" w:rsidRPr="00A31DCC" w:rsidRDefault="00712550">
            <w:r>
              <w:t>TUC</w:t>
            </w:r>
          </w:p>
        </w:tc>
        <w:tc>
          <w:tcPr>
            <w:tcW w:w="5522" w:type="dxa"/>
            <w:vAlign w:val="bottom"/>
          </w:tcPr>
          <w:p w14:paraId="750AA4D0" w14:textId="77777777" w:rsidR="00712550" w:rsidRDefault="00712550">
            <w:pPr>
              <w:rPr>
                <w:rFonts w:ascii="Calibri" w:hAnsi="Calibri" w:cs="Calibri"/>
                <w:color w:val="000000"/>
              </w:rPr>
            </w:pPr>
            <w:r w:rsidRPr="00712550">
              <w:rPr>
                <w:rFonts w:ascii="Calibri" w:hAnsi="Calibri" w:cs="Calibri"/>
                <w:color w:val="000000"/>
              </w:rPr>
              <w:t xml:space="preserve">We work with a range of NGOs on issues related to the key causes of the gender pay gap. For </w:t>
            </w:r>
            <w:proofErr w:type="gramStart"/>
            <w:r w:rsidRPr="00712550">
              <w:rPr>
                <w:rFonts w:ascii="Calibri" w:hAnsi="Calibri" w:cs="Calibri"/>
                <w:color w:val="000000"/>
              </w:rPr>
              <w:t>example</w:t>
            </w:r>
            <w:proofErr w:type="gramEnd"/>
            <w:r w:rsidRPr="00712550">
              <w:rPr>
                <w:rFonts w:ascii="Calibri" w:hAnsi="Calibri" w:cs="Calibri"/>
                <w:color w:val="000000"/>
              </w:rPr>
              <w:t xml:space="preserve"> we are a member of the Alliance for Maternity Rights</w:t>
            </w:r>
          </w:p>
        </w:tc>
      </w:tr>
    </w:tbl>
    <w:p w14:paraId="2490D042" w14:textId="77777777" w:rsidR="00A31DCC" w:rsidRDefault="00A31DCC" w:rsidP="00893B8A"/>
    <w:p w14:paraId="6292346A" w14:textId="77777777" w:rsidR="00277206" w:rsidRDefault="00277206" w:rsidP="00277206">
      <w:pPr>
        <w:pStyle w:val="Heading3"/>
      </w:pPr>
      <w:bookmarkStart w:id="76" w:name="_Toc4507603"/>
      <w:bookmarkStart w:id="77" w:name="_Toc6611603"/>
      <w:r>
        <w:t>Affiliates using collective bargaining</w:t>
      </w:r>
      <w:bookmarkEnd w:id="76"/>
      <w:bookmarkEnd w:id="77"/>
    </w:p>
    <w:p w14:paraId="1DF1A871" w14:textId="77777777" w:rsidR="00277206" w:rsidRDefault="00277206" w:rsidP="00277206">
      <w:r>
        <w:t xml:space="preserve">The questionnaire asked nation confederations whether they were </w:t>
      </w:r>
      <w:r w:rsidRPr="00776575">
        <w:t xml:space="preserve">aware of the use of collective bargaining by </w:t>
      </w:r>
      <w:r>
        <w:t xml:space="preserve">their affiliated unions </w:t>
      </w:r>
      <w:r w:rsidRPr="00776575">
        <w:t>to reduce the gender pay gap</w:t>
      </w:r>
      <w:r>
        <w:t>, and 33 out of 3</w:t>
      </w:r>
      <w:r w:rsidR="00396C58">
        <w:t>9</w:t>
      </w:r>
      <w:r>
        <w:t xml:space="preserve"> said that they were.</w:t>
      </w:r>
    </w:p>
    <w:p w14:paraId="5AD7BA09" w14:textId="77777777" w:rsidR="00277206" w:rsidRDefault="00277206" w:rsidP="00277206">
      <w:r>
        <w:t>Nine possible areas of collective bargaining were identified:</w:t>
      </w:r>
    </w:p>
    <w:p w14:paraId="2108D3F2" w14:textId="77777777" w:rsidR="00277206" w:rsidRPr="00EE5E33" w:rsidRDefault="00277206" w:rsidP="00277206">
      <w:pPr>
        <w:pStyle w:val="ListParagraph"/>
        <w:numPr>
          <w:ilvl w:val="0"/>
          <w:numId w:val="12"/>
        </w:numPr>
      </w:pPr>
      <w:r w:rsidRPr="00EE5E33">
        <w:t>action to move women out of low-paid occupations</w:t>
      </w:r>
      <w:r>
        <w:t>;</w:t>
      </w:r>
      <w:r w:rsidRPr="00EE5E33">
        <w:t xml:space="preserve"> </w:t>
      </w:r>
    </w:p>
    <w:p w14:paraId="6AB7BB3C" w14:textId="77777777" w:rsidR="00277206" w:rsidRPr="00EE5E33" w:rsidRDefault="00277206" w:rsidP="00277206">
      <w:pPr>
        <w:pStyle w:val="ListParagraph"/>
        <w:numPr>
          <w:ilvl w:val="0"/>
          <w:numId w:val="12"/>
        </w:numPr>
      </w:pPr>
      <w:r w:rsidRPr="00EE5E33">
        <w:t xml:space="preserve">higher pay increases for the lowest paid and/or occupations that are </w:t>
      </w:r>
      <w:proofErr w:type="gramStart"/>
      <w:r w:rsidRPr="00EE5E33">
        <w:t>female-dominated</w:t>
      </w:r>
      <w:proofErr w:type="gramEnd"/>
      <w:r>
        <w:t>;</w:t>
      </w:r>
    </w:p>
    <w:p w14:paraId="2596E236" w14:textId="77777777" w:rsidR="00277206" w:rsidRPr="00EE5E33" w:rsidRDefault="00277206" w:rsidP="00277206">
      <w:pPr>
        <w:pStyle w:val="ListParagraph"/>
        <w:numPr>
          <w:ilvl w:val="0"/>
          <w:numId w:val="12"/>
        </w:numPr>
      </w:pPr>
      <w:r w:rsidRPr="00EE5E33">
        <w:t>better opportunities for part-time workers to increase their hours or move to full-time work</w:t>
      </w:r>
      <w:r>
        <w:t>;</w:t>
      </w:r>
      <w:r w:rsidRPr="00EE5E33">
        <w:t xml:space="preserve"> </w:t>
      </w:r>
    </w:p>
    <w:p w14:paraId="2870FD4C" w14:textId="77777777" w:rsidR="00277206" w:rsidRPr="00EE5E33" w:rsidRDefault="00277206" w:rsidP="00277206">
      <w:pPr>
        <w:pStyle w:val="ListParagraph"/>
        <w:numPr>
          <w:ilvl w:val="0"/>
          <w:numId w:val="12"/>
        </w:numPr>
      </w:pPr>
      <w:r w:rsidRPr="00EE5E33">
        <w:t xml:space="preserve">greater transparency of pay systems and tackling elements of the pay structure (bonuses </w:t>
      </w:r>
      <w:proofErr w:type="gramStart"/>
      <w:r w:rsidRPr="00EE5E33">
        <w:t xml:space="preserve">and </w:t>
      </w:r>
      <w:r>
        <w:t xml:space="preserve"> p</w:t>
      </w:r>
      <w:r w:rsidRPr="00EE5E33">
        <w:t>erformance</w:t>
      </w:r>
      <w:proofErr w:type="gramEnd"/>
      <w:r w:rsidRPr="00EE5E33">
        <w:t>-related pay, for example) that might lead to discrimination against women</w:t>
      </w:r>
      <w:r>
        <w:t>;</w:t>
      </w:r>
    </w:p>
    <w:p w14:paraId="11B2119F" w14:textId="77777777" w:rsidR="00277206" w:rsidRPr="00EE5E33" w:rsidRDefault="00277206" w:rsidP="00277206">
      <w:pPr>
        <w:pStyle w:val="ListParagraph"/>
        <w:numPr>
          <w:ilvl w:val="0"/>
          <w:numId w:val="12"/>
        </w:numPr>
      </w:pPr>
      <w:r w:rsidRPr="00EE5E33">
        <w:t>improved training and promotion opportunities for women</w:t>
      </w:r>
      <w:r>
        <w:t>;</w:t>
      </w:r>
    </w:p>
    <w:p w14:paraId="775ABF66" w14:textId="77777777" w:rsidR="00277206" w:rsidRPr="00EE5E33" w:rsidRDefault="00277206" w:rsidP="00277206">
      <w:pPr>
        <w:pStyle w:val="ListParagraph"/>
        <w:numPr>
          <w:ilvl w:val="0"/>
          <w:numId w:val="12"/>
        </w:numPr>
      </w:pPr>
      <w:r w:rsidRPr="00EE5E33">
        <w:t>new gender-neutral job-evaluation and job classification schemes</w:t>
      </w:r>
      <w:r>
        <w:t>;</w:t>
      </w:r>
    </w:p>
    <w:p w14:paraId="6F6DA68F" w14:textId="77777777" w:rsidR="00277206" w:rsidRPr="00EE5E33" w:rsidRDefault="00277206" w:rsidP="00277206">
      <w:pPr>
        <w:pStyle w:val="ListParagraph"/>
        <w:numPr>
          <w:ilvl w:val="0"/>
          <w:numId w:val="12"/>
        </w:numPr>
      </w:pPr>
      <w:r w:rsidRPr="00EE5E33">
        <w:t>improved policies on work-life balance (childcare, parental leave)</w:t>
      </w:r>
      <w:r>
        <w:t>;</w:t>
      </w:r>
    </w:p>
    <w:p w14:paraId="5C9BBB8D" w14:textId="77777777" w:rsidR="00277206" w:rsidRPr="00EE5E33" w:rsidRDefault="00277206" w:rsidP="00277206">
      <w:pPr>
        <w:pStyle w:val="ListParagraph"/>
        <w:numPr>
          <w:ilvl w:val="0"/>
          <w:numId w:val="12"/>
        </w:numPr>
      </w:pPr>
      <w:r w:rsidRPr="00EE5E33">
        <w:t>greater flexibility in working hours</w:t>
      </w:r>
      <w:r>
        <w:t>; and</w:t>
      </w:r>
    </w:p>
    <w:p w14:paraId="5D76F6F3" w14:textId="77777777" w:rsidR="00277206" w:rsidRDefault="00277206" w:rsidP="00277206">
      <w:pPr>
        <w:pStyle w:val="ListParagraph"/>
        <w:numPr>
          <w:ilvl w:val="0"/>
          <w:numId w:val="12"/>
        </w:numPr>
      </w:pPr>
      <w:r w:rsidRPr="00EE5E33">
        <w:t>local pay audits going beyond legal requirement</w:t>
      </w:r>
      <w:r>
        <w:t>.</w:t>
      </w:r>
    </w:p>
    <w:p w14:paraId="25854DC8" w14:textId="77777777" w:rsidR="00EA2270" w:rsidRDefault="00EA2270" w:rsidP="00277206"/>
    <w:p w14:paraId="37ECA33E" w14:textId="18343295" w:rsidR="00277206" w:rsidRDefault="00277206" w:rsidP="00277206">
      <w:r>
        <w:t xml:space="preserve">The responses are set out in Table </w:t>
      </w:r>
      <w:r w:rsidR="00FA19FA">
        <w:t>45</w:t>
      </w:r>
      <w:r>
        <w:t xml:space="preserve">, and they make clear that individual unions are most likely to have negotiated on work-life balance issues such as childcare or parental leave, with </w:t>
      </w:r>
      <w:r w:rsidR="00712550">
        <w:t xml:space="preserve">29 </w:t>
      </w:r>
      <w:r>
        <w:t>confederations reporting this. Negotiations on: increased flexibility for workers, improved pay transparency, larger i</w:t>
      </w:r>
      <w:r w:rsidRPr="009A7E8F">
        <w:t>ncreases for lowest paid</w:t>
      </w:r>
      <w:r>
        <w:t>, l</w:t>
      </w:r>
      <w:r w:rsidRPr="009A7E8F">
        <w:t>onger hours for part-timers</w:t>
      </w:r>
      <w:r>
        <w:t>, and improved training were all reported by between 18 and 20 confederations, while action to move women out of lower paid occupations (</w:t>
      </w:r>
      <w:r w:rsidR="00712550">
        <w:t xml:space="preserve">11 </w:t>
      </w:r>
      <w:r>
        <w:t>confederations) and additional pay audits (eight confederations)were found much less frequently.</w:t>
      </w:r>
      <w:r w:rsidRPr="009A7E8F">
        <w:tab/>
        <w:t xml:space="preserve"> </w:t>
      </w:r>
    </w:p>
    <w:p w14:paraId="0C3F48A2" w14:textId="77777777" w:rsidR="00277206" w:rsidRDefault="00277206" w:rsidP="0017519A">
      <w:pPr>
        <w:pStyle w:val="Heading4"/>
      </w:pPr>
      <w:r>
        <w:lastRenderedPageBreak/>
        <w:t xml:space="preserve">Table </w:t>
      </w:r>
      <w:r w:rsidR="00387284">
        <w:t>45</w:t>
      </w:r>
      <w:r>
        <w:t>: collective bargaining on issues aimed at tackling the gender pay gap</w:t>
      </w:r>
    </w:p>
    <w:tbl>
      <w:tblPr>
        <w:tblStyle w:val="TableGrid"/>
        <w:tblW w:w="0" w:type="auto"/>
        <w:tblLook w:val="04A0" w:firstRow="1" w:lastRow="0" w:firstColumn="1" w:lastColumn="0" w:noHBand="0" w:noVBand="1"/>
      </w:tblPr>
      <w:tblGrid>
        <w:gridCol w:w="1558"/>
        <w:gridCol w:w="1759"/>
        <w:gridCol w:w="607"/>
        <w:gridCol w:w="607"/>
        <w:gridCol w:w="608"/>
        <w:gridCol w:w="607"/>
        <w:gridCol w:w="608"/>
        <w:gridCol w:w="607"/>
        <w:gridCol w:w="608"/>
        <w:gridCol w:w="607"/>
        <w:gridCol w:w="608"/>
      </w:tblGrid>
      <w:tr w:rsidR="00277206" w:rsidRPr="00537290" w14:paraId="06A3E05C" w14:textId="77777777" w:rsidTr="00AF7AB5">
        <w:trPr>
          <w:cantSplit/>
          <w:trHeight w:val="1894"/>
        </w:trPr>
        <w:tc>
          <w:tcPr>
            <w:tcW w:w="0" w:type="auto"/>
            <w:noWrap/>
          </w:tcPr>
          <w:p w14:paraId="72D230C9" w14:textId="77777777" w:rsidR="00277206" w:rsidRPr="00DE4AEF" w:rsidRDefault="00277206" w:rsidP="00AF7AB5">
            <w:r>
              <w:t>Country</w:t>
            </w:r>
          </w:p>
        </w:tc>
        <w:tc>
          <w:tcPr>
            <w:tcW w:w="0" w:type="auto"/>
            <w:noWrap/>
          </w:tcPr>
          <w:p w14:paraId="04A6893B" w14:textId="77777777" w:rsidR="00277206" w:rsidRPr="00DE4AEF" w:rsidRDefault="00277206" w:rsidP="00AF7AB5">
            <w:r>
              <w:t>Confederation</w:t>
            </w:r>
          </w:p>
        </w:tc>
        <w:tc>
          <w:tcPr>
            <w:tcW w:w="607" w:type="dxa"/>
            <w:textDirection w:val="btLr"/>
            <w:vAlign w:val="bottom"/>
          </w:tcPr>
          <w:p w14:paraId="03EB59CE" w14:textId="77777777" w:rsidR="00277206" w:rsidRPr="00537290" w:rsidRDefault="00277206" w:rsidP="00AF7AB5">
            <w:pPr>
              <w:ind w:left="113" w:right="113"/>
              <w:rPr>
                <w:rFonts w:ascii="Calibri" w:hAnsi="Calibri" w:cs="Calibri"/>
                <w:color w:val="000000"/>
              </w:rPr>
            </w:pPr>
            <w:r>
              <w:rPr>
                <w:rFonts w:ascii="Calibri" w:hAnsi="Calibri" w:cs="Calibri"/>
                <w:color w:val="000000"/>
              </w:rPr>
              <w:t>Move women from low paid jobs</w:t>
            </w:r>
          </w:p>
        </w:tc>
        <w:tc>
          <w:tcPr>
            <w:tcW w:w="607" w:type="dxa"/>
            <w:textDirection w:val="btLr"/>
            <w:vAlign w:val="bottom"/>
          </w:tcPr>
          <w:p w14:paraId="76E0DE3E" w14:textId="77777777" w:rsidR="00277206" w:rsidRPr="00537290" w:rsidRDefault="00277206" w:rsidP="00AF7AB5">
            <w:pPr>
              <w:ind w:left="113" w:right="113"/>
              <w:rPr>
                <w:rFonts w:ascii="Calibri" w:hAnsi="Calibri" w:cs="Calibri"/>
                <w:color w:val="000000"/>
              </w:rPr>
            </w:pPr>
            <w:r w:rsidRPr="00537290">
              <w:rPr>
                <w:rFonts w:ascii="Calibri" w:hAnsi="Calibri" w:cs="Calibri"/>
                <w:color w:val="000000"/>
              </w:rPr>
              <w:t>Increase</w:t>
            </w:r>
            <w:r>
              <w:rPr>
                <w:rFonts w:ascii="Calibri" w:hAnsi="Calibri" w:cs="Calibri"/>
                <w:color w:val="000000"/>
              </w:rPr>
              <w:t>s for lowest paid</w:t>
            </w:r>
          </w:p>
        </w:tc>
        <w:tc>
          <w:tcPr>
            <w:tcW w:w="608" w:type="dxa"/>
            <w:textDirection w:val="btLr"/>
            <w:vAlign w:val="bottom"/>
          </w:tcPr>
          <w:p w14:paraId="2BBAE962" w14:textId="77777777" w:rsidR="00277206" w:rsidRPr="00537290" w:rsidRDefault="00277206" w:rsidP="00AF7AB5">
            <w:pPr>
              <w:ind w:left="113" w:right="113"/>
              <w:rPr>
                <w:rFonts w:ascii="Calibri" w:hAnsi="Calibri" w:cs="Calibri"/>
                <w:color w:val="000000"/>
              </w:rPr>
            </w:pPr>
            <w:r w:rsidRPr="00537290">
              <w:rPr>
                <w:rFonts w:ascii="Calibri" w:hAnsi="Calibri" w:cs="Calibri"/>
                <w:color w:val="000000"/>
              </w:rPr>
              <w:t xml:space="preserve">Longer </w:t>
            </w:r>
            <w:proofErr w:type="gramStart"/>
            <w:r w:rsidRPr="00537290">
              <w:rPr>
                <w:rFonts w:ascii="Calibri" w:hAnsi="Calibri" w:cs="Calibri"/>
                <w:color w:val="000000"/>
              </w:rPr>
              <w:t xml:space="preserve">hours </w:t>
            </w:r>
            <w:r>
              <w:rPr>
                <w:rFonts w:ascii="Calibri" w:hAnsi="Calibri" w:cs="Calibri"/>
                <w:color w:val="000000"/>
              </w:rPr>
              <w:t xml:space="preserve"> for</w:t>
            </w:r>
            <w:proofErr w:type="gramEnd"/>
            <w:r>
              <w:rPr>
                <w:rFonts w:ascii="Calibri" w:hAnsi="Calibri" w:cs="Calibri"/>
                <w:color w:val="000000"/>
              </w:rPr>
              <w:t xml:space="preserve"> part-timers</w:t>
            </w:r>
          </w:p>
        </w:tc>
        <w:tc>
          <w:tcPr>
            <w:tcW w:w="607" w:type="dxa"/>
            <w:textDirection w:val="btLr"/>
            <w:vAlign w:val="bottom"/>
          </w:tcPr>
          <w:p w14:paraId="3C982DFE" w14:textId="77777777" w:rsidR="00277206" w:rsidRPr="00537290" w:rsidRDefault="00277206" w:rsidP="00AF7AB5">
            <w:pPr>
              <w:ind w:left="113" w:right="113"/>
              <w:rPr>
                <w:rFonts w:ascii="Calibri" w:hAnsi="Calibri" w:cs="Calibri"/>
                <w:color w:val="000000"/>
              </w:rPr>
            </w:pPr>
            <w:r>
              <w:rPr>
                <w:rFonts w:ascii="Calibri" w:hAnsi="Calibri" w:cs="Calibri"/>
                <w:color w:val="000000"/>
              </w:rPr>
              <w:t xml:space="preserve"> </w:t>
            </w:r>
            <w:proofErr w:type="gramStart"/>
            <w:r>
              <w:rPr>
                <w:rFonts w:ascii="Calibri" w:hAnsi="Calibri" w:cs="Calibri"/>
                <w:color w:val="000000"/>
              </w:rPr>
              <w:t>More  pay</w:t>
            </w:r>
            <w:proofErr w:type="gramEnd"/>
            <w:r>
              <w:rPr>
                <w:rFonts w:ascii="Calibri" w:hAnsi="Calibri" w:cs="Calibri"/>
                <w:color w:val="000000"/>
              </w:rPr>
              <w:t xml:space="preserve"> t</w:t>
            </w:r>
            <w:r w:rsidRPr="00537290">
              <w:rPr>
                <w:rFonts w:ascii="Calibri" w:hAnsi="Calibri" w:cs="Calibri"/>
                <w:color w:val="000000"/>
              </w:rPr>
              <w:t>ransparency</w:t>
            </w:r>
          </w:p>
        </w:tc>
        <w:tc>
          <w:tcPr>
            <w:tcW w:w="608" w:type="dxa"/>
            <w:textDirection w:val="btLr"/>
            <w:vAlign w:val="bottom"/>
          </w:tcPr>
          <w:p w14:paraId="35293780" w14:textId="77777777" w:rsidR="00277206" w:rsidRPr="00537290" w:rsidRDefault="00277206" w:rsidP="00AF7AB5">
            <w:pPr>
              <w:ind w:left="113" w:right="113"/>
              <w:rPr>
                <w:rFonts w:ascii="Calibri" w:hAnsi="Calibri" w:cs="Calibri"/>
                <w:color w:val="000000"/>
              </w:rPr>
            </w:pPr>
            <w:r w:rsidRPr="00537290">
              <w:rPr>
                <w:rFonts w:ascii="Calibri" w:hAnsi="Calibri" w:cs="Calibri"/>
                <w:color w:val="000000"/>
              </w:rPr>
              <w:t xml:space="preserve">Training </w:t>
            </w:r>
          </w:p>
        </w:tc>
        <w:tc>
          <w:tcPr>
            <w:tcW w:w="607" w:type="dxa"/>
            <w:textDirection w:val="btLr"/>
            <w:vAlign w:val="bottom"/>
          </w:tcPr>
          <w:p w14:paraId="0942F542" w14:textId="77777777" w:rsidR="00277206" w:rsidRPr="00537290" w:rsidRDefault="00277206" w:rsidP="00AF7AB5">
            <w:pPr>
              <w:ind w:left="113" w:right="113"/>
              <w:rPr>
                <w:rFonts w:ascii="Calibri" w:hAnsi="Calibri" w:cs="Calibri"/>
                <w:color w:val="000000"/>
              </w:rPr>
            </w:pPr>
            <w:proofErr w:type="gramStart"/>
            <w:r>
              <w:rPr>
                <w:rFonts w:ascii="Calibri" w:hAnsi="Calibri" w:cs="Calibri"/>
                <w:color w:val="000000"/>
              </w:rPr>
              <w:t>Job  e</w:t>
            </w:r>
            <w:r w:rsidRPr="00537290">
              <w:rPr>
                <w:rFonts w:ascii="Calibri" w:hAnsi="Calibri" w:cs="Calibri"/>
                <w:color w:val="000000"/>
              </w:rPr>
              <w:t>valuation</w:t>
            </w:r>
            <w:proofErr w:type="gramEnd"/>
          </w:p>
        </w:tc>
        <w:tc>
          <w:tcPr>
            <w:tcW w:w="608" w:type="dxa"/>
            <w:textDirection w:val="btLr"/>
            <w:vAlign w:val="bottom"/>
          </w:tcPr>
          <w:p w14:paraId="68C78A97" w14:textId="77777777" w:rsidR="00277206" w:rsidRPr="00537290" w:rsidRDefault="00277206" w:rsidP="00AF7AB5">
            <w:pPr>
              <w:ind w:left="113" w:right="113"/>
              <w:rPr>
                <w:rFonts w:ascii="Calibri" w:hAnsi="Calibri" w:cs="Calibri"/>
                <w:color w:val="000000"/>
              </w:rPr>
            </w:pPr>
            <w:r>
              <w:rPr>
                <w:rFonts w:ascii="Calibri" w:hAnsi="Calibri" w:cs="Calibri"/>
                <w:color w:val="000000"/>
              </w:rPr>
              <w:t>Work-life b</w:t>
            </w:r>
            <w:r w:rsidRPr="00537290">
              <w:rPr>
                <w:rFonts w:ascii="Calibri" w:hAnsi="Calibri" w:cs="Calibri"/>
                <w:color w:val="000000"/>
              </w:rPr>
              <w:t>alance</w:t>
            </w:r>
          </w:p>
        </w:tc>
        <w:tc>
          <w:tcPr>
            <w:tcW w:w="607" w:type="dxa"/>
            <w:textDirection w:val="btLr"/>
          </w:tcPr>
          <w:p w14:paraId="4A1CA3BD" w14:textId="77777777" w:rsidR="00277206" w:rsidRPr="00537290" w:rsidRDefault="00277206" w:rsidP="00AF7AB5">
            <w:pPr>
              <w:ind w:left="113" w:right="113"/>
              <w:rPr>
                <w:rFonts w:ascii="Calibri" w:hAnsi="Calibri" w:cs="Calibri"/>
                <w:color w:val="000000"/>
              </w:rPr>
            </w:pPr>
            <w:r w:rsidRPr="00537290">
              <w:rPr>
                <w:rFonts w:ascii="Calibri" w:hAnsi="Calibri" w:cs="Calibri"/>
                <w:color w:val="000000"/>
              </w:rPr>
              <w:t>Flexibility</w:t>
            </w:r>
          </w:p>
        </w:tc>
        <w:tc>
          <w:tcPr>
            <w:tcW w:w="608" w:type="dxa"/>
            <w:textDirection w:val="btLr"/>
          </w:tcPr>
          <w:p w14:paraId="47C25E2E" w14:textId="77777777" w:rsidR="00277206" w:rsidRPr="00537290" w:rsidRDefault="00277206" w:rsidP="00AF7AB5">
            <w:pPr>
              <w:ind w:left="113" w:right="113"/>
              <w:rPr>
                <w:rFonts w:ascii="Calibri" w:hAnsi="Calibri" w:cs="Calibri"/>
                <w:color w:val="000000"/>
              </w:rPr>
            </w:pPr>
            <w:r>
              <w:rPr>
                <w:rFonts w:ascii="Calibri" w:hAnsi="Calibri" w:cs="Calibri"/>
                <w:color w:val="000000"/>
              </w:rPr>
              <w:t xml:space="preserve">Extra </w:t>
            </w:r>
            <w:proofErr w:type="gramStart"/>
            <w:r>
              <w:rPr>
                <w:rFonts w:ascii="Calibri" w:hAnsi="Calibri" w:cs="Calibri"/>
                <w:color w:val="000000"/>
              </w:rPr>
              <w:t>pay  a</w:t>
            </w:r>
            <w:r w:rsidRPr="00537290">
              <w:rPr>
                <w:rFonts w:ascii="Calibri" w:hAnsi="Calibri" w:cs="Calibri"/>
                <w:color w:val="000000"/>
              </w:rPr>
              <w:t>udits</w:t>
            </w:r>
            <w:proofErr w:type="gramEnd"/>
          </w:p>
        </w:tc>
      </w:tr>
      <w:tr w:rsidR="00277206" w:rsidRPr="00743037" w14:paraId="286AB8F7" w14:textId="77777777" w:rsidTr="00AF7AB5">
        <w:trPr>
          <w:trHeight w:val="300"/>
        </w:trPr>
        <w:tc>
          <w:tcPr>
            <w:tcW w:w="0" w:type="auto"/>
            <w:gridSpan w:val="2"/>
            <w:noWrap/>
          </w:tcPr>
          <w:p w14:paraId="57E2CE23" w14:textId="77777777" w:rsidR="00277206" w:rsidRPr="001C21EC" w:rsidRDefault="00277206" w:rsidP="00AF7AB5">
            <w:pPr>
              <w:rPr>
                <w:b/>
              </w:rPr>
            </w:pPr>
            <w:r w:rsidRPr="001C21EC">
              <w:rPr>
                <w:b/>
              </w:rPr>
              <w:t>Confederations saying “Yes”</w:t>
            </w:r>
          </w:p>
        </w:tc>
        <w:tc>
          <w:tcPr>
            <w:tcW w:w="607" w:type="dxa"/>
            <w:vAlign w:val="bottom"/>
          </w:tcPr>
          <w:p w14:paraId="330AEEB4" w14:textId="77777777" w:rsidR="00277206" w:rsidRPr="00743037" w:rsidRDefault="00277206" w:rsidP="00712550">
            <w:pPr>
              <w:jc w:val="right"/>
              <w:rPr>
                <w:rFonts w:ascii="Calibri" w:hAnsi="Calibri" w:cs="Calibri"/>
                <w:b/>
                <w:color w:val="000000"/>
              </w:rPr>
            </w:pPr>
            <w:r w:rsidRPr="00743037">
              <w:rPr>
                <w:rFonts w:ascii="Calibri" w:hAnsi="Calibri" w:cs="Calibri"/>
                <w:b/>
                <w:color w:val="000000"/>
              </w:rPr>
              <w:t>1</w:t>
            </w:r>
            <w:r w:rsidR="00712550">
              <w:rPr>
                <w:rFonts w:ascii="Calibri" w:hAnsi="Calibri" w:cs="Calibri"/>
                <w:b/>
                <w:color w:val="000000"/>
              </w:rPr>
              <w:t>1</w:t>
            </w:r>
          </w:p>
        </w:tc>
        <w:tc>
          <w:tcPr>
            <w:tcW w:w="607" w:type="dxa"/>
            <w:vAlign w:val="bottom"/>
          </w:tcPr>
          <w:p w14:paraId="45744F00" w14:textId="77777777" w:rsidR="00277206" w:rsidRPr="00743037" w:rsidRDefault="00277206" w:rsidP="00712550">
            <w:pPr>
              <w:jc w:val="right"/>
              <w:rPr>
                <w:rFonts w:ascii="Calibri" w:hAnsi="Calibri" w:cs="Calibri"/>
                <w:b/>
                <w:color w:val="000000"/>
              </w:rPr>
            </w:pPr>
            <w:r w:rsidRPr="00743037">
              <w:rPr>
                <w:rFonts w:ascii="Calibri" w:hAnsi="Calibri" w:cs="Calibri"/>
                <w:b/>
                <w:color w:val="000000"/>
              </w:rPr>
              <w:t>1</w:t>
            </w:r>
            <w:r w:rsidR="00712550">
              <w:rPr>
                <w:rFonts w:ascii="Calibri" w:hAnsi="Calibri" w:cs="Calibri"/>
                <w:b/>
                <w:color w:val="000000"/>
              </w:rPr>
              <w:t>9</w:t>
            </w:r>
          </w:p>
        </w:tc>
        <w:tc>
          <w:tcPr>
            <w:tcW w:w="608" w:type="dxa"/>
            <w:vAlign w:val="bottom"/>
          </w:tcPr>
          <w:p w14:paraId="1A078426" w14:textId="77777777" w:rsidR="00277206" w:rsidRPr="00743037" w:rsidRDefault="00277206" w:rsidP="00AF7AB5">
            <w:pPr>
              <w:jc w:val="right"/>
              <w:rPr>
                <w:rFonts w:ascii="Calibri" w:hAnsi="Calibri" w:cs="Calibri"/>
                <w:b/>
                <w:color w:val="000000"/>
              </w:rPr>
            </w:pPr>
            <w:r w:rsidRPr="00743037">
              <w:rPr>
                <w:rFonts w:ascii="Calibri" w:hAnsi="Calibri" w:cs="Calibri"/>
                <w:b/>
                <w:color w:val="000000"/>
              </w:rPr>
              <w:t>18</w:t>
            </w:r>
          </w:p>
        </w:tc>
        <w:tc>
          <w:tcPr>
            <w:tcW w:w="607" w:type="dxa"/>
            <w:vAlign w:val="bottom"/>
          </w:tcPr>
          <w:p w14:paraId="2D6574C8" w14:textId="77777777" w:rsidR="00277206" w:rsidRPr="00743037" w:rsidRDefault="00277206" w:rsidP="00AF7AB5">
            <w:pPr>
              <w:jc w:val="right"/>
              <w:rPr>
                <w:rFonts w:ascii="Calibri" w:hAnsi="Calibri" w:cs="Calibri"/>
                <w:b/>
                <w:color w:val="000000"/>
              </w:rPr>
            </w:pPr>
            <w:r w:rsidRPr="00743037">
              <w:rPr>
                <w:rFonts w:ascii="Calibri" w:hAnsi="Calibri" w:cs="Calibri"/>
                <w:b/>
                <w:color w:val="000000"/>
              </w:rPr>
              <w:t>19</w:t>
            </w:r>
          </w:p>
        </w:tc>
        <w:tc>
          <w:tcPr>
            <w:tcW w:w="608" w:type="dxa"/>
            <w:vAlign w:val="bottom"/>
          </w:tcPr>
          <w:p w14:paraId="283DE15E" w14:textId="77777777" w:rsidR="00277206" w:rsidRPr="00743037" w:rsidRDefault="00277206" w:rsidP="00AF7AB5">
            <w:pPr>
              <w:jc w:val="right"/>
              <w:rPr>
                <w:rFonts w:ascii="Calibri" w:hAnsi="Calibri" w:cs="Calibri"/>
                <w:b/>
                <w:color w:val="000000"/>
              </w:rPr>
            </w:pPr>
            <w:r w:rsidRPr="00743037">
              <w:rPr>
                <w:rFonts w:ascii="Calibri" w:hAnsi="Calibri" w:cs="Calibri"/>
                <w:b/>
                <w:color w:val="000000"/>
              </w:rPr>
              <w:t>18</w:t>
            </w:r>
          </w:p>
        </w:tc>
        <w:tc>
          <w:tcPr>
            <w:tcW w:w="607" w:type="dxa"/>
            <w:vAlign w:val="bottom"/>
          </w:tcPr>
          <w:p w14:paraId="68FB9C47" w14:textId="77777777" w:rsidR="00277206" w:rsidRPr="00743037" w:rsidRDefault="00277206" w:rsidP="00AF7AB5">
            <w:pPr>
              <w:jc w:val="right"/>
              <w:rPr>
                <w:rFonts w:ascii="Calibri" w:hAnsi="Calibri" w:cs="Calibri"/>
                <w:b/>
                <w:color w:val="000000"/>
              </w:rPr>
            </w:pPr>
            <w:r w:rsidRPr="00743037">
              <w:rPr>
                <w:rFonts w:ascii="Calibri" w:hAnsi="Calibri" w:cs="Calibri"/>
                <w:b/>
                <w:color w:val="000000"/>
              </w:rPr>
              <w:t>16</w:t>
            </w:r>
          </w:p>
        </w:tc>
        <w:tc>
          <w:tcPr>
            <w:tcW w:w="608" w:type="dxa"/>
            <w:vAlign w:val="bottom"/>
          </w:tcPr>
          <w:p w14:paraId="17A7346D" w14:textId="77777777" w:rsidR="00277206" w:rsidRPr="00743037" w:rsidRDefault="00712550" w:rsidP="00AF7AB5">
            <w:pPr>
              <w:jc w:val="right"/>
              <w:rPr>
                <w:rFonts w:ascii="Calibri" w:hAnsi="Calibri" w:cs="Calibri"/>
                <w:b/>
                <w:color w:val="000000"/>
              </w:rPr>
            </w:pPr>
            <w:r>
              <w:rPr>
                <w:rFonts w:ascii="Calibri" w:hAnsi="Calibri" w:cs="Calibri"/>
                <w:b/>
                <w:color w:val="000000"/>
              </w:rPr>
              <w:t>29</w:t>
            </w:r>
          </w:p>
        </w:tc>
        <w:tc>
          <w:tcPr>
            <w:tcW w:w="607" w:type="dxa"/>
            <w:vAlign w:val="bottom"/>
          </w:tcPr>
          <w:p w14:paraId="0492EAE8" w14:textId="77777777" w:rsidR="00277206" w:rsidRPr="00743037" w:rsidRDefault="00277206" w:rsidP="00AF7AB5">
            <w:pPr>
              <w:jc w:val="right"/>
              <w:rPr>
                <w:rFonts w:ascii="Calibri" w:hAnsi="Calibri" w:cs="Calibri"/>
                <w:b/>
                <w:color w:val="000000"/>
              </w:rPr>
            </w:pPr>
            <w:r w:rsidRPr="00743037">
              <w:rPr>
                <w:rFonts w:ascii="Calibri" w:hAnsi="Calibri" w:cs="Calibri"/>
                <w:b/>
                <w:color w:val="000000"/>
              </w:rPr>
              <w:t>20</w:t>
            </w:r>
          </w:p>
        </w:tc>
        <w:tc>
          <w:tcPr>
            <w:tcW w:w="608" w:type="dxa"/>
            <w:vAlign w:val="bottom"/>
          </w:tcPr>
          <w:p w14:paraId="134A6754" w14:textId="77777777" w:rsidR="00277206" w:rsidRPr="00743037" w:rsidRDefault="00277206" w:rsidP="00AF7AB5">
            <w:pPr>
              <w:jc w:val="right"/>
              <w:rPr>
                <w:rFonts w:ascii="Calibri" w:hAnsi="Calibri" w:cs="Calibri"/>
                <w:b/>
                <w:color w:val="000000"/>
              </w:rPr>
            </w:pPr>
            <w:r w:rsidRPr="00743037">
              <w:rPr>
                <w:rFonts w:ascii="Calibri" w:hAnsi="Calibri" w:cs="Calibri"/>
                <w:b/>
                <w:color w:val="000000"/>
              </w:rPr>
              <w:t>8</w:t>
            </w:r>
          </w:p>
        </w:tc>
      </w:tr>
      <w:tr w:rsidR="00277206" w14:paraId="3AB17C46" w14:textId="77777777" w:rsidTr="00AF7AB5">
        <w:trPr>
          <w:trHeight w:val="300"/>
        </w:trPr>
        <w:tc>
          <w:tcPr>
            <w:tcW w:w="0" w:type="auto"/>
            <w:noWrap/>
            <w:hideMark/>
          </w:tcPr>
          <w:p w14:paraId="21469F18" w14:textId="77777777" w:rsidR="00277206" w:rsidRPr="00DE4AEF" w:rsidRDefault="00277206" w:rsidP="00AF7AB5">
            <w:r w:rsidRPr="00DE4AEF">
              <w:t>Austria</w:t>
            </w:r>
          </w:p>
        </w:tc>
        <w:tc>
          <w:tcPr>
            <w:tcW w:w="0" w:type="auto"/>
            <w:noWrap/>
            <w:hideMark/>
          </w:tcPr>
          <w:p w14:paraId="2D521A83" w14:textId="77777777" w:rsidR="00277206" w:rsidRPr="00DE4AEF" w:rsidRDefault="00277206" w:rsidP="00AF7AB5">
            <w:r w:rsidRPr="00DE4AEF">
              <w:t>ÖGB</w:t>
            </w:r>
          </w:p>
        </w:tc>
        <w:tc>
          <w:tcPr>
            <w:tcW w:w="607" w:type="dxa"/>
            <w:vAlign w:val="bottom"/>
          </w:tcPr>
          <w:p w14:paraId="41CFCF4F"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C50DA9F"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24DFE632" w14:textId="77777777" w:rsidR="00277206" w:rsidRDefault="00277206" w:rsidP="00AF7AB5">
            <w:pPr>
              <w:rPr>
                <w:rFonts w:ascii="Calibri" w:hAnsi="Calibri" w:cs="Calibri"/>
                <w:color w:val="000000"/>
              </w:rPr>
            </w:pPr>
          </w:p>
        </w:tc>
        <w:tc>
          <w:tcPr>
            <w:tcW w:w="607" w:type="dxa"/>
            <w:vAlign w:val="bottom"/>
          </w:tcPr>
          <w:p w14:paraId="3C8EDD3D" w14:textId="77777777" w:rsidR="00277206" w:rsidRDefault="00277206" w:rsidP="00AF7AB5">
            <w:pPr>
              <w:rPr>
                <w:rFonts w:ascii="Calibri" w:hAnsi="Calibri" w:cs="Calibri"/>
                <w:color w:val="000000"/>
              </w:rPr>
            </w:pPr>
          </w:p>
        </w:tc>
        <w:tc>
          <w:tcPr>
            <w:tcW w:w="608" w:type="dxa"/>
            <w:vAlign w:val="bottom"/>
          </w:tcPr>
          <w:p w14:paraId="4FCA352A"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B667B74"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459AD9E5"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0A60E57"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D810BE0" w14:textId="77777777" w:rsidR="00277206" w:rsidRDefault="00277206" w:rsidP="00AF7AB5">
            <w:pPr>
              <w:rPr>
                <w:rFonts w:ascii="Calibri" w:hAnsi="Calibri" w:cs="Calibri"/>
                <w:color w:val="000000"/>
              </w:rPr>
            </w:pPr>
          </w:p>
        </w:tc>
      </w:tr>
      <w:tr w:rsidR="00277206" w14:paraId="54B7FBD3" w14:textId="77777777" w:rsidTr="00AF7AB5">
        <w:trPr>
          <w:trHeight w:val="300"/>
        </w:trPr>
        <w:tc>
          <w:tcPr>
            <w:tcW w:w="0" w:type="auto"/>
            <w:noWrap/>
            <w:hideMark/>
          </w:tcPr>
          <w:p w14:paraId="45F9527C" w14:textId="77777777" w:rsidR="00277206" w:rsidRPr="00DE4AEF" w:rsidRDefault="00277206" w:rsidP="00AF7AB5">
            <w:r w:rsidRPr="00DE4AEF">
              <w:t>Belgium</w:t>
            </w:r>
          </w:p>
        </w:tc>
        <w:tc>
          <w:tcPr>
            <w:tcW w:w="0" w:type="auto"/>
            <w:noWrap/>
            <w:hideMark/>
          </w:tcPr>
          <w:p w14:paraId="08DE3CB6" w14:textId="77777777" w:rsidR="00277206" w:rsidRPr="00DE4AEF" w:rsidRDefault="00277206" w:rsidP="00AF7AB5">
            <w:r w:rsidRPr="00DE4AEF">
              <w:t>ABVV / FGTB</w:t>
            </w:r>
          </w:p>
        </w:tc>
        <w:tc>
          <w:tcPr>
            <w:tcW w:w="607" w:type="dxa"/>
            <w:vAlign w:val="bottom"/>
          </w:tcPr>
          <w:p w14:paraId="50CBC78A"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4B2E687"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4E42AA6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E8EFCD7"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E86A762"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ED04E5E"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85B380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E8224A4" w14:textId="77777777" w:rsidR="00277206" w:rsidRDefault="00277206" w:rsidP="00AF7AB5">
            <w:pPr>
              <w:rPr>
                <w:rFonts w:ascii="Calibri" w:hAnsi="Calibri" w:cs="Calibri"/>
                <w:color w:val="000000"/>
              </w:rPr>
            </w:pPr>
          </w:p>
        </w:tc>
        <w:tc>
          <w:tcPr>
            <w:tcW w:w="608" w:type="dxa"/>
            <w:vAlign w:val="bottom"/>
          </w:tcPr>
          <w:p w14:paraId="31C459DB" w14:textId="77777777" w:rsidR="00277206" w:rsidRDefault="00277206" w:rsidP="00AF7AB5">
            <w:pPr>
              <w:rPr>
                <w:rFonts w:ascii="Calibri" w:hAnsi="Calibri" w:cs="Calibri"/>
                <w:color w:val="000000"/>
              </w:rPr>
            </w:pPr>
          </w:p>
        </w:tc>
      </w:tr>
      <w:tr w:rsidR="00277206" w14:paraId="6748FF69" w14:textId="77777777" w:rsidTr="00AF7AB5">
        <w:trPr>
          <w:trHeight w:val="300"/>
        </w:trPr>
        <w:tc>
          <w:tcPr>
            <w:tcW w:w="0" w:type="auto"/>
            <w:noWrap/>
            <w:hideMark/>
          </w:tcPr>
          <w:p w14:paraId="3144C29E" w14:textId="77777777" w:rsidR="00277206" w:rsidRPr="00DE4AEF" w:rsidRDefault="00277206" w:rsidP="00AF7AB5">
            <w:r w:rsidRPr="00DE4AEF">
              <w:t>Belgium</w:t>
            </w:r>
          </w:p>
        </w:tc>
        <w:tc>
          <w:tcPr>
            <w:tcW w:w="0" w:type="auto"/>
            <w:noWrap/>
            <w:hideMark/>
          </w:tcPr>
          <w:p w14:paraId="35EAEFA1" w14:textId="77777777" w:rsidR="00277206" w:rsidRPr="00DE4AEF" w:rsidRDefault="00277206" w:rsidP="00AF7AB5">
            <w:r w:rsidRPr="00DE4AEF">
              <w:t>ACLVB/CGSLB</w:t>
            </w:r>
          </w:p>
        </w:tc>
        <w:tc>
          <w:tcPr>
            <w:tcW w:w="607" w:type="dxa"/>
            <w:vAlign w:val="bottom"/>
          </w:tcPr>
          <w:p w14:paraId="10F7D13A" w14:textId="77777777" w:rsidR="00277206" w:rsidRDefault="00277206" w:rsidP="00AF7AB5">
            <w:pPr>
              <w:rPr>
                <w:rFonts w:ascii="Calibri" w:hAnsi="Calibri" w:cs="Calibri"/>
                <w:color w:val="000000"/>
              </w:rPr>
            </w:pPr>
          </w:p>
        </w:tc>
        <w:tc>
          <w:tcPr>
            <w:tcW w:w="607" w:type="dxa"/>
            <w:vAlign w:val="bottom"/>
          </w:tcPr>
          <w:p w14:paraId="0E225A77" w14:textId="77777777" w:rsidR="00277206" w:rsidRDefault="00277206" w:rsidP="00AF7AB5">
            <w:pPr>
              <w:rPr>
                <w:rFonts w:ascii="Calibri" w:hAnsi="Calibri" w:cs="Calibri"/>
                <w:color w:val="000000"/>
              </w:rPr>
            </w:pPr>
          </w:p>
        </w:tc>
        <w:tc>
          <w:tcPr>
            <w:tcW w:w="608" w:type="dxa"/>
            <w:vAlign w:val="bottom"/>
          </w:tcPr>
          <w:p w14:paraId="56F54A24" w14:textId="77777777" w:rsidR="00277206" w:rsidRDefault="00277206" w:rsidP="00AF7AB5">
            <w:pPr>
              <w:rPr>
                <w:rFonts w:ascii="Calibri" w:hAnsi="Calibri" w:cs="Calibri"/>
                <w:color w:val="000000"/>
              </w:rPr>
            </w:pPr>
          </w:p>
        </w:tc>
        <w:tc>
          <w:tcPr>
            <w:tcW w:w="607" w:type="dxa"/>
            <w:vAlign w:val="bottom"/>
          </w:tcPr>
          <w:p w14:paraId="1B2A28CA" w14:textId="77777777" w:rsidR="00277206" w:rsidRDefault="00277206" w:rsidP="00AF7AB5">
            <w:pPr>
              <w:rPr>
                <w:rFonts w:ascii="Calibri" w:hAnsi="Calibri" w:cs="Calibri"/>
                <w:color w:val="000000"/>
              </w:rPr>
            </w:pPr>
          </w:p>
        </w:tc>
        <w:tc>
          <w:tcPr>
            <w:tcW w:w="608" w:type="dxa"/>
            <w:vAlign w:val="bottom"/>
          </w:tcPr>
          <w:p w14:paraId="3B6B7B77" w14:textId="77777777" w:rsidR="00277206" w:rsidRDefault="00277206" w:rsidP="00AF7AB5">
            <w:pPr>
              <w:rPr>
                <w:rFonts w:ascii="Calibri" w:hAnsi="Calibri" w:cs="Calibri"/>
                <w:color w:val="000000"/>
              </w:rPr>
            </w:pPr>
          </w:p>
        </w:tc>
        <w:tc>
          <w:tcPr>
            <w:tcW w:w="607" w:type="dxa"/>
            <w:vAlign w:val="bottom"/>
          </w:tcPr>
          <w:p w14:paraId="256C52E8" w14:textId="77777777" w:rsidR="00277206" w:rsidRDefault="00277206" w:rsidP="00AF7AB5">
            <w:pPr>
              <w:rPr>
                <w:rFonts w:ascii="Calibri" w:hAnsi="Calibri" w:cs="Calibri"/>
                <w:color w:val="000000"/>
              </w:rPr>
            </w:pPr>
          </w:p>
        </w:tc>
        <w:tc>
          <w:tcPr>
            <w:tcW w:w="608" w:type="dxa"/>
            <w:vAlign w:val="bottom"/>
          </w:tcPr>
          <w:p w14:paraId="47B55D7B" w14:textId="77777777" w:rsidR="00277206" w:rsidRDefault="00277206" w:rsidP="00AF7AB5">
            <w:pPr>
              <w:rPr>
                <w:rFonts w:ascii="Calibri" w:hAnsi="Calibri" w:cs="Calibri"/>
                <w:color w:val="000000"/>
              </w:rPr>
            </w:pPr>
          </w:p>
        </w:tc>
        <w:tc>
          <w:tcPr>
            <w:tcW w:w="607" w:type="dxa"/>
            <w:vAlign w:val="bottom"/>
          </w:tcPr>
          <w:p w14:paraId="13D0114D" w14:textId="77777777" w:rsidR="00277206" w:rsidRDefault="00277206" w:rsidP="00AF7AB5">
            <w:pPr>
              <w:rPr>
                <w:rFonts w:ascii="Calibri" w:hAnsi="Calibri" w:cs="Calibri"/>
                <w:color w:val="000000"/>
              </w:rPr>
            </w:pPr>
          </w:p>
        </w:tc>
        <w:tc>
          <w:tcPr>
            <w:tcW w:w="608" w:type="dxa"/>
            <w:vAlign w:val="bottom"/>
          </w:tcPr>
          <w:p w14:paraId="303473BE" w14:textId="77777777" w:rsidR="00277206" w:rsidRDefault="00277206" w:rsidP="00AF7AB5">
            <w:pPr>
              <w:rPr>
                <w:rFonts w:ascii="Calibri" w:hAnsi="Calibri" w:cs="Calibri"/>
                <w:color w:val="000000"/>
              </w:rPr>
            </w:pPr>
          </w:p>
        </w:tc>
      </w:tr>
      <w:tr w:rsidR="00277206" w14:paraId="408A0C14" w14:textId="77777777" w:rsidTr="00AF7AB5">
        <w:trPr>
          <w:trHeight w:val="300"/>
        </w:trPr>
        <w:tc>
          <w:tcPr>
            <w:tcW w:w="0" w:type="auto"/>
            <w:noWrap/>
            <w:hideMark/>
          </w:tcPr>
          <w:p w14:paraId="767B529B" w14:textId="77777777" w:rsidR="00277206" w:rsidRPr="00DE4AEF" w:rsidRDefault="00277206" w:rsidP="00AF7AB5">
            <w:r w:rsidRPr="00DE4AEF">
              <w:t>Belgium</w:t>
            </w:r>
          </w:p>
        </w:tc>
        <w:tc>
          <w:tcPr>
            <w:tcW w:w="0" w:type="auto"/>
            <w:noWrap/>
            <w:hideMark/>
          </w:tcPr>
          <w:p w14:paraId="741D00FD" w14:textId="77777777" w:rsidR="00277206" w:rsidRPr="00DE4AEF" w:rsidRDefault="00277206" w:rsidP="00AF7AB5">
            <w:r w:rsidRPr="00DE4AEF">
              <w:t>ACV / CSC</w:t>
            </w:r>
          </w:p>
        </w:tc>
        <w:tc>
          <w:tcPr>
            <w:tcW w:w="607" w:type="dxa"/>
            <w:vAlign w:val="bottom"/>
          </w:tcPr>
          <w:p w14:paraId="17BBCD58"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AC15DF2"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73DD081"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9749231"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8195DE2"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40337926"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11BB7CAD"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0AAB277" w14:textId="77777777" w:rsidR="00277206" w:rsidRDefault="00277206" w:rsidP="00AF7AB5">
            <w:pPr>
              <w:rPr>
                <w:rFonts w:ascii="Calibri" w:hAnsi="Calibri" w:cs="Calibri"/>
                <w:color w:val="000000"/>
              </w:rPr>
            </w:pPr>
          </w:p>
        </w:tc>
        <w:tc>
          <w:tcPr>
            <w:tcW w:w="608" w:type="dxa"/>
            <w:vAlign w:val="bottom"/>
          </w:tcPr>
          <w:p w14:paraId="0F8D7339" w14:textId="77777777" w:rsidR="00277206" w:rsidRDefault="00277206" w:rsidP="00AF7AB5">
            <w:pPr>
              <w:rPr>
                <w:rFonts w:ascii="Calibri" w:hAnsi="Calibri" w:cs="Calibri"/>
                <w:color w:val="000000"/>
              </w:rPr>
            </w:pPr>
          </w:p>
        </w:tc>
      </w:tr>
      <w:tr w:rsidR="00277206" w14:paraId="543608FD" w14:textId="77777777" w:rsidTr="00AF7AB5">
        <w:trPr>
          <w:trHeight w:val="300"/>
        </w:trPr>
        <w:tc>
          <w:tcPr>
            <w:tcW w:w="0" w:type="auto"/>
            <w:noWrap/>
            <w:hideMark/>
          </w:tcPr>
          <w:p w14:paraId="0AFE21DA" w14:textId="77777777" w:rsidR="00277206" w:rsidRPr="00DE4AEF" w:rsidRDefault="00277206" w:rsidP="00AF7AB5">
            <w:r w:rsidRPr="00DE4AEF">
              <w:t>Bulgaria</w:t>
            </w:r>
          </w:p>
        </w:tc>
        <w:tc>
          <w:tcPr>
            <w:tcW w:w="0" w:type="auto"/>
            <w:noWrap/>
            <w:hideMark/>
          </w:tcPr>
          <w:p w14:paraId="52655FB7" w14:textId="77777777" w:rsidR="00277206" w:rsidRPr="00DE4AEF" w:rsidRDefault="00277206" w:rsidP="00AF7AB5">
            <w:r w:rsidRPr="00DE4AEF">
              <w:t>PODKREPA</w:t>
            </w:r>
          </w:p>
        </w:tc>
        <w:tc>
          <w:tcPr>
            <w:tcW w:w="607" w:type="dxa"/>
            <w:vAlign w:val="bottom"/>
          </w:tcPr>
          <w:p w14:paraId="1615E02D" w14:textId="77777777" w:rsidR="00277206" w:rsidRDefault="00277206" w:rsidP="00AF7AB5">
            <w:pPr>
              <w:rPr>
                <w:rFonts w:ascii="Calibri" w:hAnsi="Calibri" w:cs="Calibri"/>
                <w:color w:val="000000"/>
              </w:rPr>
            </w:pPr>
          </w:p>
        </w:tc>
        <w:tc>
          <w:tcPr>
            <w:tcW w:w="607" w:type="dxa"/>
            <w:vAlign w:val="bottom"/>
          </w:tcPr>
          <w:p w14:paraId="6045D904" w14:textId="77777777" w:rsidR="00277206" w:rsidRDefault="00277206" w:rsidP="00AF7AB5">
            <w:pPr>
              <w:rPr>
                <w:rFonts w:ascii="Calibri" w:hAnsi="Calibri" w:cs="Calibri"/>
                <w:color w:val="000000"/>
              </w:rPr>
            </w:pPr>
          </w:p>
        </w:tc>
        <w:tc>
          <w:tcPr>
            <w:tcW w:w="608" w:type="dxa"/>
            <w:vAlign w:val="bottom"/>
          </w:tcPr>
          <w:p w14:paraId="72A350E8" w14:textId="77777777" w:rsidR="00277206" w:rsidRDefault="00277206" w:rsidP="00AF7AB5">
            <w:pPr>
              <w:rPr>
                <w:rFonts w:ascii="Calibri" w:hAnsi="Calibri" w:cs="Calibri"/>
                <w:color w:val="000000"/>
              </w:rPr>
            </w:pPr>
          </w:p>
        </w:tc>
        <w:tc>
          <w:tcPr>
            <w:tcW w:w="607" w:type="dxa"/>
            <w:vAlign w:val="bottom"/>
          </w:tcPr>
          <w:p w14:paraId="7E63C80B" w14:textId="77777777" w:rsidR="00277206" w:rsidRDefault="00277206" w:rsidP="00AF7AB5">
            <w:pPr>
              <w:rPr>
                <w:rFonts w:ascii="Calibri" w:hAnsi="Calibri" w:cs="Calibri"/>
                <w:color w:val="000000"/>
              </w:rPr>
            </w:pPr>
          </w:p>
        </w:tc>
        <w:tc>
          <w:tcPr>
            <w:tcW w:w="608" w:type="dxa"/>
            <w:vAlign w:val="bottom"/>
          </w:tcPr>
          <w:p w14:paraId="54FE4043" w14:textId="77777777" w:rsidR="00277206" w:rsidRDefault="00277206" w:rsidP="00AF7AB5">
            <w:pPr>
              <w:rPr>
                <w:rFonts w:ascii="Calibri" w:hAnsi="Calibri" w:cs="Calibri"/>
                <w:color w:val="000000"/>
              </w:rPr>
            </w:pPr>
          </w:p>
        </w:tc>
        <w:tc>
          <w:tcPr>
            <w:tcW w:w="607" w:type="dxa"/>
            <w:vAlign w:val="bottom"/>
          </w:tcPr>
          <w:p w14:paraId="38F42454"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9228A21"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D19BEC7" w14:textId="77777777" w:rsidR="00277206" w:rsidRDefault="00277206" w:rsidP="00AF7AB5">
            <w:pPr>
              <w:rPr>
                <w:rFonts w:ascii="Calibri" w:hAnsi="Calibri" w:cs="Calibri"/>
                <w:color w:val="000000"/>
              </w:rPr>
            </w:pPr>
          </w:p>
        </w:tc>
        <w:tc>
          <w:tcPr>
            <w:tcW w:w="608" w:type="dxa"/>
            <w:vAlign w:val="bottom"/>
          </w:tcPr>
          <w:p w14:paraId="2FB880E8" w14:textId="77777777" w:rsidR="00277206" w:rsidRDefault="00277206" w:rsidP="00AF7AB5">
            <w:pPr>
              <w:rPr>
                <w:rFonts w:ascii="Calibri" w:hAnsi="Calibri" w:cs="Calibri"/>
                <w:color w:val="000000"/>
              </w:rPr>
            </w:pPr>
          </w:p>
        </w:tc>
      </w:tr>
      <w:tr w:rsidR="00277206" w14:paraId="68735242" w14:textId="77777777" w:rsidTr="00AF7AB5">
        <w:trPr>
          <w:trHeight w:val="300"/>
        </w:trPr>
        <w:tc>
          <w:tcPr>
            <w:tcW w:w="0" w:type="auto"/>
            <w:noWrap/>
            <w:hideMark/>
          </w:tcPr>
          <w:p w14:paraId="3803C167" w14:textId="77777777" w:rsidR="00277206" w:rsidRPr="00DE4AEF" w:rsidRDefault="00277206" w:rsidP="00AF7AB5">
            <w:r w:rsidRPr="00DE4AEF">
              <w:t>Czech Republic</w:t>
            </w:r>
          </w:p>
        </w:tc>
        <w:tc>
          <w:tcPr>
            <w:tcW w:w="0" w:type="auto"/>
            <w:noWrap/>
            <w:hideMark/>
          </w:tcPr>
          <w:p w14:paraId="031F710D" w14:textId="77777777" w:rsidR="00277206" w:rsidRPr="00DE4AEF" w:rsidRDefault="00E1336D" w:rsidP="00AF7AB5">
            <w:r>
              <w:t>ČMKOS</w:t>
            </w:r>
          </w:p>
        </w:tc>
        <w:tc>
          <w:tcPr>
            <w:tcW w:w="607" w:type="dxa"/>
            <w:vAlign w:val="bottom"/>
          </w:tcPr>
          <w:p w14:paraId="6840B106" w14:textId="77777777" w:rsidR="00277206" w:rsidRDefault="00277206" w:rsidP="00AF7AB5">
            <w:pPr>
              <w:rPr>
                <w:rFonts w:ascii="Calibri" w:hAnsi="Calibri" w:cs="Calibri"/>
                <w:color w:val="000000"/>
              </w:rPr>
            </w:pPr>
          </w:p>
        </w:tc>
        <w:tc>
          <w:tcPr>
            <w:tcW w:w="607" w:type="dxa"/>
            <w:vAlign w:val="bottom"/>
          </w:tcPr>
          <w:p w14:paraId="14D420F4" w14:textId="77777777" w:rsidR="00277206" w:rsidRDefault="00277206" w:rsidP="00AF7AB5">
            <w:pPr>
              <w:rPr>
                <w:rFonts w:ascii="Calibri" w:hAnsi="Calibri" w:cs="Calibri"/>
                <w:color w:val="000000"/>
              </w:rPr>
            </w:pPr>
          </w:p>
        </w:tc>
        <w:tc>
          <w:tcPr>
            <w:tcW w:w="608" w:type="dxa"/>
            <w:vAlign w:val="bottom"/>
          </w:tcPr>
          <w:p w14:paraId="2900FF18" w14:textId="77777777" w:rsidR="00277206" w:rsidRDefault="00277206" w:rsidP="00AF7AB5">
            <w:pPr>
              <w:rPr>
                <w:rFonts w:ascii="Calibri" w:hAnsi="Calibri" w:cs="Calibri"/>
                <w:color w:val="000000"/>
              </w:rPr>
            </w:pPr>
          </w:p>
        </w:tc>
        <w:tc>
          <w:tcPr>
            <w:tcW w:w="607" w:type="dxa"/>
            <w:vAlign w:val="bottom"/>
          </w:tcPr>
          <w:p w14:paraId="2646F604"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B58B712" w14:textId="77777777" w:rsidR="00277206" w:rsidRDefault="00277206" w:rsidP="00AF7AB5">
            <w:pPr>
              <w:rPr>
                <w:rFonts w:ascii="Calibri" w:hAnsi="Calibri" w:cs="Calibri"/>
                <w:color w:val="000000"/>
              </w:rPr>
            </w:pPr>
          </w:p>
        </w:tc>
        <w:tc>
          <w:tcPr>
            <w:tcW w:w="607" w:type="dxa"/>
            <w:vAlign w:val="bottom"/>
          </w:tcPr>
          <w:p w14:paraId="6573E92E"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2AC57A08"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74E74318"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705E6C7"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E23F14C" w14:textId="77777777" w:rsidTr="00AF7AB5">
        <w:trPr>
          <w:trHeight w:val="300"/>
        </w:trPr>
        <w:tc>
          <w:tcPr>
            <w:tcW w:w="0" w:type="auto"/>
            <w:noWrap/>
            <w:hideMark/>
          </w:tcPr>
          <w:p w14:paraId="2B279262" w14:textId="77777777" w:rsidR="00277206" w:rsidRPr="00DE4AEF" w:rsidRDefault="00277206" w:rsidP="00AF7AB5">
            <w:r w:rsidRPr="00DE4AEF">
              <w:t>Estonia</w:t>
            </w:r>
          </w:p>
        </w:tc>
        <w:tc>
          <w:tcPr>
            <w:tcW w:w="0" w:type="auto"/>
            <w:noWrap/>
            <w:hideMark/>
          </w:tcPr>
          <w:p w14:paraId="28277C5D" w14:textId="77777777" w:rsidR="00277206" w:rsidRPr="00DE4AEF" w:rsidRDefault="00277206" w:rsidP="00AF7AB5">
            <w:r w:rsidRPr="00DE4AEF">
              <w:t>EAKL</w:t>
            </w:r>
          </w:p>
        </w:tc>
        <w:tc>
          <w:tcPr>
            <w:tcW w:w="607" w:type="dxa"/>
            <w:vAlign w:val="bottom"/>
          </w:tcPr>
          <w:p w14:paraId="0DDACF8F" w14:textId="77777777" w:rsidR="00277206" w:rsidRDefault="00277206" w:rsidP="00AF7AB5">
            <w:pPr>
              <w:rPr>
                <w:rFonts w:ascii="Calibri" w:hAnsi="Calibri" w:cs="Calibri"/>
                <w:color w:val="000000"/>
              </w:rPr>
            </w:pPr>
          </w:p>
        </w:tc>
        <w:tc>
          <w:tcPr>
            <w:tcW w:w="607" w:type="dxa"/>
            <w:vAlign w:val="bottom"/>
          </w:tcPr>
          <w:p w14:paraId="1E595746"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475E65A" w14:textId="77777777" w:rsidR="00277206" w:rsidRDefault="00277206" w:rsidP="00AF7AB5">
            <w:pPr>
              <w:rPr>
                <w:rFonts w:ascii="Calibri" w:hAnsi="Calibri" w:cs="Calibri"/>
                <w:color w:val="000000"/>
              </w:rPr>
            </w:pPr>
          </w:p>
        </w:tc>
        <w:tc>
          <w:tcPr>
            <w:tcW w:w="607" w:type="dxa"/>
            <w:vAlign w:val="bottom"/>
          </w:tcPr>
          <w:p w14:paraId="1A13074E"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70BF16F" w14:textId="77777777" w:rsidR="00277206" w:rsidRDefault="00277206" w:rsidP="00AF7AB5">
            <w:pPr>
              <w:rPr>
                <w:rFonts w:ascii="Calibri" w:hAnsi="Calibri" w:cs="Calibri"/>
                <w:color w:val="000000"/>
              </w:rPr>
            </w:pPr>
          </w:p>
        </w:tc>
        <w:tc>
          <w:tcPr>
            <w:tcW w:w="607" w:type="dxa"/>
            <w:vAlign w:val="bottom"/>
          </w:tcPr>
          <w:p w14:paraId="503A0EB5" w14:textId="77777777" w:rsidR="00277206" w:rsidRDefault="00277206" w:rsidP="00AF7AB5">
            <w:pPr>
              <w:rPr>
                <w:rFonts w:ascii="Calibri" w:hAnsi="Calibri" w:cs="Calibri"/>
                <w:color w:val="000000"/>
              </w:rPr>
            </w:pPr>
          </w:p>
        </w:tc>
        <w:tc>
          <w:tcPr>
            <w:tcW w:w="608" w:type="dxa"/>
            <w:vAlign w:val="bottom"/>
          </w:tcPr>
          <w:p w14:paraId="5E53185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4DA5CC3"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825686D" w14:textId="77777777" w:rsidR="00277206" w:rsidRDefault="00277206" w:rsidP="00AF7AB5">
            <w:pPr>
              <w:rPr>
                <w:rFonts w:ascii="Calibri" w:hAnsi="Calibri" w:cs="Calibri"/>
                <w:color w:val="000000"/>
              </w:rPr>
            </w:pPr>
          </w:p>
        </w:tc>
      </w:tr>
      <w:tr w:rsidR="00277206" w14:paraId="40BF9BD3" w14:textId="77777777" w:rsidTr="00AF7AB5">
        <w:trPr>
          <w:trHeight w:val="300"/>
        </w:trPr>
        <w:tc>
          <w:tcPr>
            <w:tcW w:w="0" w:type="auto"/>
            <w:noWrap/>
            <w:hideMark/>
          </w:tcPr>
          <w:p w14:paraId="13EC9FF8" w14:textId="77777777" w:rsidR="00277206" w:rsidRPr="00DE4AEF" w:rsidRDefault="00277206" w:rsidP="00AF7AB5">
            <w:r w:rsidRPr="00DE4AEF">
              <w:t>Finland</w:t>
            </w:r>
          </w:p>
        </w:tc>
        <w:tc>
          <w:tcPr>
            <w:tcW w:w="0" w:type="auto"/>
            <w:noWrap/>
            <w:hideMark/>
          </w:tcPr>
          <w:p w14:paraId="77C198C6" w14:textId="77777777" w:rsidR="00277206" w:rsidRPr="00DE4AEF" w:rsidRDefault="00277206" w:rsidP="00AF7AB5">
            <w:r w:rsidRPr="00DE4AEF">
              <w:t>AKAVA</w:t>
            </w:r>
          </w:p>
        </w:tc>
        <w:tc>
          <w:tcPr>
            <w:tcW w:w="607" w:type="dxa"/>
            <w:vAlign w:val="bottom"/>
          </w:tcPr>
          <w:p w14:paraId="590EE029" w14:textId="77777777" w:rsidR="00277206" w:rsidRDefault="00277206" w:rsidP="00AF7AB5">
            <w:pPr>
              <w:rPr>
                <w:rFonts w:ascii="Calibri" w:hAnsi="Calibri" w:cs="Calibri"/>
                <w:color w:val="000000"/>
              </w:rPr>
            </w:pPr>
          </w:p>
        </w:tc>
        <w:tc>
          <w:tcPr>
            <w:tcW w:w="607" w:type="dxa"/>
            <w:vAlign w:val="bottom"/>
          </w:tcPr>
          <w:p w14:paraId="2ABA6507" w14:textId="77777777" w:rsidR="00277206" w:rsidRDefault="00277206" w:rsidP="00AF7AB5">
            <w:pPr>
              <w:rPr>
                <w:rFonts w:ascii="Calibri" w:hAnsi="Calibri" w:cs="Calibri"/>
                <w:color w:val="000000"/>
              </w:rPr>
            </w:pPr>
          </w:p>
        </w:tc>
        <w:tc>
          <w:tcPr>
            <w:tcW w:w="608" w:type="dxa"/>
            <w:vAlign w:val="bottom"/>
          </w:tcPr>
          <w:p w14:paraId="4BC2991B" w14:textId="77777777" w:rsidR="00277206" w:rsidRDefault="00277206" w:rsidP="00AF7AB5">
            <w:pPr>
              <w:rPr>
                <w:rFonts w:ascii="Calibri" w:hAnsi="Calibri" w:cs="Calibri"/>
                <w:color w:val="000000"/>
              </w:rPr>
            </w:pPr>
          </w:p>
        </w:tc>
        <w:tc>
          <w:tcPr>
            <w:tcW w:w="607" w:type="dxa"/>
            <w:vAlign w:val="bottom"/>
          </w:tcPr>
          <w:p w14:paraId="0378794E"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FD2464E" w14:textId="77777777" w:rsidR="00277206" w:rsidRDefault="00277206" w:rsidP="00AF7AB5">
            <w:pPr>
              <w:rPr>
                <w:rFonts w:ascii="Calibri" w:hAnsi="Calibri" w:cs="Calibri"/>
                <w:color w:val="000000"/>
              </w:rPr>
            </w:pPr>
          </w:p>
        </w:tc>
        <w:tc>
          <w:tcPr>
            <w:tcW w:w="607" w:type="dxa"/>
            <w:vAlign w:val="bottom"/>
          </w:tcPr>
          <w:p w14:paraId="00DFF52F" w14:textId="77777777" w:rsidR="00277206" w:rsidRDefault="00277206" w:rsidP="00AF7AB5">
            <w:pPr>
              <w:rPr>
                <w:rFonts w:ascii="Calibri" w:hAnsi="Calibri" w:cs="Calibri"/>
                <w:color w:val="000000"/>
              </w:rPr>
            </w:pPr>
          </w:p>
        </w:tc>
        <w:tc>
          <w:tcPr>
            <w:tcW w:w="608" w:type="dxa"/>
            <w:vAlign w:val="bottom"/>
          </w:tcPr>
          <w:p w14:paraId="2ACDAD32"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2F7A1595"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99ABFDE" w14:textId="77777777" w:rsidR="00277206" w:rsidRDefault="00277206" w:rsidP="00AF7AB5">
            <w:pPr>
              <w:rPr>
                <w:rFonts w:ascii="Calibri" w:hAnsi="Calibri" w:cs="Calibri"/>
                <w:color w:val="000000"/>
              </w:rPr>
            </w:pPr>
          </w:p>
        </w:tc>
      </w:tr>
      <w:tr w:rsidR="00277206" w14:paraId="3D2CDEC5" w14:textId="77777777" w:rsidTr="00AF7AB5">
        <w:trPr>
          <w:trHeight w:val="300"/>
        </w:trPr>
        <w:tc>
          <w:tcPr>
            <w:tcW w:w="0" w:type="auto"/>
            <w:noWrap/>
            <w:hideMark/>
          </w:tcPr>
          <w:p w14:paraId="11C9CCBD" w14:textId="77777777" w:rsidR="00277206" w:rsidRPr="00DE4AEF" w:rsidRDefault="00277206" w:rsidP="00AF7AB5">
            <w:r w:rsidRPr="00DE4AEF">
              <w:t>Finland</w:t>
            </w:r>
          </w:p>
        </w:tc>
        <w:tc>
          <w:tcPr>
            <w:tcW w:w="0" w:type="auto"/>
            <w:noWrap/>
            <w:hideMark/>
          </w:tcPr>
          <w:p w14:paraId="05C03565" w14:textId="77777777" w:rsidR="00277206" w:rsidRPr="00DE4AEF" w:rsidRDefault="00277206" w:rsidP="00AF7AB5">
            <w:r w:rsidRPr="00DE4AEF">
              <w:t>SAK</w:t>
            </w:r>
          </w:p>
        </w:tc>
        <w:tc>
          <w:tcPr>
            <w:tcW w:w="607" w:type="dxa"/>
            <w:vAlign w:val="bottom"/>
          </w:tcPr>
          <w:p w14:paraId="39CD2927" w14:textId="77777777" w:rsidR="00277206" w:rsidRDefault="00277206" w:rsidP="00AF7AB5">
            <w:pPr>
              <w:rPr>
                <w:rFonts w:ascii="Calibri" w:hAnsi="Calibri" w:cs="Calibri"/>
                <w:color w:val="000000"/>
              </w:rPr>
            </w:pPr>
          </w:p>
        </w:tc>
        <w:tc>
          <w:tcPr>
            <w:tcW w:w="607" w:type="dxa"/>
            <w:vAlign w:val="bottom"/>
          </w:tcPr>
          <w:p w14:paraId="0EB07F42" w14:textId="77777777" w:rsidR="00277206" w:rsidRDefault="00277206" w:rsidP="00AF7AB5">
            <w:pPr>
              <w:rPr>
                <w:rFonts w:ascii="Calibri" w:hAnsi="Calibri" w:cs="Calibri"/>
                <w:color w:val="000000"/>
              </w:rPr>
            </w:pPr>
          </w:p>
        </w:tc>
        <w:tc>
          <w:tcPr>
            <w:tcW w:w="608" w:type="dxa"/>
            <w:vAlign w:val="bottom"/>
          </w:tcPr>
          <w:p w14:paraId="240EC266"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544781A"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EC06E5E" w14:textId="77777777" w:rsidR="00277206" w:rsidRDefault="00277206" w:rsidP="00AF7AB5">
            <w:pPr>
              <w:rPr>
                <w:rFonts w:ascii="Calibri" w:hAnsi="Calibri" w:cs="Calibri"/>
                <w:color w:val="000000"/>
              </w:rPr>
            </w:pPr>
          </w:p>
        </w:tc>
        <w:tc>
          <w:tcPr>
            <w:tcW w:w="607" w:type="dxa"/>
            <w:vAlign w:val="bottom"/>
          </w:tcPr>
          <w:p w14:paraId="0756B55D" w14:textId="77777777" w:rsidR="00277206" w:rsidRDefault="00277206" w:rsidP="00AF7AB5">
            <w:pPr>
              <w:rPr>
                <w:rFonts w:ascii="Calibri" w:hAnsi="Calibri" w:cs="Calibri"/>
                <w:color w:val="000000"/>
              </w:rPr>
            </w:pPr>
          </w:p>
        </w:tc>
        <w:tc>
          <w:tcPr>
            <w:tcW w:w="608" w:type="dxa"/>
            <w:vAlign w:val="bottom"/>
          </w:tcPr>
          <w:p w14:paraId="24786084"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91B767B"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D9D0DF2" w14:textId="77777777" w:rsidR="00277206" w:rsidRDefault="00277206" w:rsidP="00AF7AB5">
            <w:pPr>
              <w:rPr>
                <w:rFonts w:ascii="Calibri" w:hAnsi="Calibri" w:cs="Calibri"/>
                <w:color w:val="000000"/>
              </w:rPr>
            </w:pPr>
          </w:p>
        </w:tc>
      </w:tr>
      <w:tr w:rsidR="00277206" w14:paraId="76111C80" w14:textId="77777777" w:rsidTr="00AF7AB5">
        <w:trPr>
          <w:trHeight w:val="300"/>
        </w:trPr>
        <w:tc>
          <w:tcPr>
            <w:tcW w:w="0" w:type="auto"/>
            <w:noWrap/>
            <w:hideMark/>
          </w:tcPr>
          <w:p w14:paraId="7D6B0E18" w14:textId="77777777" w:rsidR="00277206" w:rsidRPr="00DE4AEF" w:rsidRDefault="00277206" w:rsidP="00AF7AB5">
            <w:r w:rsidRPr="00DE4AEF">
              <w:t>Finland</w:t>
            </w:r>
          </w:p>
        </w:tc>
        <w:tc>
          <w:tcPr>
            <w:tcW w:w="0" w:type="auto"/>
            <w:noWrap/>
            <w:hideMark/>
          </w:tcPr>
          <w:p w14:paraId="0F08A974" w14:textId="77777777" w:rsidR="00277206" w:rsidRPr="00DE4AEF" w:rsidRDefault="00277206" w:rsidP="00AF7AB5">
            <w:r w:rsidRPr="00DE4AEF">
              <w:t>STTK</w:t>
            </w:r>
          </w:p>
        </w:tc>
        <w:tc>
          <w:tcPr>
            <w:tcW w:w="607" w:type="dxa"/>
            <w:vAlign w:val="bottom"/>
          </w:tcPr>
          <w:p w14:paraId="5A598EFF" w14:textId="77777777" w:rsidR="00277206" w:rsidRDefault="00277206" w:rsidP="00AF7AB5">
            <w:pPr>
              <w:rPr>
                <w:rFonts w:ascii="Calibri" w:hAnsi="Calibri" w:cs="Calibri"/>
                <w:color w:val="000000"/>
              </w:rPr>
            </w:pPr>
          </w:p>
        </w:tc>
        <w:tc>
          <w:tcPr>
            <w:tcW w:w="607" w:type="dxa"/>
            <w:vAlign w:val="bottom"/>
          </w:tcPr>
          <w:p w14:paraId="38CFADE5" w14:textId="77777777" w:rsidR="00277206" w:rsidRDefault="00277206" w:rsidP="00AF7AB5">
            <w:pPr>
              <w:rPr>
                <w:rFonts w:ascii="Calibri" w:hAnsi="Calibri" w:cs="Calibri"/>
                <w:color w:val="000000"/>
              </w:rPr>
            </w:pPr>
          </w:p>
        </w:tc>
        <w:tc>
          <w:tcPr>
            <w:tcW w:w="608" w:type="dxa"/>
            <w:vAlign w:val="bottom"/>
          </w:tcPr>
          <w:p w14:paraId="124EFB31" w14:textId="77777777" w:rsidR="00277206" w:rsidRDefault="00277206" w:rsidP="00AF7AB5">
            <w:pPr>
              <w:rPr>
                <w:rFonts w:ascii="Calibri" w:hAnsi="Calibri" w:cs="Calibri"/>
                <w:color w:val="000000"/>
              </w:rPr>
            </w:pPr>
          </w:p>
        </w:tc>
        <w:tc>
          <w:tcPr>
            <w:tcW w:w="607" w:type="dxa"/>
            <w:vAlign w:val="bottom"/>
          </w:tcPr>
          <w:p w14:paraId="7B0747D6" w14:textId="77777777" w:rsidR="00277206" w:rsidRDefault="00277206" w:rsidP="00AF7AB5">
            <w:pPr>
              <w:rPr>
                <w:rFonts w:ascii="Calibri" w:hAnsi="Calibri" w:cs="Calibri"/>
                <w:color w:val="000000"/>
              </w:rPr>
            </w:pPr>
          </w:p>
        </w:tc>
        <w:tc>
          <w:tcPr>
            <w:tcW w:w="608" w:type="dxa"/>
            <w:vAlign w:val="bottom"/>
          </w:tcPr>
          <w:p w14:paraId="615BD00E"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A4997E8" w14:textId="77777777" w:rsidR="00277206" w:rsidRDefault="00277206" w:rsidP="00AF7AB5">
            <w:pPr>
              <w:rPr>
                <w:rFonts w:ascii="Calibri" w:hAnsi="Calibri" w:cs="Calibri"/>
                <w:color w:val="000000"/>
              </w:rPr>
            </w:pPr>
          </w:p>
        </w:tc>
        <w:tc>
          <w:tcPr>
            <w:tcW w:w="608" w:type="dxa"/>
            <w:vAlign w:val="bottom"/>
          </w:tcPr>
          <w:p w14:paraId="14556B9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2C0C2358"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8B4AB00" w14:textId="77777777" w:rsidR="00277206" w:rsidRDefault="00277206" w:rsidP="00AF7AB5">
            <w:pPr>
              <w:rPr>
                <w:rFonts w:ascii="Calibri" w:hAnsi="Calibri" w:cs="Calibri"/>
                <w:color w:val="000000"/>
              </w:rPr>
            </w:pPr>
          </w:p>
        </w:tc>
      </w:tr>
      <w:tr w:rsidR="00277206" w14:paraId="7F8CE32C" w14:textId="77777777" w:rsidTr="00AF7AB5">
        <w:trPr>
          <w:trHeight w:val="300"/>
        </w:trPr>
        <w:tc>
          <w:tcPr>
            <w:tcW w:w="0" w:type="auto"/>
            <w:noWrap/>
            <w:hideMark/>
          </w:tcPr>
          <w:p w14:paraId="097F6439" w14:textId="77777777" w:rsidR="00277206" w:rsidRPr="00DE4AEF" w:rsidRDefault="00277206" w:rsidP="00AF7AB5">
            <w:r w:rsidRPr="00DE4AEF">
              <w:t>France</w:t>
            </w:r>
          </w:p>
        </w:tc>
        <w:tc>
          <w:tcPr>
            <w:tcW w:w="0" w:type="auto"/>
            <w:noWrap/>
            <w:hideMark/>
          </w:tcPr>
          <w:p w14:paraId="77348CC9" w14:textId="77777777" w:rsidR="00277206" w:rsidRPr="00DE4AEF" w:rsidRDefault="00277206" w:rsidP="00AF7AB5">
            <w:r w:rsidRPr="00DE4AEF">
              <w:t>CFDT</w:t>
            </w:r>
          </w:p>
        </w:tc>
        <w:tc>
          <w:tcPr>
            <w:tcW w:w="607" w:type="dxa"/>
            <w:vAlign w:val="bottom"/>
          </w:tcPr>
          <w:p w14:paraId="3609F00F"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64B3ECD"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FB4FFA8"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DC0D148"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49299DB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C950252" w14:textId="77777777" w:rsidR="00277206" w:rsidRDefault="00277206" w:rsidP="00AF7AB5">
            <w:pPr>
              <w:rPr>
                <w:rFonts w:ascii="Calibri" w:hAnsi="Calibri" w:cs="Calibri"/>
                <w:color w:val="000000"/>
              </w:rPr>
            </w:pPr>
          </w:p>
        </w:tc>
        <w:tc>
          <w:tcPr>
            <w:tcW w:w="608" w:type="dxa"/>
            <w:vAlign w:val="bottom"/>
          </w:tcPr>
          <w:p w14:paraId="5B86F98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41E8B0D"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2C94C9D" w14:textId="77777777" w:rsidR="00277206" w:rsidRDefault="00277206" w:rsidP="00AF7AB5">
            <w:pPr>
              <w:rPr>
                <w:rFonts w:ascii="Calibri" w:hAnsi="Calibri" w:cs="Calibri"/>
                <w:color w:val="000000"/>
              </w:rPr>
            </w:pPr>
          </w:p>
        </w:tc>
      </w:tr>
      <w:tr w:rsidR="00277206" w14:paraId="39742357" w14:textId="77777777" w:rsidTr="00AF7AB5">
        <w:trPr>
          <w:trHeight w:val="300"/>
        </w:trPr>
        <w:tc>
          <w:tcPr>
            <w:tcW w:w="0" w:type="auto"/>
            <w:noWrap/>
            <w:hideMark/>
          </w:tcPr>
          <w:p w14:paraId="5AF3FB68" w14:textId="77777777" w:rsidR="00277206" w:rsidRPr="00DE4AEF" w:rsidRDefault="00277206" w:rsidP="00AF7AB5">
            <w:r w:rsidRPr="00DE4AEF">
              <w:t>Germany</w:t>
            </w:r>
          </w:p>
        </w:tc>
        <w:tc>
          <w:tcPr>
            <w:tcW w:w="0" w:type="auto"/>
            <w:noWrap/>
            <w:hideMark/>
          </w:tcPr>
          <w:p w14:paraId="5D00AF41" w14:textId="77777777" w:rsidR="00277206" w:rsidRPr="00DE4AEF" w:rsidRDefault="00277206" w:rsidP="00AF7AB5">
            <w:r w:rsidRPr="00DE4AEF">
              <w:t>DGB</w:t>
            </w:r>
          </w:p>
        </w:tc>
        <w:tc>
          <w:tcPr>
            <w:tcW w:w="607" w:type="dxa"/>
            <w:vAlign w:val="bottom"/>
          </w:tcPr>
          <w:p w14:paraId="7E502EB8"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51D4E70"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05719C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8856B4C"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1720153"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DA9A844"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10A90DC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40813872"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85F4202" w14:textId="77777777" w:rsidR="00277206" w:rsidRDefault="00277206" w:rsidP="00AF7AB5">
            <w:pPr>
              <w:rPr>
                <w:rFonts w:ascii="Calibri" w:hAnsi="Calibri" w:cs="Calibri"/>
                <w:color w:val="000000"/>
              </w:rPr>
            </w:pPr>
          </w:p>
        </w:tc>
      </w:tr>
      <w:tr w:rsidR="00277206" w14:paraId="4DBEB9A3" w14:textId="77777777" w:rsidTr="00AF7AB5">
        <w:trPr>
          <w:trHeight w:val="300"/>
        </w:trPr>
        <w:tc>
          <w:tcPr>
            <w:tcW w:w="0" w:type="auto"/>
            <w:noWrap/>
            <w:hideMark/>
          </w:tcPr>
          <w:p w14:paraId="377C8790" w14:textId="77777777" w:rsidR="00277206" w:rsidRPr="00DE4AEF" w:rsidRDefault="00277206" w:rsidP="00AF7AB5">
            <w:r w:rsidRPr="00DE4AEF">
              <w:t>Greece</w:t>
            </w:r>
          </w:p>
        </w:tc>
        <w:tc>
          <w:tcPr>
            <w:tcW w:w="0" w:type="auto"/>
            <w:noWrap/>
            <w:hideMark/>
          </w:tcPr>
          <w:p w14:paraId="3F6979AD" w14:textId="77777777" w:rsidR="00277206" w:rsidRPr="00DE4AEF" w:rsidRDefault="00277206" w:rsidP="00AF7AB5">
            <w:r w:rsidRPr="00DE4AEF">
              <w:t>GSEE</w:t>
            </w:r>
          </w:p>
        </w:tc>
        <w:tc>
          <w:tcPr>
            <w:tcW w:w="607" w:type="dxa"/>
            <w:vAlign w:val="bottom"/>
          </w:tcPr>
          <w:p w14:paraId="4C6DBDEF" w14:textId="77777777" w:rsidR="00277206" w:rsidRDefault="00277206" w:rsidP="00AF7AB5">
            <w:pPr>
              <w:rPr>
                <w:rFonts w:ascii="Calibri" w:hAnsi="Calibri" w:cs="Calibri"/>
                <w:color w:val="000000"/>
              </w:rPr>
            </w:pPr>
          </w:p>
        </w:tc>
        <w:tc>
          <w:tcPr>
            <w:tcW w:w="607" w:type="dxa"/>
            <w:vAlign w:val="bottom"/>
          </w:tcPr>
          <w:p w14:paraId="291C5CBB" w14:textId="77777777" w:rsidR="00277206" w:rsidRDefault="00277206" w:rsidP="00AF7AB5">
            <w:pPr>
              <w:rPr>
                <w:rFonts w:ascii="Calibri" w:hAnsi="Calibri" w:cs="Calibri"/>
                <w:color w:val="000000"/>
              </w:rPr>
            </w:pPr>
          </w:p>
        </w:tc>
        <w:tc>
          <w:tcPr>
            <w:tcW w:w="608" w:type="dxa"/>
            <w:vAlign w:val="bottom"/>
          </w:tcPr>
          <w:p w14:paraId="401E42C8" w14:textId="77777777" w:rsidR="00277206" w:rsidRDefault="00277206" w:rsidP="00AF7AB5">
            <w:pPr>
              <w:rPr>
                <w:rFonts w:ascii="Calibri" w:hAnsi="Calibri" w:cs="Calibri"/>
                <w:color w:val="000000"/>
              </w:rPr>
            </w:pPr>
          </w:p>
        </w:tc>
        <w:tc>
          <w:tcPr>
            <w:tcW w:w="607" w:type="dxa"/>
            <w:vAlign w:val="bottom"/>
          </w:tcPr>
          <w:p w14:paraId="63F4CC1E" w14:textId="77777777" w:rsidR="00277206" w:rsidRDefault="00277206" w:rsidP="00AF7AB5">
            <w:pPr>
              <w:rPr>
                <w:rFonts w:ascii="Calibri" w:hAnsi="Calibri" w:cs="Calibri"/>
                <w:color w:val="000000"/>
              </w:rPr>
            </w:pPr>
          </w:p>
        </w:tc>
        <w:tc>
          <w:tcPr>
            <w:tcW w:w="608" w:type="dxa"/>
            <w:vAlign w:val="bottom"/>
          </w:tcPr>
          <w:p w14:paraId="41479675" w14:textId="77777777" w:rsidR="00277206" w:rsidRDefault="00277206" w:rsidP="00AF7AB5">
            <w:pPr>
              <w:rPr>
                <w:rFonts w:ascii="Calibri" w:hAnsi="Calibri" w:cs="Calibri"/>
                <w:color w:val="000000"/>
              </w:rPr>
            </w:pPr>
          </w:p>
        </w:tc>
        <w:tc>
          <w:tcPr>
            <w:tcW w:w="607" w:type="dxa"/>
            <w:vAlign w:val="bottom"/>
          </w:tcPr>
          <w:p w14:paraId="7263CE22" w14:textId="77777777" w:rsidR="00277206" w:rsidRDefault="00277206" w:rsidP="00AF7AB5">
            <w:pPr>
              <w:rPr>
                <w:rFonts w:ascii="Calibri" w:hAnsi="Calibri" w:cs="Calibri"/>
                <w:color w:val="000000"/>
              </w:rPr>
            </w:pPr>
          </w:p>
        </w:tc>
        <w:tc>
          <w:tcPr>
            <w:tcW w:w="608" w:type="dxa"/>
            <w:vAlign w:val="bottom"/>
          </w:tcPr>
          <w:p w14:paraId="79E7E110" w14:textId="77777777" w:rsidR="00277206" w:rsidRDefault="00277206" w:rsidP="00AF7AB5">
            <w:pPr>
              <w:rPr>
                <w:rFonts w:ascii="Calibri" w:hAnsi="Calibri" w:cs="Calibri"/>
                <w:color w:val="000000"/>
              </w:rPr>
            </w:pPr>
          </w:p>
        </w:tc>
        <w:tc>
          <w:tcPr>
            <w:tcW w:w="607" w:type="dxa"/>
            <w:vAlign w:val="bottom"/>
          </w:tcPr>
          <w:p w14:paraId="4FB2269C" w14:textId="77777777" w:rsidR="00277206" w:rsidRDefault="00277206" w:rsidP="00AF7AB5">
            <w:pPr>
              <w:rPr>
                <w:rFonts w:ascii="Calibri" w:hAnsi="Calibri" w:cs="Calibri"/>
                <w:color w:val="000000"/>
              </w:rPr>
            </w:pPr>
          </w:p>
        </w:tc>
        <w:tc>
          <w:tcPr>
            <w:tcW w:w="608" w:type="dxa"/>
            <w:vAlign w:val="bottom"/>
          </w:tcPr>
          <w:p w14:paraId="00801BFF" w14:textId="77777777" w:rsidR="00277206" w:rsidRDefault="00277206" w:rsidP="00AF7AB5">
            <w:pPr>
              <w:rPr>
                <w:rFonts w:ascii="Calibri" w:hAnsi="Calibri" w:cs="Calibri"/>
                <w:color w:val="000000"/>
              </w:rPr>
            </w:pPr>
          </w:p>
        </w:tc>
      </w:tr>
      <w:tr w:rsidR="00277206" w14:paraId="3B5B04B4" w14:textId="77777777" w:rsidTr="00AF7AB5">
        <w:trPr>
          <w:trHeight w:val="300"/>
        </w:trPr>
        <w:tc>
          <w:tcPr>
            <w:tcW w:w="0" w:type="auto"/>
            <w:noWrap/>
            <w:hideMark/>
          </w:tcPr>
          <w:p w14:paraId="28E47E4E" w14:textId="77777777" w:rsidR="00277206" w:rsidRPr="00DE4AEF" w:rsidRDefault="00277206" w:rsidP="00AF7AB5">
            <w:r w:rsidRPr="00DE4AEF">
              <w:t>Hungary</w:t>
            </w:r>
          </w:p>
        </w:tc>
        <w:tc>
          <w:tcPr>
            <w:tcW w:w="0" w:type="auto"/>
            <w:noWrap/>
            <w:hideMark/>
          </w:tcPr>
          <w:p w14:paraId="60CE3E57" w14:textId="77777777" w:rsidR="00277206" w:rsidRPr="00DE4AEF" w:rsidRDefault="00277206" w:rsidP="00AF7AB5">
            <w:r w:rsidRPr="00DE4AEF">
              <w:t>LIGA</w:t>
            </w:r>
          </w:p>
        </w:tc>
        <w:tc>
          <w:tcPr>
            <w:tcW w:w="607" w:type="dxa"/>
            <w:vAlign w:val="bottom"/>
          </w:tcPr>
          <w:p w14:paraId="633A7ECC" w14:textId="77777777" w:rsidR="00277206" w:rsidRDefault="00277206" w:rsidP="00AF7AB5">
            <w:pPr>
              <w:rPr>
                <w:rFonts w:ascii="Calibri" w:hAnsi="Calibri" w:cs="Calibri"/>
                <w:color w:val="000000"/>
              </w:rPr>
            </w:pPr>
          </w:p>
        </w:tc>
        <w:tc>
          <w:tcPr>
            <w:tcW w:w="607" w:type="dxa"/>
            <w:vAlign w:val="bottom"/>
          </w:tcPr>
          <w:p w14:paraId="561F473A" w14:textId="77777777" w:rsidR="00277206" w:rsidRDefault="00277206" w:rsidP="00AF7AB5">
            <w:pPr>
              <w:rPr>
                <w:rFonts w:ascii="Calibri" w:hAnsi="Calibri" w:cs="Calibri"/>
                <w:color w:val="000000"/>
              </w:rPr>
            </w:pPr>
          </w:p>
        </w:tc>
        <w:tc>
          <w:tcPr>
            <w:tcW w:w="608" w:type="dxa"/>
            <w:vAlign w:val="bottom"/>
          </w:tcPr>
          <w:p w14:paraId="08FC6439" w14:textId="77777777" w:rsidR="00277206" w:rsidRDefault="00277206" w:rsidP="00AF7AB5">
            <w:pPr>
              <w:rPr>
                <w:rFonts w:ascii="Calibri" w:hAnsi="Calibri" w:cs="Calibri"/>
                <w:color w:val="000000"/>
              </w:rPr>
            </w:pPr>
          </w:p>
        </w:tc>
        <w:tc>
          <w:tcPr>
            <w:tcW w:w="607" w:type="dxa"/>
            <w:vAlign w:val="bottom"/>
          </w:tcPr>
          <w:p w14:paraId="559DA49D" w14:textId="77777777" w:rsidR="00277206" w:rsidRDefault="00277206" w:rsidP="00AF7AB5">
            <w:pPr>
              <w:rPr>
                <w:rFonts w:ascii="Calibri" w:hAnsi="Calibri" w:cs="Calibri"/>
                <w:color w:val="000000"/>
              </w:rPr>
            </w:pPr>
          </w:p>
        </w:tc>
        <w:tc>
          <w:tcPr>
            <w:tcW w:w="608" w:type="dxa"/>
            <w:vAlign w:val="bottom"/>
          </w:tcPr>
          <w:p w14:paraId="1BC106EF" w14:textId="77777777" w:rsidR="00277206" w:rsidRDefault="00277206" w:rsidP="00AF7AB5">
            <w:pPr>
              <w:rPr>
                <w:rFonts w:ascii="Calibri" w:hAnsi="Calibri" w:cs="Calibri"/>
                <w:color w:val="000000"/>
              </w:rPr>
            </w:pPr>
          </w:p>
        </w:tc>
        <w:tc>
          <w:tcPr>
            <w:tcW w:w="607" w:type="dxa"/>
            <w:vAlign w:val="bottom"/>
          </w:tcPr>
          <w:p w14:paraId="5733C7E1"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887E065" w14:textId="77777777" w:rsidR="00277206" w:rsidRDefault="00277206" w:rsidP="00AF7AB5">
            <w:pPr>
              <w:rPr>
                <w:rFonts w:ascii="Calibri" w:hAnsi="Calibri" w:cs="Calibri"/>
                <w:color w:val="000000"/>
              </w:rPr>
            </w:pPr>
          </w:p>
        </w:tc>
        <w:tc>
          <w:tcPr>
            <w:tcW w:w="607" w:type="dxa"/>
            <w:vAlign w:val="bottom"/>
          </w:tcPr>
          <w:p w14:paraId="0FB884D8" w14:textId="77777777" w:rsidR="00277206" w:rsidRDefault="00277206" w:rsidP="00AF7AB5">
            <w:pPr>
              <w:rPr>
                <w:rFonts w:ascii="Calibri" w:hAnsi="Calibri" w:cs="Calibri"/>
                <w:color w:val="000000"/>
              </w:rPr>
            </w:pPr>
          </w:p>
        </w:tc>
        <w:tc>
          <w:tcPr>
            <w:tcW w:w="608" w:type="dxa"/>
            <w:vAlign w:val="bottom"/>
          </w:tcPr>
          <w:p w14:paraId="34CD1994" w14:textId="77777777" w:rsidR="00277206" w:rsidRDefault="00277206" w:rsidP="00AF7AB5">
            <w:pPr>
              <w:rPr>
                <w:rFonts w:ascii="Calibri" w:hAnsi="Calibri" w:cs="Calibri"/>
                <w:color w:val="000000"/>
              </w:rPr>
            </w:pPr>
          </w:p>
        </w:tc>
      </w:tr>
      <w:tr w:rsidR="00277206" w14:paraId="7D620F9C" w14:textId="77777777" w:rsidTr="00AF7AB5">
        <w:trPr>
          <w:trHeight w:val="300"/>
        </w:trPr>
        <w:tc>
          <w:tcPr>
            <w:tcW w:w="0" w:type="auto"/>
            <w:noWrap/>
            <w:hideMark/>
          </w:tcPr>
          <w:p w14:paraId="2DD0413D" w14:textId="77777777" w:rsidR="00277206" w:rsidRPr="00DE4AEF" w:rsidRDefault="00277206" w:rsidP="00AF7AB5">
            <w:r w:rsidRPr="00DE4AEF">
              <w:t>Hungary</w:t>
            </w:r>
          </w:p>
        </w:tc>
        <w:tc>
          <w:tcPr>
            <w:tcW w:w="0" w:type="auto"/>
            <w:noWrap/>
            <w:hideMark/>
          </w:tcPr>
          <w:p w14:paraId="29637E74" w14:textId="77777777" w:rsidR="00277206" w:rsidRPr="00DE4AEF" w:rsidRDefault="00277206" w:rsidP="00AF7AB5">
            <w:r w:rsidRPr="00DE4AEF">
              <w:t>SZEF- ÉSZT</w:t>
            </w:r>
          </w:p>
        </w:tc>
        <w:tc>
          <w:tcPr>
            <w:tcW w:w="607" w:type="dxa"/>
            <w:vAlign w:val="bottom"/>
          </w:tcPr>
          <w:p w14:paraId="68F6F1F1" w14:textId="77777777" w:rsidR="00277206" w:rsidRDefault="00277206" w:rsidP="00AF7AB5">
            <w:pPr>
              <w:rPr>
                <w:rFonts w:ascii="Calibri" w:hAnsi="Calibri" w:cs="Calibri"/>
                <w:color w:val="000000"/>
              </w:rPr>
            </w:pPr>
          </w:p>
        </w:tc>
        <w:tc>
          <w:tcPr>
            <w:tcW w:w="607" w:type="dxa"/>
            <w:vAlign w:val="bottom"/>
          </w:tcPr>
          <w:p w14:paraId="64ACA787"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4EA3E558" w14:textId="77777777" w:rsidR="00277206" w:rsidRDefault="00277206" w:rsidP="00AF7AB5">
            <w:pPr>
              <w:rPr>
                <w:rFonts w:ascii="Calibri" w:hAnsi="Calibri" w:cs="Calibri"/>
                <w:color w:val="000000"/>
              </w:rPr>
            </w:pPr>
          </w:p>
        </w:tc>
        <w:tc>
          <w:tcPr>
            <w:tcW w:w="607" w:type="dxa"/>
            <w:vAlign w:val="bottom"/>
          </w:tcPr>
          <w:p w14:paraId="00A2521D" w14:textId="77777777" w:rsidR="00277206" w:rsidRDefault="00277206" w:rsidP="00AF7AB5">
            <w:pPr>
              <w:rPr>
                <w:rFonts w:ascii="Calibri" w:hAnsi="Calibri" w:cs="Calibri"/>
                <w:color w:val="000000"/>
              </w:rPr>
            </w:pPr>
          </w:p>
        </w:tc>
        <w:tc>
          <w:tcPr>
            <w:tcW w:w="608" w:type="dxa"/>
            <w:vAlign w:val="bottom"/>
          </w:tcPr>
          <w:p w14:paraId="6E34E0A6" w14:textId="77777777" w:rsidR="00277206" w:rsidRDefault="00277206" w:rsidP="00AF7AB5">
            <w:pPr>
              <w:rPr>
                <w:rFonts w:ascii="Calibri" w:hAnsi="Calibri" w:cs="Calibri"/>
                <w:color w:val="000000"/>
              </w:rPr>
            </w:pPr>
          </w:p>
        </w:tc>
        <w:tc>
          <w:tcPr>
            <w:tcW w:w="607" w:type="dxa"/>
            <w:vAlign w:val="bottom"/>
          </w:tcPr>
          <w:p w14:paraId="7D9B3065" w14:textId="77777777" w:rsidR="00277206" w:rsidRDefault="00277206" w:rsidP="00AF7AB5">
            <w:pPr>
              <w:rPr>
                <w:rFonts w:ascii="Calibri" w:hAnsi="Calibri" w:cs="Calibri"/>
                <w:color w:val="000000"/>
              </w:rPr>
            </w:pPr>
          </w:p>
        </w:tc>
        <w:tc>
          <w:tcPr>
            <w:tcW w:w="608" w:type="dxa"/>
            <w:vAlign w:val="bottom"/>
          </w:tcPr>
          <w:p w14:paraId="459C943E" w14:textId="77777777" w:rsidR="00277206" w:rsidRDefault="00277206" w:rsidP="00AF7AB5">
            <w:pPr>
              <w:rPr>
                <w:rFonts w:ascii="Calibri" w:hAnsi="Calibri" w:cs="Calibri"/>
                <w:color w:val="000000"/>
              </w:rPr>
            </w:pPr>
          </w:p>
        </w:tc>
        <w:tc>
          <w:tcPr>
            <w:tcW w:w="607" w:type="dxa"/>
            <w:vAlign w:val="bottom"/>
          </w:tcPr>
          <w:p w14:paraId="22EFEA9D" w14:textId="77777777" w:rsidR="00277206" w:rsidRDefault="00277206" w:rsidP="00AF7AB5">
            <w:pPr>
              <w:rPr>
                <w:rFonts w:ascii="Calibri" w:hAnsi="Calibri" w:cs="Calibri"/>
                <w:color w:val="000000"/>
              </w:rPr>
            </w:pPr>
          </w:p>
        </w:tc>
        <w:tc>
          <w:tcPr>
            <w:tcW w:w="608" w:type="dxa"/>
            <w:vAlign w:val="bottom"/>
          </w:tcPr>
          <w:p w14:paraId="69084593" w14:textId="77777777" w:rsidR="00277206" w:rsidRDefault="00277206" w:rsidP="00AF7AB5">
            <w:pPr>
              <w:rPr>
                <w:rFonts w:ascii="Calibri" w:hAnsi="Calibri" w:cs="Calibri"/>
                <w:color w:val="000000"/>
              </w:rPr>
            </w:pPr>
          </w:p>
        </w:tc>
      </w:tr>
      <w:tr w:rsidR="00277206" w14:paraId="0FD1E4D7" w14:textId="77777777" w:rsidTr="00AF7AB5">
        <w:trPr>
          <w:trHeight w:val="300"/>
        </w:trPr>
        <w:tc>
          <w:tcPr>
            <w:tcW w:w="0" w:type="auto"/>
            <w:noWrap/>
            <w:hideMark/>
          </w:tcPr>
          <w:p w14:paraId="35FDD380" w14:textId="77777777" w:rsidR="00277206" w:rsidRPr="00DE4AEF" w:rsidRDefault="00277206" w:rsidP="00AF7AB5">
            <w:r w:rsidRPr="00DE4AEF">
              <w:t>Iceland</w:t>
            </w:r>
          </w:p>
        </w:tc>
        <w:tc>
          <w:tcPr>
            <w:tcW w:w="0" w:type="auto"/>
            <w:noWrap/>
            <w:hideMark/>
          </w:tcPr>
          <w:p w14:paraId="65A7AAD7" w14:textId="77777777" w:rsidR="00277206" w:rsidRPr="00DE4AEF" w:rsidRDefault="008D6859" w:rsidP="00AF7AB5">
            <w:r>
              <w:t>ASÍ</w:t>
            </w:r>
          </w:p>
        </w:tc>
        <w:tc>
          <w:tcPr>
            <w:tcW w:w="607" w:type="dxa"/>
            <w:vAlign w:val="bottom"/>
          </w:tcPr>
          <w:p w14:paraId="6C51F609" w14:textId="77777777" w:rsidR="00277206" w:rsidRDefault="00277206" w:rsidP="00AF7AB5">
            <w:pPr>
              <w:rPr>
                <w:rFonts w:ascii="Calibri" w:hAnsi="Calibri" w:cs="Calibri"/>
                <w:color w:val="000000"/>
              </w:rPr>
            </w:pPr>
          </w:p>
        </w:tc>
        <w:tc>
          <w:tcPr>
            <w:tcW w:w="607" w:type="dxa"/>
            <w:vAlign w:val="bottom"/>
          </w:tcPr>
          <w:p w14:paraId="1F58A1BF"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2641D436"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4676DB75"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8CDE80D"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E4C1EAD"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941B886"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950D940"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DAB4DBB" w14:textId="77777777" w:rsidR="00277206" w:rsidRDefault="00277206" w:rsidP="00AF7AB5">
            <w:pPr>
              <w:rPr>
                <w:rFonts w:ascii="Calibri" w:hAnsi="Calibri" w:cs="Calibri"/>
                <w:color w:val="000000"/>
              </w:rPr>
            </w:pPr>
          </w:p>
        </w:tc>
      </w:tr>
      <w:tr w:rsidR="00277206" w14:paraId="3A83EBE5" w14:textId="77777777" w:rsidTr="00AF7AB5">
        <w:trPr>
          <w:trHeight w:val="300"/>
        </w:trPr>
        <w:tc>
          <w:tcPr>
            <w:tcW w:w="0" w:type="auto"/>
            <w:noWrap/>
            <w:hideMark/>
          </w:tcPr>
          <w:p w14:paraId="0244C0C9" w14:textId="77777777" w:rsidR="00277206" w:rsidRPr="00DE4AEF" w:rsidRDefault="00277206" w:rsidP="00AF7AB5">
            <w:r w:rsidRPr="00DE4AEF">
              <w:t>Ireland</w:t>
            </w:r>
          </w:p>
        </w:tc>
        <w:tc>
          <w:tcPr>
            <w:tcW w:w="0" w:type="auto"/>
            <w:noWrap/>
            <w:hideMark/>
          </w:tcPr>
          <w:p w14:paraId="22A486BC" w14:textId="77777777" w:rsidR="00277206" w:rsidRPr="00DE4AEF" w:rsidRDefault="00277206" w:rsidP="00AF7AB5">
            <w:r w:rsidRPr="00DE4AEF">
              <w:t>ICTU</w:t>
            </w:r>
          </w:p>
        </w:tc>
        <w:tc>
          <w:tcPr>
            <w:tcW w:w="607" w:type="dxa"/>
            <w:vAlign w:val="bottom"/>
          </w:tcPr>
          <w:p w14:paraId="1CD1981E" w14:textId="77777777" w:rsidR="00277206" w:rsidRDefault="00277206" w:rsidP="00AF7AB5">
            <w:pPr>
              <w:rPr>
                <w:rFonts w:ascii="Calibri" w:hAnsi="Calibri" w:cs="Calibri"/>
                <w:color w:val="000000"/>
              </w:rPr>
            </w:pPr>
          </w:p>
        </w:tc>
        <w:tc>
          <w:tcPr>
            <w:tcW w:w="607" w:type="dxa"/>
            <w:vAlign w:val="bottom"/>
          </w:tcPr>
          <w:p w14:paraId="2FC57BC2" w14:textId="77777777" w:rsidR="00277206" w:rsidRDefault="00277206" w:rsidP="00AF7AB5">
            <w:pPr>
              <w:rPr>
                <w:rFonts w:ascii="Calibri" w:hAnsi="Calibri" w:cs="Calibri"/>
                <w:color w:val="000000"/>
              </w:rPr>
            </w:pPr>
          </w:p>
        </w:tc>
        <w:tc>
          <w:tcPr>
            <w:tcW w:w="608" w:type="dxa"/>
            <w:vAlign w:val="bottom"/>
          </w:tcPr>
          <w:p w14:paraId="4629988B"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44CDE8E2" w14:textId="77777777" w:rsidR="00277206" w:rsidRDefault="00277206" w:rsidP="00AF7AB5">
            <w:pPr>
              <w:rPr>
                <w:rFonts w:ascii="Calibri" w:hAnsi="Calibri" w:cs="Calibri"/>
                <w:color w:val="000000"/>
              </w:rPr>
            </w:pPr>
          </w:p>
        </w:tc>
        <w:tc>
          <w:tcPr>
            <w:tcW w:w="608" w:type="dxa"/>
            <w:vAlign w:val="bottom"/>
          </w:tcPr>
          <w:p w14:paraId="2A6BFE85" w14:textId="77777777" w:rsidR="00277206" w:rsidRDefault="00277206" w:rsidP="00AF7AB5">
            <w:pPr>
              <w:rPr>
                <w:rFonts w:ascii="Calibri" w:hAnsi="Calibri" w:cs="Calibri"/>
                <w:color w:val="000000"/>
              </w:rPr>
            </w:pPr>
          </w:p>
        </w:tc>
        <w:tc>
          <w:tcPr>
            <w:tcW w:w="607" w:type="dxa"/>
            <w:vAlign w:val="bottom"/>
          </w:tcPr>
          <w:p w14:paraId="0C0FF4AF" w14:textId="77777777" w:rsidR="00277206" w:rsidRDefault="00277206" w:rsidP="00AF7AB5">
            <w:pPr>
              <w:rPr>
                <w:rFonts w:ascii="Calibri" w:hAnsi="Calibri" w:cs="Calibri"/>
                <w:color w:val="000000"/>
              </w:rPr>
            </w:pPr>
          </w:p>
        </w:tc>
        <w:tc>
          <w:tcPr>
            <w:tcW w:w="608" w:type="dxa"/>
            <w:vAlign w:val="bottom"/>
          </w:tcPr>
          <w:p w14:paraId="5B2A922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B368F75"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472A3D71" w14:textId="77777777" w:rsidR="00277206" w:rsidRDefault="00277206" w:rsidP="00AF7AB5">
            <w:pPr>
              <w:rPr>
                <w:rFonts w:ascii="Calibri" w:hAnsi="Calibri" w:cs="Calibri"/>
                <w:color w:val="000000"/>
              </w:rPr>
            </w:pPr>
          </w:p>
        </w:tc>
      </w:tr>
      <w:tr w:rsidR="00277206" w14:paraId="4CE4564F" w14:textId="77777777" w:rsidTr="00AF7AB5">
        <w:trPr>
          <w:trHeight w:val="300"/>
        </w:trPr>
        <w:tc>
          <w:tcPr>
            <w:tcW w:w="0" w:type="auto"/>
            <w:noWrap/>
            <w:hideMark/>
          </w:tcPr>
          <w:p w14:paraId="71FD93D8" w14:textId="77777777" w:rsidR="00277206" w:rsidRPr="00DE4AEF" w:rsidRDefault="00277206" w:rsidP="00AF7AB5">
            <w:r w:rsidRPr="00DE4AEF">
              <w:t>Italy</w:t>
            </w:r>
          </w:p>
        </w:tc>
        <w:tc>
          <w:tcPr>
            <w:tcW w:w="0" w:type="auto"/>
            <w:noWrap/>
            <w:hideMark/>
          </w:tcPr>
          <w:p w14:paraId="281DB5A3" w14:textId="77777777" w:rsidR="00277206" w:rsidRPr="00DE4AEF" w:rsidRDefault="00277206" w:rsidP="00AF7AB5">
            <w:r w:rsidRPr="00DE4AEF">
              <w:t>CISL</w:t>
            </w:r>
          </w:p>
        </w:tc>
        <w:tc>
          <w:tcPr>
            <w:tcW w:w="607" w:type="dxa"/>
            <w:vAlign w:val="bottom"/>
          </w:tcPr>
          <w:p w14:paraId="16CE04E9" w14:textId="77777777" w:rsidR="00277206" w:rsidRDefault="00277206" w:rsidP="00AF7AB5">
            <w:pPr>
              <w:rPr>
                <w:rFonts w:ascii="Calibri" w:hAnsi="Calibri" w:cs="Calibri"/>
                <w:color w:val="000000"/>
              </w:rPr>
            </w:pPr>
          </w:p>
        </w:tc>
        <w:tc>
          <w:tcPr>
            <w:tcW w:w="607" w:type="dxa"/>
            <w:vAlign w:val="bottom"/>
          </w:tcPr>
          <w:p w14:paraId="789F1830" w14:textId="77777777" w:rsidR="00277206" w:rsidRDefault="00277206" w:rsidP="00AF7AB5">
            <w:pPr>
              <w:rPr>
                <w:rFonts w:ascii="Calibri" w:hAnsi="Calibri" w:cs="Calibri"/>
                <w:color w:val="000000"/>
              </w:rPr>
            </w:pPr>
          </w:p>
        </w:tc>
        <w:tc>
          <w:tcPr>
            <w:tcW w:w="608" w:type="dxa"/>
            <w:vAlign w:val="bottom"/>
          </w:tcPr>
          <w:p w14:paraId="0A6FD676" w14:textId="77777777" w:rsidR="00277206" w:rsidRDefault="00277206" w:rsidP="00AF7AB5">
            <w:pPr>
              <w:rPr>
                <w:rFonts w:ascii="Calibri" w:hAnsi="Calibri" w:cs="Calibri"/>
                <w:color w:val="000000"/>
              </w:rPr>
            </w:pPr>
          </w:p>
        </w:tc>
        <w:tc>
          <w:tcPr>
            <w:tcW w:w="607" w:type="dxa"/>
            <w:vAlign w:val="bottom"/>
          </w:tcPr>
          <w:p w14:paraId="7F832B6E" w14:textId="77777777" w:rsidR="00277206" w:rsidRDefault="00277206" w:rsidP="00AF7AB5">
            <w:pPr>
              <w:rPr>
                <w:rFonts w:ascii="Calibri" w:hAnsi="Calibri" w:cs="Calibri"/>
                <w:color w:val="000000"/>
              </w:rPr>
            </w:pPr>
          </w:p>
        </w:tc>
        <w:tc>
          <w:tcPr>
            <w:tcW w:w="608" w:type="dxa"/>
            <w:vAlign w:val="bottom"/>
          </w:tcPr>
          <w:p w14:paraId="66260E8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D0721EF"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5ADBB11"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24EE74F0"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B08D51B" w14:textId="77777777" w:rsidR="00277206" w:rsidRDefault="00277206" w:rsidP="00AF7AB5">
            <w:pPr>
              <w:rPr>
                <w:rFonts w:ascii="Calibri" w:hAnsi="Calibri" w:cs="Calibri"/>
                <w:color w:val="000000"/>
              </w:rPr>
            </w:pPr>
          </w:p>
        </w:tc>
      </w:tr>
      <w:tr w:rsidR="00277206" w14:paraId="2436DBA3" w14:textId="77777777" w:rsidTr="00AF7AB5">
        <w:trPr>
          <w:trHeight w:val="300"/>
        </w:trPr>
        <w:tc>
          <w:tcPr>
            <w:tcW w:w="0" w:type="auto"/>
            <w:noWrap/>
            <w:hideMark/>
          </w:tcPr>
          <w:p w14:paraId="6ECFE4F2" w14:textId="77777777" w:rsidR="00277206" w:rsidRPr="00DE4AEF" w:rsidRDefault="00277206" w:rsidP="00AF7AB5">
            <w:r w:rsidRPr="00DE4AEF">
              <w:t>Italy</w:t>
            </w:r>
          </w:p>
        </w:tc>
        <w:tc>
          <w:tcPr>
            <w:tcW w:w="0" w:type="auto"/>
            <w:noWrap/>
            <w:hideMark/>
          </w:tcPr>
          <w:p w14:paraId="388F065C" w14:textId="77777777" w:rsidR="00277206" w:rsidRPr="00DE4AEF" w:rsidRDefault="00277206" w:rsidP="00AF7AB5">
            <w:r w:rsidRPr="00DE4AEF">
              <w:t>UIL</w:t>
            </w:r>
          </w:p>
        </w:tc>
        <w:tc>
          <w:tcPr>
            <w:tcW w:w="607" w:type="dxa"/>
            <w:vAlign w:val="bottom"/>
          </w:tcPr>
          <w:p w14:paraId="61F3C75E"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0345A15" w14:textId="77777777" w:rsidR="00277206" w:rsidRDefault="00277206" w:rsidP="00AF7AB5">
            <w:pPr>
              <w:rPr>
                <w:rFonts w:ascii="Calibri" w:hAnsi="Calibri" w:cs="Calibri"/>
                <w:color w:val="000000"/>
              </w:rPr>
            </w:pPr>
          </w:p>
        </w:tc>
        <w:tc>
          <w:tcPr>
            <w:tcW w:w="608" w:type="dxa"/>
            <w:vAlign w:val="bottom"/>
          </w:tcPr>
          <w:p w14:paraId="5370B7E9"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264C4F25"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8850EB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3916463"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BC4D366"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48EEDB0D"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E566A40" w14:textId="77777777" w:rsidR="00277206" w:rsidRDefault="00277206" w:rsidP="00AF7AB5">
            <w:pPr>
              <w:rPr>
                <w:rFonts w:ascii="Calibri" w:hAnsi="Calibri" w:cs="Calibri"/>
                <w:color w:val="000000"/>
              </w:rPr>
            </w:pPr>
          </w:p>
        </w:tc>
      </w:tr>
      <w:tr w:rsidR="00277206" w14:paraId="516F77F5" w14:textId="77777777" w:rsidTr="00AF7AB5">
        <w:trPr>
          <w:trHeight w:val="300"/>
        </w:trPr>
        <w:tc>
          <w:tcPr>
            <w:tcW w:w="0" w:type="auto"/>
            <w:noWrap/>
            <w:hideMark/>
          </w:tcPr>
          <w:p w14:paraId="6794D381" w14:textId="77777777" w:rsidR="00277206" w:rsidRPr="00DE4AEF" w:rsidRDefault="00277206" w:rsidP="00AF7AB5">
            <w:r w:rsidRPr="00DE4AEF">
              <w:t>Latvia</w:t>
            </w:r>
          </w:p>
        </w:tc>
        <w:tc>
          <w:tcPr>
            <w:tcW w:w="0" w:type="auto"/>
            <w:noWrap/>
            <w:hideMark/>
          </w:tcPr>
          <w:p w14:paraId="5382ED27" w14:textId="77777777" w:rsidR="00277206" w:rsidRPr="00DE4AEF" w:rsidRDefault="00277206" w:rsidP="00AF7AB5">
            <w:r w:rsidRPr="00DE4AEF">
              <w:t>LBAS</w:t>
            </w:r>
          </w:p>
        </w:tc>
        <w:tc>
          <w:tcPr>
            <w:tcW w:w="607" w:type="dxa"/>
            <w:vAlign w:val="bottom"/>
          </w:tcPr>
          <w:p w14:paraId="60D0E395" w14:textId="77777777" w:rsidR="00277206" w:rsidRDefault="00277206" w:rsidP="00AF7AB5">
            <w:pPr>
              <w:rPr>
                <w:rFonts w:ascii="Calibri" w:hAnsi="Calibri" w:cs="Calibri"/>
                <w:color w:val="000000"/>
              </w:rPr>
            </w:pPr>
          </w:p>
        </w:tc>
        <w:tc>
          <w:tcPr>
            <w:tcW w:w="607" w:type="dxa"/>
            <w:vAlign w:val="bottom"/>
          </w:tcPr>
          <w:p w14:paraId="48B7B2FB" w14:textId="77777777" w:rsidR="00277206" w:rsidRDefault="00277206" w:rsidP="00AF7AB5">
            <w:pPr>
              <w:rPr>
                <w:rFonts w:ascii="Calibri" w:hAnsi="Calibri" w:cs="Calibri"/>
                <w:color w:val="000000"/>
              </w:rPr>
            </w:pPr>
          </w:p>
        </w:tc>
        <w:tc>
          <w:tcPr>
            <w:tcW w:w="608" w:type="dxa"/>
            <w:vAlign w:val="bottom"/>
          </w:tcPr>
          <w:p w14:paraId="4A5A1795" w14:textId="77777777" w:rsidR="00277206" w:rsidRDefault="00277206" w:rsidP="00AF7AB5">
            <w:pPr>
              <w:rPr>
                <w:rFonts w:ascii="Calibri" w:hAnsi="Calibri" w:cs="Calibri"/>
                <w:color w:val="000000"/>
              </w:rPr>
            </w:pPr>
          </w:p>
        </w:tc>
        <w:tc>
          <w:tcPr>
            <w:tcW w:w="607" w:type="dxa"/>
            <w:vAlign w:val="bottom"/>
          </w:tcPr>
          <w:p w14:paraId="7D478525" w14:textId="77777777" w:rsidR="00277206" w:rsidRDefault="00277206" w:rsidP="00AF7AB5">
            <w:pPr>
              <w:rPr>
                <w:rFonts w:ascii="Calibri" w:hAnsi="Calibri" w:cs="Calibri"/>
                <w:color w:val="000000"/>
              </w:rPr>
            </w:pPr>
          </w:p>
        </w:tc>
        <w:tc>
          <w:tcPr>
            <w:tcW w:w="608" w:type="dxa"/>
            <w:vAlign w:val="bottom"/>
          </w:tcPr>
          <w:p w14:paraId="3BCBCA5D" w14:textId="77777777" w:rsidR="00277206" w:rsidRDefault="00277206" w:rsidP="00AF7AB5">
            <w:pPr>
              <w:rPr>
                <w:rFonts w:ascii="Calibri" w:hAnsi="Calibri" w:cs="Calibri"/>
                <w:color w:val="000000"/>
              </w:rPr>
            </w:pPr>
          </w:p>
        </w:tc>
        <w:tc>
          <w:tcPr>
            <w:tcW w:w="607" w:type="dxa"/>
            <w:vAlign w:val="bottom"/>
          </w:tcPr>
          <w:p w14:paraId="141F173F" w14:textId="77777777" w:rsidR="00277206" w:rsidRDefault="00277206" w:rsidP="00AF7AB5">
            <w:pPr>
              <w:rPr>
                <w:rFonts w:ascii="Calibri" w:hAnsi="Calibri" w:cs="Calibri"/>
                <w:color w:val="000000"/>
              </w:rPr>
            </w:pPr>
          </w:p>
        </w:tc>
        <w:tc>
          <w:tcPr>
            <w:tcW w:w="608" w:type="dxa"/>
            <w:vAlign w:val="bottom"/>
          </w:tcPr>
          <w:p w14:paraId="07CB8DFA"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27126B3E"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8A8DE94" w14:textId="77777777" w:rsidR="00277206" w:rsidRDefault="00277206" w:rsidP="00AF7AB5">
            <w:pPr>
              <w:rPr>
                <w:rFonts w:ascii="Calibri" w:hAnsi="Calibri" w:cs="Calibri"/>
                <w:color w:val="000000"/>
              </w:rPr>
            </w:pPr>
          </w:p>
        </w:tc>
      </w:tr>
      <w:tr w:rsidR="00277206" w14:paraId="5F760D1B" w14:textId="77777777" w:rsidTr="00AF7AB5">
        <w:trPr>
          <w:trHeight w:val="300"/>
        </w:trPr>
        <w:tc>
          <w:tcPr>
            <w:tcW w:w="0" w:type="auto"/>
            <w:noWrap/>
            <w:hideMark/>
          </w:tcPr>
          <w:p w14:paraId="3C59C194" w14:textId="77777777" w:rsidR="00277206" w:rsidRPr="00DE4AEF" w:rsidRDefault="00277206" w:rsidP="00AF7AB5">
            <w:r w:rsidRPr="00DE4AEF">
              <w:t>Lithuania</w:t>
            </w:r>
          </w:p>
        </w:tc>
        <w:tc>
          <w:tcPr>
            <w:tcW w:w="0" w:type="auto"/>
            <w:noWrap/>
            <w:hideMark/>
          </w:tcPr>
          <w:p w14:paraId="5A6420DB" w14:textId="77777777" w:rsidR="00277206" w:rsidRPr="00DE4AEF" w:rsidRDefault="00277206" w:rsidP="00AF7AB5">
            <w:r w:rsidRPr="00DE4AEF">
              <w:t>LPSK / LTUC</w:t>
            </w:r>
          </w:p>
        </w:tc>
        <w:tc>
          <w:tcPr>
            <w:tcW w:w="607" w:type="dxa"/>
            <w:vAlign w:val="bottom"/>
          </w:tcPr>
          <w:p w14:paraId="4E4D6672" w14:textId="77777777" w:rsidR="00277206" w:rsidRDefault="00277206" w:rsidP="00AF7AB5">
            <w:pPr>
              <w:rPr>
                <w:rFonts w:ascii="Calibri" w:hAnsi="Calibri" w:cs="Calibri"/>
                <w:color w:val="000000"/>
              </w:rPr>
            </w:pPr>
          </w:p>
        </w:tc>
        <w:tc>
          <w:tcPr>
            <w:tcW w:w="607" w:type="dxa"/>
            <w:vAlign w:val="bottom"/>
          </w:tcPr>
          <w:p w14:paraId="0A600B0B" w14:textId="77777777" w:rsidR="00277206" w:rsidRDefault="00277206" w:rsidP="00AF7AB5">
            <w:pPr>
              <w:rPr>
                <w:rFonts w:ascii="Calibri" w:hAnsi="Calibri" w:cs="Calibri"/>
                <w:color w:val="000000"/>
              </w:rPr>
            </w:pPr>
          </w:p>
        </w:tc>
        <w:tc>
          <w:tcPr>
            <w:tcW w:w="608" w:type="dxa"/>
            <w:vAlign w:val="bottom"/>
          </w:tcPr>
          <w:p w14:paraId="2194607E"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4467DCA" w14:textId="77777777" w:rsidR="00277206" w:rsidRDefault="00277206" w:rsidP="00AF7AB5">
            <w:pPr>
              <w:rPr>
                <w:rFonts w:ascii="Calibri" w:hAnsi="Calibri" w:cs="Calibri"/>
                <w:color w:val="000000"/>
              </w:rPr>
            </w:pPr>
          </w:p>
        </w:tc>
        <w:tc>
          <w:tcPr>
            <w:tcW w:w="608" w:type="dxa"/>
            <w:vAlign w:val="bottom"/>
          </w:tcPr>
          <w:p w14:paraId="2F549B2E"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BD203A8" w14:textId="77777777" w:rsidR="00277206" w:rsidRDefault="00277206" w:rsidP="00AF7AB5">
            <w:pPr>
              <w:rPr>
                <w:rFonts w:ascii="Calibri" w:hAnsi="Calibri" w:cs="Calibri"/>
                <w:color w:val="000000"/>
              </w:rPr>
            </w:pPr>
          </w:p>
        </w:tc>
        <w:tc>
          <w:tcPr>
            <w:tcW w:w="608" w:type="dxa"/>
            <w:vAlign w:val="bottom"/>
          </w:tcPr>
          <w:p w14:paraId="22E33CF8"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2A6B004" w14:textId="77777777" w:rsidR="00277206" w:rsidRDefault="00277206" w:rsidP="00AF7AB5">
            <w:pPr>
              <w:rPr>
                <w:rFonts w:ascii="Calibri" w:hAnsi="Calibri" w:cs="Calibri"/>
                <w:color w:val="000000"/>
              </w:rPr>
            </w:pPr>
          </w:p>
        </w:tc>
        <w:tc>
          <w:tcPr>
            <w:tcW w:w="608" w:type="dxa"/>
            <w:vAlign w:val="bottom"/>
          </w:tcPr>
          <w:p w14:paraId="4FBB4C97" w14:textId="77777777" w:rsidR="00277206" w:rsidRDefault="00277206" w:rsidP="00AF7AB5">
            <w:pPr>
              <w:rPr>
                <w:rFonts w:ascii="Calibri" w:hAnsi="Calibri" w:cs="Calibri"/>
                <w:color w:val="000000"/>
              </w:rPr>
            </w:pPr>
          </w:p>
        </w:tc>
      </w:tr>
      <w:tr w:rsidR="00277206" w14:paraId="62F46F8D" w14:textId="77777777" w:rsidTr="00AF7AB5">
        <w:trPr>
          <w:trHeight w:val="300"/>
        </w:trPr>
        <w:tc>
          <w:tcPr>
            <w:tcW w:w="0" w:type="auto"/>
            <w:noWrap/>
            <w:hideMark/>
          </w:tcPr>
          <w:p w14:paraId="4EE1A3E4" w14:textId="77777777" w:rsidR="00277206" w:rsidRPr="00DE4AEF" w:rsidRDefault="00277206" w:rsidP="00AF7AB5">
            <w:r w:rsidRPr="00DE4AEF">
              <w:t>Netherlands</w:t>
            </w:r>
          </w:p>
        </w:tc>
        <w:tc>
          <w:tcPr>
            <w:tcW w:w="0" w:type="auto"/>
            <w:noWrap/>
            <w:hideMark/>
          </w:tcPr>
          <w:p w14:paraId="41594EED" w14:textId="77777777" w:rsidR="00277206" w:rsidRPr="00DE4AEF" w:rsidRDefault="00277206" w:rsidP="00AF7AB5">
            <w:r w:rsidRPr="00DE4AEF">
              <w:t>CNV</w:t>
            </w:r>
          </w:p>
        </w:tc>
        <w:tc>
          <w:tcPr>
            <w:tcW w:w="607" w:type="dxa"/>
            <w:vAlign w:val="bottom"/>
          </w:tcPr>
          <w:p w14:paraId="1A359F8F" w14:textId="77777777" w:rsidR="00277206" w:rsidRDefault="00277206" w:rsidP="00AF7AB5">
            <w:pPr>
              <w:rPr>
                <w:rFonts w:ascii="Calibri" w:hAnsi="Calibri" w:cs="Calibri"/>
                <w:color w:val="000000"/>
              </w:rPr>
            </w:pPr>
          </w:p>
        </w:tc>
        <w:tc>
          <w:tcPr>
            <w:tcW w:w="607" w:type="dxa"/>
            <w:vAlign w:val="bottom"/>
          </w:tcPr>
          <w:p w14:paraId="1636F30A"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516820D"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B880822" w14:textId="77777777" w:rsidR="00277206" w:rsidRDefault="00277206" w:rsidP="00AF7AB5">
            <w:pPr>
              <w:rPr>
                <w:rFonts w:ascii="Calibri" w:hAnsi="Calibri" w:cs="Calibri"/>
                <w:color w:val="000000"/>
              </w:rPr>
            </w:pPr>
          </w:p>
        </w:tc>
        <w:tc>
          <w:tcPr>
            <w:tcW w:w="608" w:type="dxa"/>
            <w:vAlign w:val="bottom"/>
          </w:tcPr>
          <w:p w14:paraId="0CACF146" w14:textId="77777777" w:rsidR="00277206" w:rsidRDefault="00277206" w:rsidP="00AF7AB5">
            <w:pPr>
              <w:rPr>
                <w:rFonts w:ascii="Calibri" w:hAnsi="Calibri" w:cs="Calibri"/>
                <w:color w:val="000000"/>
              </w:rPr>
            </w:pPr>
          </w:p>
        </w:tc>
        <w:tc>
          <w:tcPr>
            <w:tcW w:w="607" w:type="dxa"/>
            <w:vAlign w:val="bottom"/>
          </w:tcPr>
          <w:p w14:paraId="61B0B3A3" w14:textId="77777777" w:rsidR="00277206" w:rsidRDefault="00277206" w:rsidP="00AF7AB5">
            <w:pPr>
              <w:rPr>
                <w:rFonts w:ascii="Calibri" w:hAnsi="Calibri" w:cs="Calibri"/>
                <w:color w:val="000000"/>
              </w:rPr>
            </w:pPr>
          </w:p>
        </w:tc>
        <w:tc>
          <w:tcPr>
            <w:tcW w:w="608" w:type="dxa"/>
            <w:vAlign w:val="bottom"/>
          </w:tcPr>
          <w:p w14:paraId="52E870AB"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A374503"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55F4559" w14:textId="77777777" w:rsidR="00277206" w:rsidRDefault="00277206" w:rsidP="00AF7AB5">
            <w:pPr>
              <w:rPr>
                <w:rFonts w:ascii="Calibri" w:hAnsi="Calibri" w:cs="Calibri"/>
                <w:color w:val="000000"/>
              </w:rPr>
            </w:pPr>
          </w:p>
        </w:tc>
      </w:tr>
      <w:tr w:rsidR="00277206" w14:paraId="5859ED94" w14:textId="77777777" w:rsidTr="00AF7AB5">
        <w:trPr>
          <w:trHeight w:val="300"/>
        </w:trPr>
        <w:tc>
          <w:tcPr>
            <w:tcW w:w="0" w:type="auto"/>
            <w:noWrap/>
            <w:hideMark/>
          </w:tcPr>
          <w:p w14:paraId="566856C1" w14:textId="77777777" w:rsidR="00277206" w:rsidRPr="00DE4AEF" w:rsidRDefault="00277206" w:rsidP="00AF7AB5">
            <w:r w:rsidRPr="00DE4AEF">
              <w:t>Netherlands</w:t>
            </w:r>
          </w:p>
        </w:tc>
        <w:tc>
          <w:tcPr>
            <w:tcW w:w="0" w:type="auto"/>
            <w:noWrap/>
            <w:hideMark/>
          </w:tcPr>
          <w:p w14:paraId="7BD4FE7B" w14:textId="77777777" w:rsidR="00277206" w:rsidRPr="00DE4AEF" w:rsidRDefault="00277206" w:rsidP="00AF7AB5">
            <w:r w:rsidRPr="00DE4AEF">
              <w:t>FNV</w:t>
            </w:r>
          </w:p>
        </w:tc>
        <w:tc>
          <w:tcPr>
            <w:tcW w:w="607" w:type="dxa"/>
            <w:vAlign w:val="bottom"/>
          </w:tcPr>
          <w:p w14:paraId="3533A2C1"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8F79983"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DC8F06F"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0BCB4DB"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2730A0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4253970A"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1BD629F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21569BD"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A862C30"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2AF3418" w14:textId="77777777" w:rsidTr="00AF7AB5">
        <w:trPr>
          <w:trHeight w:val="300"/>
        </w:trPr>
        <w:tc>
          <w:tcPr>
            <w:tcW w:w="0" w:type="auto"/>
            <w:noWrap/>
            <w:hideMark/>
          </w:tcPr>
          <w:p w14:paraId="0CFC23D2" w14:textId="77777777" w:rsidR="00277206" w:rsidRPr="00DE4AEF" w:rsidRDefault="00277206" w:rsidP="00AF7AB5">
            <w:r w:rsidRPr="00DE4AEF">
              <w:t>Norway</w:t>
            </w:r>
          </w:p>
        </w:tc>
        <w:tc>
          <w:tcPr>
            <w:tcW w:w="0" w:type="auto"/>
            <w:noWrap/>
            <w:hideMark/>
          </w:tcPr>
          <w:p w14:paraId="3FF6EA68" w14:textId="77777777" w:rsidR="00277206" w:rsidRPr="00DE4AEF" w:rsidRDefault="00277206" w:rsidP="00AF7AB5">
            <w:r w:rsidRPr="00DE4AEF">
              <w:t>LO-N</w:t>
            </w:r>
          </w:p>
        </w:tc>
        <w:tc>
          <w:tcPr>
            <w:tcW w:w="607" w:type="dxa"/>
            <w:vAlign w:val="bottom"/>
          </w:tcPr>
          <w:p w14:paraId="7E8B7DAE" w14:textId="77777777" w:rsidR="00277206" w:rsidRDefault="00277206" w:rsidP="00AF7AB5">
            <w:pPr>
              <w:rPr>
                <w:rFonts w:ascii="Calibri" w:hAnsi="Calibri" w:cs="Calibri"/>
                <w:color w:val="000000"/>
              </w:rPr>
            </w:pPr>
          </w:p>
        </w:tc>
        <w:tc>
          <w:tcPr>
            <w:tcW w:w="607" w:type="dxa"/>
            <w:vAlign w:val="bottom"/>
          </w:tcPr>
          <w:p w14:paraId="48617D9D"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F1CBE2F"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CB8FC38"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FB0E6CF"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0934D6C"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E0DE0E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7578FDDD" w14:textId="77777777" w:rsidR="00277206" w:rsidRDefault="00277206" w:rsidP="00AF7AB5">
            <w:pPr>
              <w:rPr>
                <w:rFonts w:ascii="Calibri" w:hAnsi="Calibri" w:cs="Calibri"/>
                <w:color w:val="000000"/>
              </w:rPr>
            </w:pPr>
          </w:p>
        </w:tc>
        <w:tc>
          <w:tcPr>
            <w:tcW w:w="608" w:type="dxa"/>
            <w:vAlign w:val="bottom"/>
          </w:tcPr>
          <w:p w14:paraId="3DAFF74E"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0F47258" w14:textId="77777777" w:rsidTr="00AF7AB5">
        <w:trPr>
          <w:trHeight w:val="300"/>
        </w:trPr>
        <w:tc>
          <w:tcPr>
            <w:tcW w:w="0" w:type="auto"/>
            <w:noWrap/>
            <w:hideMark/>
          </w:tcPr>
          <w:p w14:paraId="366E3E82" w14:textId="77777777" w:rsidR="00277206" w:rsidRPr="00DE4AEF" w:rsidRDefault="00277206" w:rsidP="00AF7AB5">
            <w:r w:rsidRPr="00DE4AEF">
              <w:t>Norway</w:t>
            </w:r>
          </w:p>
        </w:tc>
        <w:tc>
          <w:tcPr>
            <w:tcW w:w="0" w:type="auto"/>
            <w:noWrap/>
            <w:hideMark/>
          </w:tcPr>
          <w:p w14:paraId="3E60C723" w14:textId="77777777" w:rsidR="00277206" w:rsidRPr="00DE4AEF" w:rsidRDefault="00277206" w:rsidP="00AF7AB5">
            <w:r w:rsidRPr="00DE4AEF">
              <w:t>UNIO</w:t>
            </w:r>
          </w:p>
        </w:tc>
        <w:tc>
          <w:tcPr>
            <w:tcW w:w="607" w:type="dxa"/>
            <w:vAlign w:val="bottom"/>
          </w:tcPr>
          <w:p w14:paraId="21C44F40" w14:textId="77777777" w:rsidR="00277206" w:rsidRDefault="00277206" w:rsidP="00AF7AB5">
            <w:pPr>
              <w:rPr>
                <w:rFonts w:ascii="Calibri" w:hAnsi="Calibri" w:cs="Calibri"/>
                <w:color w:val="000000"/>
              </w:rPr>
            </w:pPr>
          </w:p>
        </w:tc>
        <w:tc>
          <w:tcPr>
            <w:tcW w:w="607" w:type="dxa"/>
            <w:vAlign w:val="bottom"/>
          </w:tcPr>
          <w:p w14:paraId="0321134F"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26EE750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250B366E"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A33D1A2"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70FE0C1D"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D23B3B0"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DB14A38" w14:textId="77777777" w:rsidR="00277206" w:rsidRDefault="00277206" w:rsidP="00AF7AB5">
            <w:pPr>
              <w:rPr>
                <w:rFonts w:ascii="Calibri" w:hAnsi="Calibri" w:cs="Calibri"/>
                <w:color w:val="000000"/>
              </w:rPr>
            </w:pPr>
          </w:p>
        </w:tc>
        <w:tc>
          <w:tcPr>
            <w:tcW w:w="608" w:type="dxa"/>
            <w:vAlign w:val="bottom"/>
          </w:tcPr>
          <w:p w14:paraId="557913AB"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4DAD04F" w14:textId="77777777" w:rsidTr="00AF7AB5">
        <w:trPr>
          <w:trHeight w:val="300"/>
        </w:trPr>
        <w:tc>
          <w:tcPr>
            <w:tcW w:w="0" w:type="auto"/>
            <w:noWrap/>
            <w:hideMark/>
          </w:tcPr>
          <w:p w14:paraId="5CD37109" w14:textId="77777777" w:rsidR="00277206" w:rsidRPr="00DE4AEF" w:rsidRDefault="00277206" w:rsidP="00AF7AB5">
            <w:r w:rsidRPr="00DE4AEF">
              <w:t>Norway</w:t>
            </w:r>
          </w:p>
        </w:tc>
        <w:tc>
          <w:tcPr>
            <w:tcW w:w="0" w:type="auto"/>
            <w:noWrap/>
            <w:hideMark/>
          </w:tcPr>
          <w:p w14:paraId="36A442A8" w14:textId="77777777" w:rsidR="00277206" w:rsidRPr="00DE4AEF" w:rsidRDefault="00277206" w:rsidP="00AF7AB5">
            <w:r w:rsidRPr="00DE4AEF">
              <w:t>YS</w:t>
            </w:r>
          </w:p>
        </w:tc>
        <w:tc>
          <w:tcPr>
            <w:tcW w:w="607" w:type="dxa"/>
            <w:vAlign w:val="bottom"/>
          </w:tcPr>
          <w:p w14:paraId="569DFF72" w14:textId="77777777" w:rsidR="00277206" w:rsidRDefault="00277206" w:rsidP="00AF7AB5">
            <w:pPr>
              <w:rPr>
                <w:rFonts w:ascii="Calibri" w:hAnsi="Calibri" w:cs="Calibri"/>
                <w:color w:val="000000"/>
              </w:rPr>
            </w:pPr>
          </w:p>
        </w:tc>
        <w:tc>
          <w:tcPr>
            <w:tcW w:w="607" w:type="dxa"/>
            <w:vAlign w:val="bottom"/>
          </w:tcPr>
          <w:p w14:paraId="065D9F25" w14:textId="77777777" w:rsidR="00277206" w:rsidRDefault="00277206" w:rsidP="00AF7AB5">
            <w:pPr>
              <w:rPr>
                <w:rFonts w:ascii="Calibri" w:hAnsi="Calibri" w:cs="Calibri"/>
                <w:color w:val="000000"/>
              </w:rPr>
            </w:pPr>
          </w:p>
        </w:tc>
        <w:tc>
          <w:tcPr>
            <w:tcW w:w="608" w:type="dxa"/>
            <w:vAlign w:val="bottom"/>
          </w:tcPr>
          <w:p w14:paraId="50AF030A"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514841A"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F1CC1BE" w14:textId="77777777" w:rsidR="00277206" w:rsidRDefault="00277206" w:rsidP="00AF7AB5">
            <w:pPr>
              <w:rPr>
                <w:rFonts w:ascii="Calibri" w:hAnsi="Calibri" w:cs="Calibri"/>
                <w:color w:val="000000"/>
              </w:rPr>
            </w:pPr>
          </w:p>
        </w:tc>
        <w:tc>
          <w:tcPr>
            <w:tcW w:w="607" w:type="dxa"/>
            <w:vAlign w:val="bottom"/>
          </w:tcPr>
          <w:p w14:paraId="6D41903B" w14:textId="77777777" w:rsidR="00277206" w:rsidRDefault="00277206" w:rsidP="00AF7AB5">
            <w:pPr>
              <w:rPr>
                <w:rFonts w:ascii="Calibri" w:hAnsi="Calibri" w:cs="Calibri"/>
                <w:color w:val="000000"/>
              </w:rPr>
            </w:pPr>
          </w:p>
        </w:tc>
        <w:tc>
          <w:tcPr>
            <w:tcW w:w="608" w:type="dxa"/>
            <w:vAlign w:val="bottom"/>
          </w:tcPr>
          <w:p w14:paraId="07470B18" w14:textId="77777777" w:rsidR="00277206" w:rsidRDefault="00277206" w:rsidP="00AF7AB5">
            <w:pPr>
              <w:rPr>
                <w:rFonts w:ascii="Calibri" w:hAnsi="Calibri" w:cs="Calibri"/>
                <w:color w:val="000000"/>
              </w:rPr>
            </w:pPr>
          </w:p>
        </w:tc>
        <w:tc>
          <w:tcPr>
            <w:tcW w:w="607" w:type="dxa"/>
            <w:vAlign w:val="bottom"/>
          </w:tcPr>
          <w:p w14:paraId="4B813B4F" w14:textId="77777777" w:rsidR="00277206" w:rsidRDefault="00277206" w:rsidP="00AF7AB5">
            <w:pPr>
              <w:rPr>
                <w:rFonts w:ascii="Calibri" w:hAnsi="Calibri" w:cs="Calibri"/>
                <w:color w:val="000000"/>
              </w:rPr>
            </w:pPr>
          </w:p>
        </w:tc>
        <w:tc>
          <w:tcPr>
            <w:tcW w:w="608" w:type="dxa"/>
            <w:vAlign w:val="bottom"/>
          </w:tcPr>
          <w:p w14:paraId="37CD2A41" w14:textId="77777777" w:rsidR="00277206" w:rsidRDefault="00277206" w:rsidP="00AF7AB5">
            <w:pPr>
              <w:rPr>
                <w:rFonts w:ascii="Calibri" w:hAnsi="Calibri" w:cs="Calibri"/>
                <w:color w:val="000000"/>
              </w:rPr>
            </w:pPr>
          </w:p>
        </w:tc>
      </w:tr>
      <w:tr w:rsidR="00277206" w14:paraId="1ED4C7BD" w14:textId="77777777" w:rsidTr="00AF7AB5">
        <w:trPr>
          <w:trHeight w:val="300"/>
        </w:trPr>
        <w:tc>
          <w:tcPr>
            <w:tcW w:w="0" w:type="auto"/>
            <w:noWrap/>
            <w:hideMark/>
          </w:tcPr>
          <w:p w14:paraId="69765897" w14:textId="77777777" w:rsidR="00277206" w:rsidRPr="00DE4AEF" w:rsidRDefault="00277206" w:rsidP="00AF7AB5">
            <w:r w:rsidRPr="00DE4AEF">
              <w:t>Poland</w:t>
            </w:r>
          </w:p>
        </w:tc>
        <w:tc>
          <w:tcPr>
            <w:tcW w:w="0" w:type="auto"/>
            <w:noWrap/>
            <w:hideMark/>
          </w:tcPr>
          <w:p w14:paraId="7C31764A" w14:textId="77777777" w:rsidR="00277206" w:rsidRPr="00DE4AEF" w:rsidRDefault="00277206" w:rsidP="00AF7AB5">
            <w:r w:rsidRPr="00DE4AEF">
              <w:t>NSZZ-</w:t>
            </w:r>
            <w:proofErr w:type="spellStart"/>
            <w:r w:rsidRPr="00DE4AEF">
              <w:t>Solidarność</w:t>
            </w:r>
            <w:proofErr w:type="spellEnd"/>
          </w:p>
        </w:tc>
        <w:tc>
          <w:tcPr>
            <w:tcW w:w="607" w:type="dxa"/>
            <w:vAlign w:val="bottom"/>
          </w:tcPr>
          <w:p w14:paraId="1093E222" w14:textId="77777777" w:rsidR="00277206" w:rsidRDefault="00277206" w:rsidP="00AF7AB5">
            <w:pPr>
              <w:rPr>
                <w:rFonts w:ascii="Calibri" w:hAnsi="Calibri" w:cs="Calibri"/>
                <w:color w:val="000000"/>
              </w:rPr>
            </w:pPr>
          </w:p>
        </w:tc>
        <w:tc>
          <w:tcPr>
            <w:tcW w:w="607" w:type="dxa"/>
            <w:vAlign w:val="bottom"/>
          </w:tcPr>
          <w:p w14:paraId="1456DF89" w14:textId="77777777" w:rsidR="00277206" w:rsidRDefault="00277206" w:rsidP="00AF7AB5">
            <w:pPr>
              <w:rPr>
                <w:rFonts w:ascii="Calibri" w:hAnsi="Calibri" w:cs="Calibri"/>
                <w:color w:val="000000"/>
              </w:rPr>
            </w:pPr>
          </w:p>
        </w:tc>
        <w:tc>
          <w:tcPr>
            <w:tcW w:w="608" w:type="dxa"/>
            <w:vAlign w:val="bottom"/>
          </w:tcPr>
          <w:p w14:paraId="63CA528D" w14:textId="77777777" w:rsidR="00277206" w:rsidRDefault="00277206" w:rsidP="00AF7AB5">
            <w:pPr>
              <w:rPr>
                <w:rFonts w:ascii="Calibri" w:hAnsi="Calibri" w:cs="Calibri"/>
                <w:color w:val="000000"/>
              </w:rPr>
            </w:pPr>
          </w:p>
        </w:tc>
        <w:tc>
          <w:tcPr>
            <w:tcW w:w="607" w:type="dxa"/>
            <w:vAlign w:val="bottom"/>
          </w:tcPr>
          <w:p w14:paraId="63CDC582" w14:textId="77777777" w:rsidR="00277206" w:rsidRDefault="00277206" w:rsidP="00AF7AB5">
            <w:pPr>
              <w:rPr>
                <w:rFonts w:ascii="Calibri" w:hAnsi="Calibri" w:cs="Calibri"/>
                <w:color w:val="000000"/>
              </w:rPr>
            </w:pPr>
          </w:p>
        </w:tc>
        <w:tc>
          <w:tcPr>
            <w:tcW w:w="608" w:type="dxa"/>
            <w:vAlign w:val="bottom"/>
          </w:tcPr>
          <w:p w14:paraId="681F07B5" w14:textId="77777777" w:rsidR="00277206" w:rsidRDefault="00277206" w:rsidP="00AF7AB5">
            <w:pPr>
              <w:rPr>
                <w:rFonts w:ascii="Calibri" w:hAnsi="Calibri" w:cs="Calibri"/>
                <w:color w:val="000000"/>
              </w:rPr>
            </w:pPr>
          </w:p>
        </w:tc>
        <w:tc>
          <w:tcPr>
            <w:tcW w:w="607" w:type="dxa"/>
            <w:vAlign w:val="bottom"/>
          </w:tcPr>
          <w:p w14:paraId="097791C9" w14:textId="77777777" w:rsidR="00277206" w:rsidRDefault="00277206" w:rsidP="00AF7AB5">
            <w:pPr>
              <w:rPr>
                <w:rFonts w:ascii="Calibri" w:hAnsi="Calibri" w:cs="Calibri"/>
                <w:color w:val="000000"/>
              </w:rPr>
            </w:pPr>
          </w:p>
        </w:tc>
        <w:tc>
          <w:tcPr>
            <w:tcW w:w="608" w:type="dxa"/>
            <w:vAlign w:val="bottom"/>
          </w:tcPr>
          <w:p w14:paraId="4B207621" w14:textId="77777777" w:rsidR="00277206" w:rsidRDefault="00277206" w:rsidP="00AF7AB5">
            <w:pPr>
              <w:rPr>
                <w:rFonts w:ascii="Calibri" w:hAnsi="Calibri" w:cs="Calibri"/>
                <w:color w:val="000000"/>
              </w:rPr>
            </w:pPr>
          </w:p>
        </w:tc>
        <w:tc>
          <w:tcPr>
            <w:tcW w:w="607" w:type="dxa"/>
            <w:vAlign w:val="bottom"/>
          </w:tcPr>
          <w:p w14:paraId="3760ACFA" w14:textId="77777777" w:rsidR="00277206" w:rsidRDefault="00277206" w:rsidP="00AF7AB5">
            <w:pPr>
              <w:rPr>
                <w:rFonts w:ascii="Calibri" w:hAnsi="Calibri" w:cs="Calibri"/>
                <w:color w:val="000000"/>
              </w:rPr>
            </w:pPr>
          </w:p>
        </w:tc>
        <w:tc>
          <w:tcPr>
            <w:tcW w:w="608" w:type="dxa"/>
            <w:vAlign w:val="bottom"/>
          </w:tcPr>
          <w:p w14:paraId="12D8B642" w14:textId="77777777" w:rsidR="00277206" w:rsidRDefault="00277206" w:rsidP="00AF7AB5">
            <w:pPr>
              <w:rPr>
                <w:rFonts w:ascii="Calibri" w:hAnsi="Calibri" w:cs="Calibri"/>
                <w:color w:val="000000"/>
              </w:rPr>
            </w:pPr>
          </w:p>
        </w:tc>
      </w:tr>
      <w:tr w:rsidR="00277206" w14:paraId="392C3B33" w14:textId="77777777" w:rsidTr="00AF7AB5">
        <w:trPr>
          <w:trHeight w:val="300"/>
        </w:trPr>
        <w:tc>
          <w:tcPr>
            <w:tcW w:w="0" w:type="auto"/>
            <w:noWrap/>
            <w:hideMark/>
          </w:tcPr>
          <w:p w14:paraId="63FF5541" w14:textId="77777777" w:rsidR="00277206" w:rsidRPr="00DE4AEF" w:rsidRDefault="00277206" w:rsidP="00AF7AB5">
            <w:r w:rsidRPr="00DE4AEF">
              <w:t>Poland</w:t>
            </w:r>
          </w:p>
        </w:tc>
        <w:tc>
          <w:tcPr>
            <w:tcW w:w="0" w:type="auto"/>
            <w:noWrap/>
            <w:hideMark/>
          </w:tcPr>
          <w:p w14:paraId="55769646" w14:textId="77777777" w:rsidR="00277206" w:rsidRPr="00DE4AEF" w:rsidRDefault="00277206" w:rsidP="00AF7AB5">
            <w:r w:rsidRPr="00DE4AEF">
              <w:t>OPZZ</w:t>
            </w:r>
          </w:p>
        </w:tc>
        <w:tc>
          <w:tcPr>
            <w:tcW w:w="607" w:type="dxa"/>
            <w:vAlign w:val="bottom"/>
          </w:tcPr>
          <w:p w14:paraId="416FD857"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7ACB646F"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7D8E691" w14:textId="77777777" w:rsidR="00277206" w:rsidRDefault="00277206" w:rsidP="00AF7AB5">
            <w:pPr>
              <w:rPr>
                <w:rFonts w:ascii="Calibri" w:hAnsi="Calibri" w:cs="Calibri"/>
                <w:color w:val="000000"/>
              </w:rPr>
            </w:pPr>
          </w:p>
        </w:tc>
        <w:tc>
          <w:tcPr>
            <w:tcW w:w="607" w:type="dxa"/>
            <w:vAlign w:val="bottom"/>
          </w:tcPr>
          <w:p w14:paraId="0712266A"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E586CE6" w14:textId="77777777" w:rsidR="00277206" w:rsidRDefault="00277206" w:rsidP="00AF7AB5">
            <w:pPr>
              <w:rPr>
                <w:rFonts w:ascii="Calibri" w:hAnsi="Calibri" w:cs="Calibri"/>
                <w:color w:val="000000"/>
              </w:rPr>
            </w:pPr>
          </w:p>
        </w:tc>
        <w:tc>
          <w:tcPr>
            <w:tcW w:w="607" w:type="dxa"/>
            <w:vAlign w:val="bottom"/>
          </w:tcPr>
          <w:p w14:paraId="01569CD5" w14:textId="77777777" w:rsidR="00277206" w:rsidRDefault="00277206" w:rsidP="00AF7AB5">
            <w:pPr>
              <w:rPr>
                <w:rFonts w:ascii="Calibri" w:hAnsi="Calibri" w:cs="Calibri"/>
                <w:color w:val="000000"/>
              </w:rPr>
            </w:pPr>
          </w:p>
        </w:tc>
        <w:tc>
          <w:tcPr>
            <w:tcW w:w="608" w:type="dxa"/>
            <w:vAlign w:val="bottom"/>
          </w:tcPr>
          <w:p w14:paraId="72CB52B8"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7D3157A6" w14:textId="77777777" w:rsidR="00277206" w:rsidRDefault="00277206" w:rsidP="00AF7AB5">
            <w:pPr>
              <w:rPr>
                <w:rFonts w:ascii="Calibri" w:hAnsi="Calibri" w:cs="Calibri"/>
                <w:color w:val="000000"/>
              </w:rPr>
            </w:pPr>
          </w:p>
        </w:tc>
        <w:tc>
          <w:tcPr>
            <w:tcW w:w="608" w:type="dxa"/>
            <w:vAlign w:val="bottom"/>
          </w:tcPr>
          <w:p w14:paraId="68FC7BF4"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17A0246" w14:textId="77777777" w:rsidTr="00AF7AB5">
        <w:trPr>
          <w:trHeight w:val="300"/>
        </w:trPr>
        <w:tc>
          <w:tcPr>
            <w:tcW w:w="0" w:type="auto"/>
            <w:noWrap/>
            <w:hideMark/>
          </w:tcPr>
          <w:p w14:paraId="70E7DB28" w14:textId="77777777" w:rsidR="00277206" w:rsidRPr="00DE4AEF" w:rsidRDefault="00277206" w:rsidP="00AF7AB5">
            <w:r w:rsidRPr="00DE4AEF">
              <w:t>Serbia</w:t>
            </w:r>
          </w:p>
        </w:tc>
        <w:tc>
          <w:tcPr>
            <w:tcW w:w="0" w:type="auto"/>
            <w:noWrap/>
            <w:hideMark/>
          </w:tcPr>
          <w:p w14:paraId="09CF8040" w14:textId="77777777" w:rsidR="00277206" w:rsidRPr="00DE4AEF" w:rsidRDefault="00277206" w:rsidP="00AF7AB5">
            <w:proofErr w:type="spellStart"/>
            <w:r w:rsidRPr="00DE4AEF">
              <w:t>Nezavisnost</w:t>
            </w:r>
            <w:proofErr w:type="spellEnd"/>
          </w:p>
        </w:tc>
        <w:tc>
          <w:tcPr>
            <w:tcW w:w="607" w:type="dxa"/>
            <w:vAlign w:val="bottom"/>
          </w:tcPr>
          <w:p w14:paraId="7877CE52" w14:textId="77777777" w:rsidR="00277206" w:rsidRDefault="00277206" w:rsidP="00AF7AB5">
            <w:pPr>
              <w:rPr>
                <w:rFonts w:ascii="Calibri" w:hAnsi="Calibri" w:cs="Calibri"/>
                <w:color w:val="000000"/>
              </w:rPr>
            </w:pPr>
          </w:p>
        </w:tc>
        <w:tc>
          <w:tcPr>
            <w:tcW w:w="607" w:type="dxa"/>
            <w:vAlign w:val="bottom"/>
          </w:tcPr>
          <w:p w14:paraId="27330D09" w14:textId="77777777" w:rsidR="00277206" w:rsidRDefault="00277206" w:rsidP="00AF7AB5">
            <w:pPr>
              <w:rPr>
                <w:rFonts w:ascii="Calibri" w:hAnsi="Calibri" w:cs="Calibri"/>
                <w:color w:val="000000"/>
              </w:rPr>
            </w:pPr>
          </w:p>
        </w:tc>
        <w:tc>
          <w:tcPr>
            <w:tcW w:w="608" w:type="dxa"/>
            <w:vAlign w:val="bottom"/>
          </w:tcPr>
          <w:p w14:paraId="6C87E5D0" w14:textId="77777777" w:rsidR="00277206" w:rsidRDefault="00277206" w:rsidP="00AF7AB5">
            <w:pPr>
              <w:rPr>
                <w:rFonts w:ascii="Calibri" w:hAnsi="Calibri" w:cs="Calibri"/>
                <w:color w:val="000000"/>
              </w:rPr>
            </w:pPr>
          </w:p>
        </w:tc>
        <w:tc>
          <w:tcPr>
            <w:tcW w:w="607" w:type="dxa"/>
            <w:vAlign w:val="bottom"/>
          </w:tcPr>
          <w:p w14:paraId="34884AB5" w14:textId="77777777" w:rsidR="00277206" w:rsidRDefault="00277206" w:rsidP="00AF7AB5">
            <w:pPr>
              <w:rPr>
                <w:rFonts w:ascii="Calibri" w:hAnsi="Calibri" w:cs="Calibri"/>
                <w:color w:val="000000"/>
              </w:rPr>
            </w:pPr>
          </w:p>
        </w:tc>
        <w:tc>
          <w:tcPr>
            <w:tcW w:w="608" w:type="dxa"/>
            <w:vAlign w:val="bottom"/>
          </w:tcPr>
          <w:p w14:paraId="6BA6DC31" w14:textId="77777777" w:rsidR="00277206" w:rsidRDefault="00277206" w:rsidP="00AF7AB5">
            <w:pPr>
              <w:rPr>
                <w:rFonts w:ascii="Calibri" w:hAnsi="Calibri" w:cs="Calibri"/>
                <w:color w:val="000000"/>
              </w:rPr>
            </w:pPr>
          </w:p>
        </w:tc>
        <w:tc>
          <w:tcPr>
            <w:tcW w:w="607" w:type="dxa"/>
            <w:vAlign w:val="bottom"/>
          </w:tcPr>
          <w:p w14:paraId="7B5A26DA" w14:textId="77777777" w:rsidR="00277206" w:rsidRDefault="00277206" w:rsidP="00AF7AB5">
            <w:pPr>
              <w:rPr>
                <w:rFonts w:ascii="Calibri" w:hAnsi="Calibri" w:cs="Calibri"/>
                <w:color w:val="000000"/>
              </w:rPr>
            </w:pPr>
          </w:p>
        </w:tc>
        <w:tc>
          <w:tcPr>
            <w:tcW w:w="608" w:type="dxa"/>
            <w:vAlign w:val="bottom"/>
          </w:tcPr>
          <w:p w14:paraId="4C917E7E" w14:textId="77777777" w:rsidR="00277206" w:rsidRDefault="00277206" w:rsidP="00AF7AB5">
            <w:pPr>
              <w:rPr>
                <w:rFonts w:ascii="Calibri" w:hAnsi="Calibri" w:cs="Calibri"/>
                <w:color w:val="000000"/>
              </w:rPr>
            </w:pPr>
          </w:p>
        </w:tc>
        <w:tc>
          <w:tcPr>
            <w:tcW w:w="607" w:type="dxa"/>
            <w:vAlign w:val="bottom"/>
          </w:tcPr>
          <w:p w14:paraId="04AE8703" w14:textId="77777777" w:rsidR="00277206" w:rsidRDefault="00277206" w:rsidP="00AF7AB5">
            <w:pPr>
              <w:rPr>
                <w:rFonts w:ascii="Calibri" w:hAnsi="Calibri" w:cs="Calibri"/>
                <w:color w:val="000000"/>
              </w:rPr>
            </w:pPr>
          </w:p>
        </w:tc>
        <w:tc>
          <w:tcPr>
            <w:tcW w:w="608" w:type="dxa"/>
            <w:vAlign w:val="bottom"/>
          </w:tcPr>
          <w:p w14:paraId="367E2C65" w14:textId="77777777" w:rsidR="00277206" w:rsidRDefault="00277206" w:rsidP="00AF7AB5">
            <w:pPr>
              <w:rPr>
                <w:rFonts w:ascii="Calibri" w:hAnsi="Calibri" w:cs="Calibri"/>
                <w:color w:val="000000"/>
              </w:rPr>
            </w:pPr>
          </w:p>
        </w:tc>
      </w:tr>
      <w:tr w:rsidR="00277206" w14:paraId="3E43DCEC" w14:textId="77777777" w:rsidTr="00AF7AB5">
        <w:trPr>
          <w:trHeight w:val="300"/>
        </w:trPr>
        <w:tc>
          <w:tcPr>
            <w:tcW w:w="0" w:type="auto"/>
            <w:noWrap/>
            <w:hideMark/>
          </w:tcPr>
          <w:p w14:paraId="60B5FA44" w14:textId="77777777" w:rsidR="00277206" w:rsidRPr="00DE4AEF" w:rsidRDefault="00277206" w:rsidP="00AF7AB5">
            <w:r w:rsidRPr="00DE4AEF">
              <w:t>Slovenia</w:t>
            </w:r>
          </w:p>
        </w:tc>
        <w:tc>
          <w:tcPr>
            <w:tcW w:w="0" w:type="auto"/>
            <w:noWrap/>
            <w:hideMark/>
          </w:tcPr>
          <w:p w14:paraId="404EDD71" w14:textId="77777777" w:rsidR="00277206" w:rsidRPr="00DE4AEF" w:rsidRDefault="00277206" w:rsidP="00AF7AB5">
            <w:r w:rsidRPr="00DE4AEF">
              <w:t>ZSSS</w:t>
            </w:r>
          </w:p>
        </w:tc>
        <w:tc>
          <w:tcPr>
            <w:tcW w:w="607" w:type="dxa"/>
            <w:vAlign w:val="bottom"/>
          </w:tcPr>
          <w:p w14:paraId="2C92109E" w14:textId="77777777" w:rsidR="00277206" w:rsidRDefault="00277206" w:rsidP="00AF7AB5">
            <w:pPr>
              <w:rPr>
                <w:rFonts w:ascii="Calibri" w:hAnsi="Calibri" w:cs="Calibri"/>
                <w:color w:val="000000"/>
              </w:rPr>
            </w:pPr>
          </w:p>
        </w:tc>
        <w:tc>
          <w:tcPr>
            <w:tcW w:w="607" w:type="dxa"/>
            <w:vAlign w:val="bottom"/>
          </w:tcPr>
          <w:p w14:paraId="7A944BB2" w14:textId="70A8180B" w:rsidR="00277206" w:rsidRDefault="00641F7A" w:rsidP="00AF7AB5">
            <w:pPr>
              <w:rPr>
                <w:rFonts w:ascii="Calibri" w:hAnsi="Calibri" w:cs="Calibri"/>
                <w:color w:val="000000"/>
              </w:rPr>
            </w:pPr>
            <w:r>
              <w:rPr>
                <w:rFonts w:ascii="Calibri" w:hAnsi="Calibri" w:cs="Calibri"/>
                <w:color w:val="000000"/>
              </w:rPr>
              <w:t>Yes</w:t>
            </w:r>
          </w:p>
        </w:tc>
        <w:tc>
          <w:tcPr>
            <w:tcW w:w="608" w:type="dxa"/>
            <w:vAlign w:val="bottom"/>
          </w:tcPr>
          <w:p w14:paraId="2628E4C0" w14:textId="77777777" w:rsidR="00277206" w:rsidRDefault="00277206" w:rsidP="00AF7AB5">
            <w:pPr>
              <w:rPr>
                <w:rFonts w:ascii="Calibri" w:hAnsi="Calibri" w:cs="Calibri"/>
                <w:color w:val="000000"/>
              </w:rPr>
            </w:pPr>
          </w:p>
        </w:tc>
        <w:tc>
          <w:tcPr>
            <w:tcW w:w="607" w:type="dxa"/>
            <w:vAlign w:val="bottom"/>
          </w:tcPr>
          <w:p w14:paraId="09DC619C" w14:textId="77777777" w:rsidR="00277206" w:rsidRDefault="00277206" w:rsidP="00AF7AB5">
            <w:pPr>
              <w:rPr>
                <w:rFonts w:ascii="Calibri" w:hAnsi="Calibri" w:cs="Calibri"/>
                <w:color w:val="000000"/>
              </w:rPr>
            </w:pPr>
          </w:p>
        </w:tc>
        <w:tc>
          <w:tcPr>
            <w:tcW w:w="608" w:type="dxa"/>
            <w:vAlign w:val="bottom"/>
          </w:tcPr>
          <w:p w14:paraId="66995890" w14:textId="7BAF42EC" w:rsidR="00277206" w:rsidRDefault="00641F7A" w:rsidP="00AF7AB5">
            <w:pPr>
              <w:rPr>
                <w:rFonts w:ascii="Calibri" w:hAnsi="Calibri" w:cs="Calibri"/>
                <w:color w:val="000000"/>
              </w:rPr>
            </w:pPr>
            <w:r>
              <w:rPr>
                <w:rFonts w:ascii="Calibri" w:hAnsi="Calibri" w:cs="Calibri"/>
                <w:color w:val="000000"/>
              </w:rPr>
              <w:t>Yes</w:t>
            </w:r>
          </w:p>
        </w:tc>
        <w:tc>
          <w:tcPr>
            <w:tcW w:w="607" w:type="dxa"/>
            <w:vAlign w:val="bottom"/>
          </w:tcPr>
          <w:p w14:paraId="23E783AD" w14:textId="77777777" w:rsidR="00277206" w:rsidRDefault="00277206" w:rsidP="00AF7AB5">
            <w:pPr>
              <w:rPr>
                <w:rFonts w:ascii="Calibri" w:hAnsi="Calibri" w:cs="Calibri"/>
                <w:color w:val="000000"/>
              </w:rPr>
            </w:pPr>
          </w:p>
        </w:tc>
        <w:tc>
          <w:tcPr>
            <w:tcW w:w="608" w:type="dxa"/>
            <w:vAlign w:val="bottom"/>
          </w:tcPr>
          <w:p w14:paraId="03B344E4" w14:textId="0DA74B5A" w:rsidR="00277206" w:rsidRDefault="00641F7A" w:rsidP="00AF7AB5">
            <w:pPr>
              <w:rPr>
                <w:rFonts w:ascii="Calibri" w:hAnsi="Calibri" w:cs="Calibri"/>
                <w:color w:val="000000"/>
              </w:rPr>
            </w:pPr>
            <w:r>
              <w:rPr>
                <w:rFonts w:ascii="Calibri" w:hAnsi="Calibri" w:cs="Calibri"/>
                <w:color w:val="000000"/>
              </w:rPr>
              <w:t>Yes</w:t>
            </w:r>
          </w:p>
        </w:tc>
        <w:tc>
          <w:tcPr>
            <w:tcW w:w="607" w:type="dxa"/>
            <w:vAlign w:val="bottom"/>
          </w:tcPr>
          <w:p w14:paraId="0F66856B" w14:textId="660279A9" w:rsidR="00277206" w:rsidRDefault="00641F7A" w:rsidP="00AF7AB5">
            <w:pPr>
              <w:rPr>
                <w:rFonts w:ascii="Calibri" w:hAnsi="Calibri" w:cs="Calibri"/>
                <w:color w:val="000000"/>
              </w:rPr>
            </w:pPr>
            <w:r>
              <w:rPr>
                <w:rFonts w:ascii="Calibri" w:hAnsi="Calibri" w:cs="Calibri"/>
                <w:color w:val="000000"/>
              </w:rPr>
              <w:t>Yes</w:t>
            </w:r>
          </w:p>
        </w:tc>
        <w:tc>
          <w:tcPr>
            <w:tcW w:w="608" w:type="dxa"/>
            <w:vAlign w:val="bottom"/>
          </w:tcPr>
          <w:p w14:paraId="6B192240" w14:textId="77777777" w:rsidR="00277206" w:rsidRDefault="00277206" w:rsidP="00AF7AB5">
            <w:pPr>
              <w:rPr>
                <w:rFonts w:ascii="Calibri" w:hAnsi="Calibri" w:cs="Calibri"/>
                <w:color w:val="000000"/>
              </w:rPr>
            </w:pPr>
          </w:p>
        </w:tc>
      </w:tr>
      <w:tr w:rsidR="00277206" w14:paraId="01783AB2" w14:textId="77777777" w:rsidTr="00AF7AB5">
        <w:trPr>
          <w:trHeight w:val="300"/>
        </w:trPr>
        <w:tc>
          <w:tcPr>
            <w:tcW w:w="0" w:type="auto"/>
            <w:noWrap/>
            <w:hideMark/>
          </w:tcPr>
          <w:p w14:paraId="4C7F2452" w14:textId="77777777" w:rsidR="00277206" w:rsidRPr="00DE4AEF" w:rsidRDefault="00277206" w:rsidP="00AF7AB5">
            <w:r w:rsidRPr="00DE4AEF">
              <w:t>Spain</w:t>
            </w:r>
          </w:p>
        </w:tc>
        <w:tc>
          <w:tcPr>
            <w:tcW w:w="0" w:type="auto"/>
            <w:noWrap/>
            <w:hideMark/>
          </w:tcPr>
          <w:p w14:paraId="44A14EC8" w14:textId="77777777" w:rsidR="00277206" w:rsidRPr="00DE4AEF" w:rsidRDefault="00666F03" w:rsidP="00AF7AB5">
            <w:r>
              <w:t>CCOO</w:t>
            </w:r>
          </w:p>
        </w:tc>
        <w:tc>
          <w:tcPr>
            <w:tcW w:w="607" w:type="dxa"/>
            <w:vAlign w:val="bottom"/>
          </w:tcPr>
          <w:p w14:paraId="7B582532" w14:textId="77777777" w:rsidR="00277206" w:rsidRDefault="00277206" w:rsidP="00AF7AB5">
            <w:pPr>
              <w:rPr>
                <w:rFonts w:ascii="Calibri" w:hAnsi="Calibri" w:cs="Calibri"/>
                <w:color w:val="000000"/>
              </w:rPr>
            </w:pPr>
          </w:p>
        </w:tc>
        <w:tc>
          <w:tcPr>
            <w:tcW w:w="607" w:type="dxa"/>
            <w:vAlign w:val="bottom"/>
          </w:tcPr>
          <w:p w14:paraId="7F97E77F"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198E88E"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21E34F9"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BE326CD"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4544C75" w14:textId="77777777" w:rsidR="00277206" w:rsidRDefault="00277206" w:rsidP="00AF7AB5">
            <w:pPr>
              <w:rPr>
                <w:rFonts w:ascii="Calibri" w:hAnsi="Calibri" w:cs="Calibri"/>
                <w:color w:val="000000"/>
              </w:rPr>
            </w:pPr>
          </w:p>
        </w:tc>
        <w:tc>
          <w:tcPr>
            <w:tcW w:w="608" w:type="dxa"/>
            <w:vAlign w:val="bottom"/>
          </w:tcPr>
          <w:p w14:paraId="0105F103"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BFB9EA9"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F02976E" w14:textId="77777777" w:rsidR="00277206" w:rsidRDefault="00277206" w:rsidP="00AF7AB5">
            <w:pPr>
              <w:rPr>
                <w:rFonts w:ascii="Calibri" w:hAnsi="Calibri" w:cs="Calibri"/>
                <w:color w:val="000000"/>
              </w:rPr>
            </w:pPr>
          </w:p>
        </w:tc>
      </w:tr>
      <w:tr w:rsidR="00277206" w14:paraId="485E966F" w14:textId="77777777" w:rsidTr="00AF7AB5">
        <w:trPr>
          <w:trHeight w:val="300"/>
        </w:trPr>
        <w:tc>
          <w:tcPr>
            <w:tcW w:w="0" w:type="auto"/>
            <w:noWrap/>
            <w:hideMark/>
          </w:tcPr>
          <w:p w14:paraId="7C706912" w14:textId="77777777" w:rsidR="00277206" w:rsidRPr="00DE4AEF" w:rsidRDefault="00277206" w:rsidP="00AF7AB5">
            <w:r w:rsidRPr="00DE4AEF">
              <w:t>Spain</w:t>
            </w:r>
          </w:p>
        </w:tc>
        <w:tc>
          <w:tcPr>
            <w:tcW w:w="0" w:type="auto"/>
            <w:noWrap/>
            <w:hideMark/>
          </w:tcPr>
          <w:p w14:paraId="7F7BD065" w14:textId="77777777" w:rsidR="00277206" w:rsidRPr="00DE4AEF" w:rsidRDefault="00277206" w:rsidP="00AF7AB5">
            <w:r w:rsidRPr="00DE4AEF">
              <w:t>ELA</w:t>
            </w:r>
          </w:p>
        </w:tc>
        <w:tc>
          <w:tcPr>
            <w:tcW w:w="607" w:type="dxa"/>
            <w:vAlign w:val="bottom"/>
          </w:tcPr>
          <w:p w14:paraId="4BF6BDF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3E339CC"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4F2D2B5D"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2E569FA"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061F5179"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7A854487"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65A2EA5F"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6063E1E"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2889C530" w14:textId="77777777" w:rsidR="00277206" w:rsidRDefault="00277206" w:rsidP="00AF7AB5">
            <w:pPr>
              <w:rPr>
                <w:rFonts w:ascii="Calibri" w:hAnsi="Calibri" w:cs="Calibri"/>
                <w:color w:val="000000"/>
              </w:rPr>
            </w:pPr>
          </w:p>
        </w:tc>
      </w:tr>
      <w:tr w:rsidR="00277206" w14:paraId="74289507" w14:textId="77777777" w:rsidTr="00AF7AB5">
        <w:trPr>
          <w:trHeight w:val="300"/>
        </w:trPr>
        <w:tc>
          <w:tcPr>
            <w:tcW w:w="0" w:type="auto"/>
            <w:noWrap/>
            <w:hideMark/>
          </w:tcPr>
          <w:p w14:paraId="6FBDEB8D" w14:textId="77777777" w:rsidR="00277206" w:rsidRPr="00DE4AEF" w:rsidRDefault="00277206" w:rsidP="00AF7AB5">
            <w:r w:rsidRPr="00DE4AEF">
              <w:t>Spain</w:t>
            </w:r>
          </w:p>
        </w:tc>
        <w:tc>
          <w:tcPr>
            <w:tcW w:w="0" w:type="auto"/>
            <w:noWrap/>
            <w:hideMark/>
          </w:tcPr>
          <w:p w14:paraId="64026825" w14:textId="77777777" w:rsidR="00277206" w:rsidRPr="00DE4AEF" w:rsidRDefault="00277206" w:rsidP="00AF7AB5">
            <w:r w:rsidRPr="00DE4AEF">
              <w:t>UGT-E</w:t>
            </w:r>
          </w:p>
        </w:tc>
        <w:tc>
          <w:tcPr>
            <w:tcW w:w="607" w:type="dxa"/>
            <w:vAlign w:val="bottom"/>
          </w:tcPr>
          <w:p w14:paraId="4B62513F"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5D3B6C1"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616CDEC"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63E6BF55"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26470F99"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F2E33C1"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A843E6A"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3E5B5767"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134DDAA"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77BBF020" w14:textId="77777777" w:rsidTr="00AF7AB5">
        <w:trPr>
          <w:trHeight w:val="300"/>
        </w:trPr>
        <w:tc>
          <w:tcPr>
            <w:tcW w:w="0" w:type="auto"/>
            <w:noWrap/>
            <w:hideMark/>
          </w:tcPr>
          <w:p w14:paraId="53EA1851" w14:textId="77777777" w:rsidR="00277206" w:rsidRPr="00DE4AEF" w:rsidRDefault="00277206" w:rsidP="00AF7AB5">
            <w:r w:rsidRPr="00DE4AEF">
              <w:t>Spain</w:t>
            </w:r>
          </w:p>
        </w:tc>
        <w:tc>
          <w:tcPr>
            <w:tcW w:w="0" w:type="auto"/>
            <w:noWrap/>
            <w:hideMark/>
          </w:tcPr>
          <w:p w14:paraId="56B3AF1F" w14:textId="77777777" w:rsidR="00277206" w:rsidRPr="00DE4AEF" w:rsidRDefault="00277206" w:rsidP="00AF7AB5">
            <w:r w:rsidRPr="00DE4AEF">
              <w:t>USO</w:t>
            </w:r>
          </w:p>
        </w:tc>
        <w:tc>
          <w:tcPr>
            <w:tcW w:w="607" w:type="dxa"/>
            <w:vAlign w:val="bottom"/>
          </w:tcPr>
          <w:p w14:paraId="46520DFB" w14:textId="77777777" w:rsidR="00277206" w:rsidRDefault="00277206" w:rsidP="00AF7AB5">
            <w:pPr>
              <w:rPr>
                <w:rFonts w:ascii="Calibri" w:hAnsi="Calibri" w:cs="Calibri"/>
                <w:color w:val="000000"/>
              </w:rPr>
            </w:pPr>
          </w:p>
        </w:tc>
        <w:tc>
          <w:tcPr>
            <w:tcW w:w="607" w:type="dxa"/>
            <w:vAlign w:val="bottom"/>
          </w:tcPr>
          <w:p w14:paraId="54EF283B" w14:textId="77777777" w:rsidR="00277206" w:rsidRDefault="00277206" w:rsidP="00AF7AB5">
            <w:pPr>
              <w:rPr>
                <w:rFonts w:ascii="Calibri" w:hAnsi="Calibri" w:cs="Calibri"/>
                <w:color w:val="000000"/>
              </w:rPr>
            </w:pPr>
          </w:p>
        </w:tc>
        <w:tc>
          <w:tcPr>
            <w:tcW w:w="608" w:type="dxa"/>
            <w:vAlign w:val="bottom"/>
          </w:tcPr>
          <w:p w14:paraId="75E7354C" w14:textId="77777777" w:rsidR="00277206" w:rsidRDefault="00277206" w:rsidP="00AF7AB5">
            <w:pPr>
              <w:rPr>
                <w:rFonts w:ascii="Calibri" w:hAnsi="Calibri" w:cs="Calibri"/>
                <w:color w:val="000000"/>
              </w:rPr>
            </w:pPr>
          </w:p>
        </w:tc>
        <w:tc>
          <w:tcPr>
            <w:tcW w:w="607" w:type="dxa"/>
            <w:vAlign w:val="bottom"/>
          </w:tcPr>
          <w:p w14:paraId="41F4AAF5" w14:textId="77777777" w:rsidR="00277206" w:rsidRDefault="00277206" w:rsidP="00AF7AB5">
            <w:pPr>
              <w:rPr>
                <w:rFonts w:ascii="Calibri" w:hAnsi="Calibri" w:cs="Calibri"/>
                <w:color w:val="000000"/>
              </w:rPr>
            </w:pPr>
          </w:p>
        </w:tc>
        <w:tc>
          <w:tcPr>
            <w:tcW w:w="608" w:type="dxa"/>
            <w:vAlign w:val="bottom"/>
          </w:tcPr>
          <w:p w14:paraId="624F46B4"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6584F18"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54DF0E2E"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0C2FD8F9"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22A38F44"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BE852E5" w14:textId="77777777" w:rsidTr="00AF7AB5">
        <w:trPr>
          <w:trHeight w:val="300"/>
        </w:trPr>
        <w:tc>
          <w:tcPr>
            <w:tcW w:w="0" w:type="auto"/>
            <w:noWrap/>
            <w:hideMark/>
          </w:tcPr>
          <w:p w14:paraId="7FF80650" w14:textId="77777777" w:rsidR="00277206" w:rsidRPr="00DE4AEF" w:rsidRDefault="00277206" w:rsidP="00AF7AB5">
            <w:r w:rsidRPr="00DE4AEF">
              <w:t>Sweden</w:t>
            </w:r>
          </w:p>
        </w:tc>
        <w:tc>
          <w:tcPr>
            <w:tcW w:w="0" w:type="auto"/>
            <w:noWrap/>
            <w:hideMark/>
          </w:tcPr>
          <w:p w14:paraId="691733A8" w14:textId="77777777" w:rsidR="00277206" w:rsidRPr="00DE4AEF" w:rsidRDefault="00277206" w:rsidP="00AF7AB5">
            <w:r w:rsidRPr="00DE4AEF">
              <w:t>LO-S</w:t>
            </w:r>
          </w:p>
        </w:tc>
        <w:tc>
          <w:tcPr>
            <w:tcW w:w="607" w:type="dxa"/>
            <w:vAlign w:val="bottom"/>
          </w:tcPr>
          <w:p w14:paraId="3A2592F7" w14:textId="77777777" w:rsidR="00277206" w:rsidRDefault="00277206" w:rsidP="00AF7AB5">
            <w:pPr>
              <w:rPr>
                <w:rFonts w:ascii="Calibri" w:hAnsi="Calibri" w:cs="Calibri"/>
                <w:color w:val="000000"/>
              </w:rPr>
            </w:pPr>
          </w:p>
        </w:tc>
        <w:tc>
          <w:tcPr>
            <w:tcW w:w="607" w:type="dxa"/>
            <w:vAlign w:val="bottom"/>
          </w:tcPr>
          <w:p w14:paraId="4E83ECE4"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623B488"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12D186BF" w14:textId="77777777" w:rsidR="00277206" w:rsidRDefault="00277206" w:rsidP="00AF7AB5">
            <w:pPr>
              <w:rPr>
                <w:rFonts w:ascii="Calibri" w:hAnsi="Calibri" w:cs="Calibri"/>
                <w:color w:val="000000"/>
              </w:rPr>
            </w:pPr>
          </w:p>
        </w:tc>
        <w:tc>
          <w:tcPr>
            <w:tcW w:w="608" w:type="dxa"/>
            <w:vAlign w:val="bottom"/>
          </w:tcPr>
          <w:p w14:paraId="0B2B0FDA" w14:textId="77777777" w:rsidR="00277206" w:rsidRDefault="00277206" w:rsidP="00AF7AB5">
            <w:pPr>
              <w:rPr>
                <w:rFonts w:ascii="Calibri" w:hAnsi="Calibri" w:cs="Calibri"/>
                <w:color w:val="000000"/>
              </w:rPr>
            </w:pPr>
          </w:p>
        </w:tc>
        <w:tc>
          <w:tcPr>
            <w:tcW w:w="607" w:type="dxa"/>
            <w:vAlign w:val="bottom"/>
          </w:tcPr>
          <w:p w14:paraId="0E0BD618" w14:textId="77777777" w:rsidR="00277206" w:rsidRDefault="00277206" w:rsidP="00AF7AB5">
            <w:pPr>
              <w:rPr>
                <w:rFonts w:ascii="Calibri" w:hAnsi="Calibri" w:cs="Calibri"/>
                <w:color w:val="000000"/>
              </w:rPr>
            </w:pPr>
          </w:p>
        </w:tc>
        <w:tc>
          <w:tcPr>
            <w:tcW w:w="608" w:type="dxa"/>
            <w:vAlign w:val="bottom"/>
          </w:tcPr>
          <w:p w14:paraId="77211D86"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4C769078" w14:textId="77777777" w:rsidR="00277206" w:rsidRDefault="00277206" w:rsidP="00AF7AB5">
            <w:pPr>
              <w:rPr>
                <w:rFonts w:ascii="Calibri" w:hAnsi="Calibri" w:cs="Calibri"/>
                <w:color w:val="000000"/>
              </w:rPr>
            </w:pPr>
          </w:p>
        </w:tc>
        <w:tc>
          <w:tcPr>
            <w:tcW w:w="608" w:type="dxa"/>
            <w:vAlign w:val="bottom"/>
          </w:tcPr>
          <w:p w14:paraId="7B912FEB" w14:textId="77777777" w:rsidR="00277206" w:rsidRDefault="00277206" w:rsidP="00AF7AB5">
            <w:pPr>
              <w:rPr>
                <w:rFonts w:ascii="Calibri" w:hAnsi="Calibri" w:cs="Calibri"/>
                <w:color w:val="000000"/>
              </w:rPr>
            </w:pPr>
          </w:p>
        </w:tc>
      </w:tr>
      <w:tr w:rsidR="00277206" w14:paraId="3C970502" w14:textId="77777777" w:rsidTr="00AF7AB5">
        <w:trPr>
          <w:trHeight w:val="300"/>
        </w:trPr>
        <w:tc>
          <w:tcPr>
            <w:tcW w:w="0" w:type="auto"/>
            <w:noWrap/>
            <w:hideMark/>
          </w:tcPr>
          <w:p w14:paraId="6AC0CCDE" w14:textId="77777777" w:rsidR="00277206" w:rsidRPr="00DE4AEF" w:rsidRDefault="00277206" w:rsidP="00AF7AB5">
            <w:r w:rsidRPr="00DE4AEF">
              <w:t>Sweden</w:t>
            </w:r>
          </w:p>
        </w:tc>
        <w:tc>
          <w:tcPr>
            <w:tcW w:w="0" w:type="auto"/>
            <w:noWrap/>
            <w:hideMark/>
          </w:tcPr>
          <w:p w14:paraId="01804AE7" w14:textId="77777777" w:rsidR="00277206" w:rsidRPr="00DE4AEF" w:rsidRDefault="00277206" w:rsidP="00AF7AB5">
            <w:r w:rsidRPr="00DE4AEF">
              <w:t>TCO</w:t>
            </w:r>
          </w:p>
        </w:tc>
        <w:tc>
          <w:tcPr>
            <w:tcW w:w="607" w:type="dxa"/>
            <w:vAlign w:val="bottom"/>
          </w:tcPr>
          <w:p w14:paraId="31C622C3" w14:textId="77777777" w:rsidR="00277206" w:rsidRDefault="00277206" w:rsidP="00AF7AB5">
            <w:pPr>
              <w:rPr>
                <w:rFonts w:ascii="Calibri" w:hAnsi="Calibri" w:cs="Calibri"/>
                <w:color w:val="000000"/>
              </w:rPr>
            </w:pPr>
          </w:p>
        </w:tc>
        <w:tc>
          <w:tcPr>
            <w:tcW w:w="607" w:type="dxa"/>
            <w:vAlign w:val="bottom"/>
          </w:tcPr>
          <w:p w14:paraId="19305814" w14:textId="77777777" w:rsidR="00277206" w:rsidRDefault="00277206" w:rsidP="00AF7AB5">
            <w:pPr>
              <w:rPr>
                <w:rFonts w:ascii="Calibri" w:hAnsi="Calibri" w:cs="Calibri"/>
                <w:color w:val="000000"/>
              </w:rPr>
            </w:pPr>
          </w:p>
        </w:tc>
        <w:tc>
          <w:tcPr>
            <w:tcW w:w="608" w:type="dxa"/>
            <w:vAlign w:val="bottom"/>
          </w:tcPr>
          <w:p w14:paraId="6EAFAFF2" w14:textId="77777777" w:rsidR="00277206" w:rsidRDefault="00277206" w:rsidP="00AF7AB5">
            <w:pPr>
              <w:rPr>
                <w:rFonts w:ascii="Calibri" w:hAnsi="Calibri" w:cs="Calibri"/>
                <w:color w:val="000000"/>
              </w:rPr>
            </w:pPr>
          </w:p>
        </w:tc>
        <w:tc>
          <w:tcPr>
            <w:tcW w:w="607" w:type="dxa"/>
            <w:vAlign w:val="bottom"/>
          </w:tcPr>
          <w:p w14:paraId="64FDD3B5"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78AFA17D" w14:textId="77777777" w:rsidR="00277206" w:rsidRDefault="00277206" w:rsidP="00AF7AB5">
            <w:pPr>
              <w:rPr>
                <w:rFonts w:ascii="Calibri" w:hAnsi="Calibri" w:cs="Calibri"/>
                <w:color w:val="000000"/>
              </w:rPr>
            </w:pPr>
          </w:p>
        </w:tc>
        <w:tc>
          <w:tcPr>
            <w:tcW w:w="607" w:type="dxa"/>
            <w:vAlign w:val="bottom"/>
          </w:tcPr>
          <w:p w14:paraId="04D33758" w14:textId="77777777" w:rsidR="00277206" w:rsidRDefault="00277206" w:rsidP="00AF7AB5">
            <w:pPr>
              <w:rPr>
                <w:rFonts w:ascii="Calibri" w:hAnsi="Calibri" w:cs="Calibri"/>
                <w:color w:val="000000"/>
              </w:rPr>
            </w:pPr>
          </w:p>
        </w:tc>
        <w:tc>
          <w:tcPr>
            <w:tcW w:w="608" w:type="dxa"/>
            <w:vAlign w:val="bottom"/>
          </w:tcPr>
          <w:p w14:paraId="35FED30E" w14:textId="77777777" w:rsidR="00277206" w:rsidRDefault="00277206" w:rsidP="00AF7AB5">
            <w:pPr>
              <w:rPr>
                <w:rFonts w:ascii="Calibri" w:hAnsi="Calibri" w:cs="Calibri"/>
                <w:color w:val="000000"/>
              </w:rPr>
            </w:pPr>
          </w:p>
        </w:tc>
        <w:tc>
          <w:tcPr>
            <w:tcW w:w="607" w:type="dxa"/>
            <w:vAlign w:val="bottom"/>
          </w:tcPr>
          <w:p w14:paraId="0BF3A0BF" w14:textId="77777777" w:rsidR="00277206" w:rsidRDefault="00277206" w:rsidP="00AF7AB5">
            <w:pPr>
              <w:rPr>
                <w:rFonts w:ascii="Calibri" w:hAnsi="Calibri" w:cs="Calibri"/>
                <w:color w:val="000000"/>
              </w:rPr>
            </w:pPr>
          </w:p>
        </w:tc>
        <w:tc>
          <w:tcPr>
            <w:tcW w:w="608" w:type="dxa"/>
            <w:vAlign w:val="bottom"/>
          </w:tcPr>
          <w:p w14:paraId="1C6A7F01"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38FDF70C" w14:textId="77777777" w:rsidTr="00AF7AB5">
        <w:trPr>
          <w:trHeight w:val="300"/>
        </w:trPr>
        <w:tc>
          <w:tcPr>
            <w:tcW w:w="0" w:type="auto"/>
            <w:noWrap/>
            <w:hideMark/>
          </w:tcPr>
          <w:p w14:paraId="08A7E7AF" w14:textId="77777777" w:rsidR="00277206" w:rsidRPr="00DE4AEF" w:rsidRDefault="00277206" w:rsidP="00AF7AB5">
            <w:r w:rsidRPr="00DE4AEF">
              <w:lastRenderedPageBreak/>
              <w:t>Switzerland</w:t>
            </w:r>
          </w:p>
        </w:tc>
        <w:tc>
          <w:tcPr>
            <w:tcW w:w="0" w:type="auto"/>
            <w:noWrap/>
            <w:hideMark/>
          </w:tcPr>
          <w:p w14:paraId="2C6FE2C4" w14:textId="77777777" w:rsidR="00277206" w:rsidRPr="00DE4AEF" w:rsidRDefault="00277206" w:rsidP="00AF7AB5">
            <w:r w:rsidRPr="00DE4AEF">
              <w:t>SGB/USS</w:t>
            </w:r>
          </w:p>
        </w:tc>
        <w:tc>
          <w:tcPr>
            <w:tcW w:w="607" w:type="dxa"/>
            <w:vAlign w:val="bottom"/>
          </w:tcPr>
          <w:p w14:paraId="5B5B49E6" w14:textId="77777777" w:rsidR="00277206" w:rsidRDefault="00277206" w:rsidP="00AF7AB5">
            <w:pPr>
              <w:rPr>
                <w:rFonts w:ascii="Calibri" w:hAnsi="Calibri" w:cs="Calibri"/>
                <w:color w:val="000000"/>
              </w:rPr>
            </w:pPr>
          </w:p>
        </w:tc>
        <w:tc>
          <w:tcPr>
            <w:tcW w:w="607" w:type="dxa"/>
            <w:vAlign w:val="bottom"/>
          </w:tcPr>
          <w:p w14:paraId="582EEE72" w14:textId="77777777" w:rsidR="00277206" w:rsidRDefault="00277206" w:rsidP="00AF7AB5">
            <w:pPr>
              <w:rPr>
                <w:rFonts w:ascii="Calibri" w:hAnsi="Calibri" w:cs="Calibri"/>
                <w:color w:val="000000"/>
              </w:rPr>
            </w:pPr>
          </w:p>
        </w:tc>
        <w:tc>
          <w:tcPr>
            <w:tcW w:w="608" w:type="dxa"/>
            <w:vAlign w:val="bottom"/>
          </w:tcPr>
          <w:p w14:paraId="1B7E68DA" w14:textId="77777777" w:rsidR="00277206" w:rsidRDefault="00277206" w:rsidP="00AF7AB5">
            <w:pPr>
              <w:rPr>
                <w:rFonts w:ascii="Calibri" w:hAnsi="Calibri" w:cs="Calibri"/>
                <w:color w:val="000000"/>
              </w:rPr>
            </w:pPr>
          </w:p>
        </w:tc>
        <w:tc>
          <w:tcPr>
            <w:tcW w:w="607" w:type="dxa"/>
            <w:vAlign w:val="bottom"/>
          </w:tcPr>
          <w:p w14:paraId="5B893A13" w14:textId="77777777" w:rsidR="00277206" w:rsidRDefault="00277206" w:rsidP="00AF7AB5">
            <w:pPr>
              <w:rPr>
                <w:rFonts w:ascii="Calibri" w:hAnsi="Calibri" w:cs="Calibri"/>
                <w:color w:val="000000"/>
              </w:rPr>
            </w:pPr>
          </w:p>
        </w:tc>
        <w:tc>
          <w:tcPr>
            <w:tcW w:w="608" w:type="dxa"/>
            <w:vAlign w:val="bottom"/>
          </w:tcPr>
          <w:p w14:paraId="3A85E4A9" w14:textId="77777777" w:rsidR="00277206" w:rsidRDefault="00277206" w:rsidP="00AF7AB5">
            <w:pPr>
              <w:rPr>
                <w:rFonts w:ascii="Calibri" w:hAnsi="Calibri" w:cs="Calibri"/>
                <w:color w:val="000000"/>
              </w:rPr>
            </w:pPr>
          </w:p>
        </w:tc>
        <w:tc>
          <w:tcPr>
            <w:tcW w:w="607" w:type="dxa"/>
            <w:vAlign w:val="bottom"/>
          </w:tcPr>
          <w:p w14:paraId="3DA2079A" w14:textId="77777777" w:rsidR="00277206" w:rsidRDefault="00277206" w:rsidP="00AF7AB5">
            <w:pPr>
              <w:rPr>
                <w:rFonts w:ascii="Calibri" w:hAnsi="Calibri" w:cs="Calibri"/>
                <w:color w:val="000000"/>
              </w:rPr>
            </w:pPr>
          </w:p>
        </w:tc>
        <w:tc>
          <w:tcPr>
            <w:tcW w:w="608" w:type="dxa"/>
            <w:vAlign w:val="bottom"/>
          </w:tcPr>
          <w:p w14:paraId="0C0A817B" w14:textId="77777777" w:rsidR="00277206" w:rsidRDefault="00277206" w:rsidP="00AF7AB5">
            <w:pPr>
              <w:rPr>
                <w:rFonts w:ascii="Calibri" w:hAnsi="Calibri" w:cs="Calibri"/>
                <w:color w:val="000000"/>
              </w:rPr>
            </w:pPr>
          </w:p>
        </w:tc>
        <w:tc>
          <w:tcPr>
            <w:tcW w:w="607" w:type="dxa"/>
            <w:vAlign w:val="bottom"/>
          </w:tcPr>
          <w:p w14:paraId="0A15F9B1" w14:textId="77777777" w:rsidR="00277206" w:rsidRDefault="00277206" w:rsidP="00AF7AB5">
            <w:pPr>
              <w:rPr>
                <w:rFonts w:ascii="Calibri" w:hAnsi="Calibri" w:cs="Calibri"/>
                <w:color w:val="000000"/>
              </w:rPr>
            </w:pPr>
          </w:p>
        </w:tc>
        <w:tc>
          <w:tcPr>
            <w:tcW w:w="608" w:type="dxa"/>
            <w:vAlign w:val="bottom"/>
          </w:tcPr>
          <w:p w14:paraId="0818C303" w14:textId="77777777" w:rsidR="00277206" w:rsidRDefault="00277206" w:rsidP="00AF7AB5">
            <w:pPr>
              <w:rPr>
                <w:rFonts w:ascii="Calibri" w:hAnsi="Calibri" w:cs="Calibri"/>
                <w:color w:val="000000"/>
              </w:rPr>
            </w:pPr>
          </w:p>
        </w:tc>
      </w:tr>
      <w:tr w:rsidR="00277206" w14:paraId="4F7155E6" w14:textId="77777777" w:rsidTr="00AF7AB5">
        <w:trPr>
          <w:trHeight w:val="300"/>
        </w:trPr>
        <w:tc>
          <w:tcPr>
            <w:tcW w:w="0" w:type="auto"/>
            <w:noWrap/>
            <w:hideMark/>
          </w:tcPr>
          <w:p w14:paraId="01FB609A" w14:textId="77777777" w:rsidR="00277206" w:rsidRPr="00DE4AEF" w:rsidRDefault="00277206" w:rsidP="00AF7AB5">
            <w:r w:rsidRPr="00DE4AEF">
              <w:t>Turkey</w:t>
            </w:r>
          </w:p>
        </w:tc>
        <w:tc>
          <w:tcPr>
            <w:tcW w:w="0" w:type="auto"/>
            <w:noWrap/>
            <w:hideMark/>
          </w:tcPr>
          <w:p w14:paraId="23B5B43C" w14:textId="77777777" w:rsidR="00277206" w:rsidRPr="00DE4AEF" w:rsidRDefault="00E1336D" w:rsidP="00AF7AB5">
            <w:r>
              <w:t>HAK-İŞ</w:t>
            </w:r>
          </w:p>
        </w:tc>
        <w:tc>
          <w:tcPr>
            <w:tcW w:w="607" w:type="dxa"/>
            <w:vAlign w:val="bottom"/>
          </w:tcPr>
          <w:p w14:paraId="0CD035CC" w14:textId="77777777" w:rsidR="00277206" w:rsidRDefault="00277206" w:rsidP="00AF7AB5">
            <w:pPr>
              <w:rPr>
                <w:rFonts w:ascii="Calibri" w:hAnsi="Calibri" w:cs="Calibri"/>
                <w:color w:val="000000"/>
              </w:rPr>
            </w:pPr>
          </w:p>
        </w:tc>
        <w:tc>
          <w:tcPr>
            <w:tcW w:w="607" w:type="dxa"/>
            <w:vAlign w:val="bottom"/>
          </w:tcPr>
          <w:p w14:paraId="2AAC8EFB"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8F5EBAE" w14:textId="77777777" w:rsidR="00277206" w:rsidRDefault="00277206" w:rsidP="00AF7AB5">
            <w:pPr>
              <w:rPr>
                <w:rFonts w:ascii="Calibri" w:hAnsi="Calibri" w:cs="Calibri"/>
                <w:color w:val="000000"/>
              </w:rPr>
            </w:pPr>
          </w:p>
        </w:tc>
        <w:tc>
          <w:tcPr>
            <w:tcW w:w="607" w:type="dxa"/>
            <w:vAlign w:val="bottom"/>
          </w:tcPr>
          <w:p w14:paraId="4D5F4A67" w14:textId="77777777" w:rsidR="00277206" w:rsidRDefault="00277206" w:rsidP="00AF7AB5">
            <w:pPr>
              <w:rPr>
                <w:rFonts w:ascii="Calibri" w:hAnsi="Calibri" w:cs="Calibri"/>
                <w:color w:val="000000"/>
              </w:rPr>
            </w:pPr>
          </w:p>
        </w:tc>
        <w:tc>
          <w:tcPr>
            <w:tcW w:w="608" w:type="dxa"/>
            <w:vAlign w:val="bottom"/>
          </w:tcPr>
          <w:p w14:paraId="5BB6233D"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7572C27C" w14:textId="77777777" w:rsidR="00277206" w:rsidRDefault="00277206" w:rsidP="00AF7AB5">
            <w:pPr>
              <w:rPr>
                <w:rFonts w:ascii="Calibri" w:hAnsi="Calibri" w:cs="Calibri"/>
                <w:color w:val="000000"/>
              </w:rPr>
            </w:pPr>
          </w:p>
        </w:tc>
        <w:tc>
          <w:tcPr>
            <w:tcW w:w="608" w:type="dxa"/>
            <w:vAlign w:val="bottom"/>
          </w:tcPr>
          <w:p w14:paraId="4E9BFB65" w14:textId="77777777" w:rsidR="00277206" w:rsidRDefault="00277206" w:rsidP="00AF7AB5">
            <w:pPr>
              <w:rPr>
                <w:rFonts w:ascii="Calibri" w:hAnsi="Calibri" w:cs="Calibri"/>
                <w:color w:val="000000"/>
              </w:rPr>
            </w:pPr>
            <w:r>
              <w:rPr>
                <w:rFonts w:ascii="Calibri" w:hAnsi="Calibri" w:cs="Calibri"/>
                <w:color w:val="000000"/>
              </w:rPr>
              <w:t>Yes</w:t>
            </w:r>
          </w:p>
        </w:tc>
        <w:tc>
          <w:tcPr>
            <w:tcW w:w="607" w:type="dxa"/>
            <w:vAlign w:val="bottom"/>
          </w:tcPr>
          <w:p w14:paraId="51081E58" w14:textId="77777777" w:rsidR="00277206" w:rsidRDefault="00277206" w:rsidP="00AF7AB5">
            <w:pPr>
              <w:rPr>
                <w:rFonts w:ascii="Calibri" w:hAnsi="Calibri" w:cs="Calibri"/>
                <w:color w:val="000000"/>
              </w:rPr>
            </w:pPr>
            <w:r>
              <w:rPr>
                <w:rFonts w:ascii="Calibri" w:hAnsi="Calibri" w:cs="Calibri"/>
                <w:color w:val="000000"/>
              </w:rPr>
              <w:t>Yes</w:t>
            </w:r>
          </w:p>
        </w:tc>
        <w:tc>
          <w:tcPr>
            <w:tcW w:w="608" w:type="dxa"/>
            <w:vAlign w:val="bottom"/>
          </w:tcPr>
          <w:p w14:paraId="3F80E8D7" w14:textId="77777777" w:rsidR="00277206" w:rsidRDefault="00277206" w:rsidP="00AF7AB5">
            <w:pPr>
              <w:rPr>
                <w:rFonts w:ascii="Calibri" w:hAnsi="Calibri" w:cs="Calibri"/>
                <w:color w:val="000000"/>
              </w:rPr>
            </w:pPr>
          </w:p>
        </w:tc>
      </w:tr>
      <w:tr w:rsidR="00712550" w14:paraId="668BF254" w14:textId="77777777" w:rsidTr="00AF7AB5">
        <w:trPr>
          <w:trHeight w:val="300"/>
        </w:trPr>
        <w:tc>
          <w:tcPr>
            <w:tcW w:w="0" w:type="auto"/>
            <w:noWrap/>
          </w:tcPr>
          <w:p w14:paraId="49F93192" w14:textId="77777777" w:rsidR="00712550" w:rsidRPr="00DE4AEF" w:rsidRDefault="00712550" w:rsidP="00AF7AB5">
            <w:r>
              <w:t>UK</w:t>
            </w:r>
          </w:p>
        </w:tc>
        <w:tc>
          <w:tcPr>
            <w:tcW w:w="0" w:type="auto"/>
            <w:noWrap/>
          </w:tcPr>
          <w:p w14:paraId="77EF7FC8" w14:textId="77777777" w:rsidR="00712550" w:rsidRPr="00DE4AEF" w:rsidRDefault="00712550" w:rsidP="00AF7AB5">
            <w:r>
              <w:t>TUC</w:t>
            </w:r>
          </w:p>
        </w:tc>
        <w:tc>
          <w:tcPr>
            <w:tcW w:w="607" w:type="dxa"/>
            <w:vAlign w:val="bottom"/>
          </w:tcPr>
          <w:p w14:paraId="3A062261" w14:textId="77777777" w:rsidR="00712550" w:rsidRDefault="00712550" w:rsidP="00AF7AB5">
            <w:pPr>
              <w:rPr>
                <w:rFonts w:ascii="Calibri" w:hAnsi="Calibri" w:cs="Calibri"/>
                <w:color w:val="000000"/>
              </w:rPr>
            </w:pPr>
            <w:r>
              <w:rPr>
                <w:rFonts w:ascii="Calibri" w:hAnsi="Calibri" w:cs="Calibri"/>
                <w:color w:val="000000"/>
              </w:rPr>
              <w:t>Yes</w:t>
            </w:r>
          </w:p>
        </w:tc>
        <w:tc>
          <w:tcPr>
            <w:tcW w:w="607" w:type="dxa"/>
            <w:vAlign w:val="bottom"/>
          </w:tcPr>
          <w:p w14:paraId="1861AD7F" w14:textId="77777777" w:rsidR="00712550" w:rsidRDefault="00712550" w:rsidP="00AF7AB5">
            <w:pPr>
              <w:rPr>
                <w:rFonts w:ascii="Calibri" w:hAnsi="Calibri" w:cs="Calibri"/>
                <w:color w:val="000000"/>
              </w:rPr>
            </w:pPr>
            <w:r>
              <w:rPr>
                <w:rFonts w:ascii="Calibri" w:hAnsi="Calibri" w:cs="Calibri"/>
                <w:color w:val="000000"/>
              </w:rPr>
              <w:t>Yes</w:t>
            </w:r>
          </w:p>
        </w:tc>
        <w:tc>
          <w:tcPr>
            <w:tcW w:w="608" w:type="dxa"/>
            <w:vAlign w:val="bottom"/>
          </w:tcPr>
          <w:p w14:paraId="764994D6" w14:textId="77777777" w:rsidR="00712550" w:rsidRDefault="00712550" w:rsidP="00AF7AB5">
            <w:pPr>
              <w:rPr>
                <w:rFonts w:ascii="Calibri" w:hAnsi="Calibri" w:cs="Calibri"/>
                <w:color w:val="000000"/>
              </w:rPr>
            </w:pPr>
          </w:p>
        </w:tc>
        <w:tc>
          <w:tcPr>
            <w:tcW w:w="607" w:type="dxa"/>
            <w:vAlign w:val="bottom"/>
          </w:tcPr>
          <w:p w14:paraId="7FDFBC51" w14:textId="77777777" w:rsidR="00712550" w:rsidRDefault="00712550" w:rsidP="00AF7AB5">
            <w:pPr>
              <w:rPr>
                <w:rFonts w:ascii="Calibri" w:hAnsi="Calibri" w:cs="Calibri"/>
                <w:color w:val="000000"/>
              </w:rPr>
            </w:pPr>
          </w:p>
        </w:tc>
        <w:tc>
          <w:tcPr>
            <w:tcW w:w="608" w:type="dxa"/>
            <w:vAlign w:val="bottom"/>
          </w:tcPr>
          <w:p w14:paraId="454862E4" w14:textId="77777777" w:rsidR="00712550" w:rsidRDefault="00712550" w:rsidP="00AF7AB5">
            <w:pPr>
              <w:rPr>
                <w:rFonts w:ascii="Calibri" w:hAnsi="Calibri" w:cs="Calibri"/>
                <w:color w:val="000000"/>
              </w:rPr>
            </w:pPr>
          </w:p>
        </w:tc>
        <w:tc>
          <w:tcPr>
            <w:tcW w:w="607" w:type="dxa"/>
            <w:vAlign w:val="bottom"/>
          </w:tcPr>
          <w:p w14:paraId="05069B39" w14:textId="77777777" w:rsidR="00712550" w:rsidRDefault="00712550" w:rsidP="00AF7AB5">
            <w:pPr>
              <w:rPr>
                <w:rFonts w:ascii="Calibri" w:hAnsi="Calibri" w:cs="Calibri"/>
                <w:color w:val="000000"/>
              </w:rPr>
            </w:pPr>
          </w:p>
        </w:tc>
        <w:tc>
          <w:tcPr>
            <w:tcW w:w="608" w:type="dxa"/>
            <w:vAlign w:val="bottom"/>
          </w:tcPr>
          <w:p w14:paraId="697D9DBD" w14:textId="77777777" w:rsidR="00712550" w:rsidRDefault="00712550" w:rsidP="00AF7AB5">
            <w:pPr>
              <w:rPr>
                <w:rFonts w:ascii="Calibri" w:hAnsi="Calibri" w:cs="Calibri"/>
                <w:color w:val="000000"/>
              </w:rPr>
            </w:pPr>
            <w:r>
              <w:rPr>
                <w:rFonts w:ascii="Calibri" w:hAnsi="Calibri" w:cs="Calibri"/>
                <w:color w:val="000000"/>
              </w:rPr>
              <w:t>Yes</w:t>
            </w:r>
          </w:p>
        </w:tc>
        <w:tc>
          <w:tcPr>
            <w:tcW w:w="607" w:type="dxa"/>
            <w:vAlign w:val="bottom"/>
          </w:tcPr>
          <w:p w14:paraId="1319592B" w14:textId="77777777" w:rsidR="00712550" w:rsidRDefault="00712550" w:rsidP="00AF7AB5">
            <w:pPr>
              <w:rPr>
                <w:rFonts w:ascii="Calibri" w:hAnsi="Calibri" w:cs="Calibri"/>
                <w:color w:val="000000"/>
              </w:rPr>
            </w:pPr>
          </w:p>
        </w:tc>
        <w:tc>
          <w:tcPr>
            <w:tcW w:w="608" w:type="dxa"/>
            <w:vAlign w:val="bottom"/>
          </w:tcPr>
          <w:p w14:paraId="4E7E839D" w14:textId="77777777" w:rsidR="00712550" w:rsidRDefault="00712550" w:rsidP="00AF7AB5">
            <w:pPr>
              <w:rPr>
                <w:rFonts w:ascii="Calibri" w:hAnsi="Calibri" w:cs="Calibri"/>
                <w:color w:val="000000"/>
              </w:rPr>
            </w:pPr>
          </w:p>
        </w:tc>
      </w:tr>
    </w:tbl>
    <w:p w14:paraId="21DC679E" w14:textId="77777777" w:rsidR="00277206" w:rsidRDefault="00277206" w:rsidP="00277206"/>
    <w:p w14:paraId="1F7FEFD8" w14:textId="77777777" w:rsidR="00277206" w:rsidRDefault="00277206" w:rsidP="00277206">
      <w:pPr>
        <w:pStyle w:val="Heading3"/>
      </w:pPr>
      <w:bookmarkStart w:id="78" w:name="_Toc4507604"/>
      <w:bookmarkStart w:id="79" w:name="_Toc6611604"/>
      <w:r>
        <w:t>Affiliates taking other action</w:t>
      </w:r>
      <w:bookmarkEnd w:id="78"/>
      <w:bookmarkEnd w:id="79"/>
    </w:p>
    <w:p w14:paraId="0A20E3F9" w14:textId="77777777" w:rsidR="00277206" w:rsidRDefault="00277206" w:rsidP="00277206">
      <w:proofErr w:type="gramStart"/>
      <w:r>
        <w:t>Finally</w:t>
      </w:r>
      <w:proofErr w:type="gramEnd"/>
      <w:r>
        <w:t xml:space="preserve"> the questionnaire asked whether the confederations were </w:t>
      </w:r>
      <w:r w:rsidRPr="009A7E8F">
        <w:t xml:space="preserve">aware of other significant activities by </w:t>
      </w:r>
      <w:r>
        <w:t xml:space="preserve">their affiliated </w:t>
      </w:r>
      <w:r w:rsidRPr="009A7E8F">
        <w:t>unions to reduce the gender pay gap</w:t>
      </w:r>
      <w:r>
        <w:t xml:space="preserve">. </w:t>
      </w:r>
      <w:proofErr w:type="gramStart"/>
      <w:r>
        <w:t>Again</w:t>
      </w:r>
      <w:proofErr w:type="gramEnd"/>
      <w:r>
        <w:t xml:space="preserve"> a clear majority of confederations (26 out of </w:t>
      </w:r>
      <w:r w:rsidR="00436E60">
        <w:t>39</w:t>
      </w:r>
      <w:r>
        <w:t xml:space="preserve">) said they knew that this was taking place. </w:t>
      </w:r>
      <w:r w:rsidRPr="009A7E8F">
        <w:t xml:space="preserve"> </w:t>
      </w:r>
    </w:p>
    <w:p w14:paraId="2AD68B45" w14:textId="77777777" w:rsidR="00277206" w:rsidRDefault="00277206" w:rsidP="00277206">
      <w:r>
        <w:t>Six possible forms of action were suggested:</w:t>
      </w:r>
    </w:p>
    <w:p w14:paraId="03A9984F" w14:textId="77777777" w:rsidR="00277206" w:rsidRDefault="00277206" w:rsidP="00277206">
      <w:pPr>
        <w:pStyle w:val="ListParagraph"/>
        <w:numPr>
          <w:ilvl w:val="0"/>
          <w:numId w:val="13"/>
        </w:numPr>
      </w:pPr>
      <w:r>
        <w:t>public campaigns;</w:t>
      </w:r>
    </w:p>
    <w:p w14:paraId="1C44B1B1" w14:textId="77777777" w:rsidR="00277206" w:rsidRDefault="00277206" w:rsidP="00277206">
      <w:pPr>
        <w:pStyle w:val="ListParagraph"/>
        <w:numPr>
          <w:ilvl w:val="0"/>
          <w:numId w:val="13"/>
        </w:numPr>
      </w:pPr>
      <w:r>
        <w:t>industrial action;</w:t>
      </w:r>
    </w:p>
    <w:p w14:paraId="1261A679" w14:textId="77777777" w:rsidR="00277206" w:rsidRDefault="00277206" w:rsidP="00277206">
      <w:pPr>
        <w:pStyle w:val="ListParagraph"/>
        <w:numPr>
          <w:ilvl w:val="0"/>
          <w:numId w:val="13"/>
        </w:numPr>
      </w:pPr>
      <w:r>
        <w:t>major court cases;</w:t>
      </w:r>
    </w:p>
    <w:p w14:paraId="473C3B43" w14:textId="77777777" w:rsidR="00277206" w:rsidRDefault="00277206" w:rsidP="00277206">
      <w:pPr>
        <w:pStyle w:val="ListParagraph"/>
        <w:numPr>
          <w:ilvl w:val="0"/>
          <w:numId w:val="13"/>
        </w:numPr>
      </w:pPr>
      <w:r>
        <w:t>research;</w:t>
      </w:r>
    </w:p>
    <w:p w14:paraId="6CBA41DE" w14:textId="77777777" w:rsidR="00277206" w:rsidRDefault="00277206" w:rsidP="00277206">
      <w:pPr>
        <w:pStyle w:val="ListParagraph"/>
        <w:numPr>
          <w:ilvl w:val="0"/>
          <w:numId w:val="13"/>
        </w:numPr>
      </w:pPr>
      <w:r>
        <w:t>training; and</w:t>
      </w:r>
    </w:p>
    <w:p w14:paraId="407DDB42" w14:textId="77777777" w:rsidR="00277206" w:rsidRDefault="00277206" w:rsidP="00277206">
      <w:pPr>
        <w:pStyle w:val="ListParagraph"/>
        <w:numPr>
          <w:ilvl w:val="0"/>
          <w:numId w:val="13"/>
        </w:numPr>
      </w:pPr>
      <w:r>
        <w:t>lobbying.</w:t>
      </w:r>
    </w:p>
    <w:p w14:paraId="37514553" w14:textId="77777777" w:rsidR="00277206" w:rsidRDefault="00277206" w:rsidP="00277206">
      <w:r>
        <w:t>The most commonly reported other activity was training (19 confederations), followed by public campaigns (1</w:t>
      </w:r>
      <w:r w:rsidR="00712550">
        <w:t>8</w:t>
      </w:r>
      <w:r>
        <w:t xml:space="preserve">), lobbying (16) and research (15). Industrial action on the gender pay gap by affiliates was reported by 13 confederations and </w:t>
      </w:r>
      <w:r w:rsidR="00712550">
        <w:t>eight</w:t>
      </w:r>
      <w:r>
        <w:t xml:space="preserve"> reported that there had been major court cases.  The responses for individual confederations are set out in Table </w:t>
      </w:r>
      <w:r w:rsidR="00FA19FA">
        <w:t>46</w:t>
      </w:r>
      <w:r>
        <w:t xml:space="preserve">. </w:t>
      </w:r>
    </w:p>
    <w:p w14:paraId="43DD4C88" w14:textId="77777777" w:rsidR="00277206" w:rsidRDefault="00277206" w:rsidP="0017519A">
      <w:pPr>
        <w:pStyle w:val="Heading4"/>
      </w:pPr>
      <w:r>
        <w:t xml:space="preserve">Table </w:t>
      </w:r>
      <w:r w:rsidR="00387284">
        <w:t>46</w:t>
      </w:r>
      <w:r>
        <w:t>: other action by affiliates aimed at tackling the gender pay gap</w:t>
      </w:r>
    </w:p>
    <w:tbl>
      <w:tblPr>
        <w:tblStyle w:val="TableGrid"/>
        <w:tblW w:w="0" w:type="auto"/>
        <w:tblLook w:val="04A0" w:firstRow="1" w:lastRow="0" w:firstColumn="1" w:lastColumn="0" w:noHBand="0" w:noVBand="1"/>
      </w:tblPr>
      <w:tblGrid>
        <w:gridCol w:w="1558"/>
        <w:gridCol w:w="1759"/>
        <w:gridCol w:w="911"/>
        <w:gridCol w:w="911"/>
        <w:gridCol w:w="911"/>
        <w:gridCol w:w="911"/>
        <w:gridCol w:w="911"/>
        <w:gridCol w:w="912"/>
      </w:tblGrid>
      <w:tr w:rsidR="00277206" w:rsidRPr="00537290" w14:paraId="59EC31A8" w14:textId="77777777" w:rsidTr="00AF7AB5">
        <w:trPr>
          <w:cantSplit/>
          <w:trHeight w:val="1894"/>
        </w:trPr>
        <w:tc>
          <w:tcPr>
            <w:tcW w:w="0" w:type="auto"/>
            <w:noWrap/>
          </w:tcPr>
          <w:p w14:paraId="1BCDCCE8" w14:textId="77777777" w:rsidR="00277206" w:rsidRPr="00DE4AEF" w:rsidRDefault="00277206" w:rsidP="00AF7AB5">
            <w:r>
              <w:t>Country</w:t>
            </w:r>
          </w:p>
        </w:tc>
        <w:tc>
          <w:tcPr>
            <w:tcW w:w="0" w:type="auto"/>
            <w:noWrap/>
          </w:tcPr>
          <w:p w14:paraId="413AAF68" w14:textId="77777777" w:rsidR="00277206" w:rsidRPr="00DE4AEF" w:rsidRDefault="00277206" w:rsidP="00AF7AB5">
            <w:r>
              <w:t>Confederation</w:t>
            </w:r>
          </w:p>
        </w:tc>
        <w:tc>
          <w:tcPr>
            <w:tcW w:w="911" w:type="dxa"/>
            <w:textDirection w:val="btLr"/>
            <w:vAlign w:val="bottom"/>
          </w:tcPr>
          <w:p w14:paraId="0367FB6E" w14:textId="77777777" w:rsidR="00277206" w:rsidRPr="00222C7B" w:rsidRDefault="00277206" w:rsidP="00AF7AB5">
            <w:pPr>
              <w:contextualSpacing/>
            </w:pPr>
            <w:r>
              <w:t>P</w:t>
            </w:r>
            <w:r w:rsidRPr="00222C7B">
              <w:t>ublic campaigns</w:t>
            </w:r>
          </w:p>
          <w:p w14:paraId="47256BD9" w14:textId="77777777" w:rsidR="00277206" w:rsidRPr="00537290" w:rsidRDefault="00277206" w:rsidP="00AF7AB5">
            <w:pPr>
              <w:ind w:left="113" w:right="113"/>
              <w:rPr>
                <w:rFonts w:ascii="Calibri" w:hAnsi="Calibri" w:cs="Calibri"/>
                <w:color w:val="000000"/>
              </w:rPr>
            </w:pPr>
          </w:p>
        </w:tc>
        <w:tc>
          <w:tcPr>
            <w:tcW w:w="911" w:type="dxa"/>
            <w:textDirection w:val="btLr"/>
            <w:vAlign w:val="bottom"/>
          </w:tcPr>
          <w:p w14:paraId="01A74937" w14:textId="77777777" w:rsidR="00277206" w:rsidRPr="00222C7B" w:rsidRDefault="00277206" w:rsidP="00AF7AB5">
            <w:pPr>
              <w:contextualSpacing/>
            </w:pPr>
            <w:r>
              <w:t>I</w:t>
            </w:r>
            <w:r w:rsidRPr="00222C7B">
              <w:t>ndustrial action</w:t>
            </w:r>
          </w:p>
          <w:p w14:paraId="09B06D3E" w14:textId="77777777" w:rsidR="00277206" w:rsidRPr="00537290" w:rsidRDefault="00277206" w:rsidP="00AF7AB5">
            <w:pPr>
              <w:ind w:left="113" w:right="113"/>
              <w:rPr>
                <w:rFonts w:ascii="Calibri" w:hAnsi="Calibri" w:cs="Calibri"/>
                <w:color w:val="000000"/>
              </w:rPr>
            </w:pPr>
          </w:p>
        </w:tc>
        <w:tc>
          <w:tcPr>
            <w:tcW w:w="911" w:type="dxa"/>
            <w:textDirection w:val="btLr"/>
            <w:vAlign w:val="bottom"/>
          </w:tcPr>
          <w:p w14:paraId="505BA815" w14:textId="77777777" w:rsidR="00277206" w:rsidRPr="00222C7B" w:rsidRDefault="00277206" w:rsidP="00AF7AB5">
            <w:pPr>
              <w:contextualSpacing/>
            </w:pPr>
            <w:r>
              <w:t>M</w:t>
            </w:r>
            <w:r w:rsidRPr="00222C7B">
              <w:t>ajor court cases</w:t>
            </w:r>
          </w:p>
          <w:p w14:paraId="674C1AAF" w14:textId="77777777" w:rsidR="00277206" w:rsidRPr="00537290" w:rsidRDefault="00277206" w:rsidP="00AF7AB5">
            <w:pPr>
              <w:ind w:left="113" w:right="113"/>
              <w:rPr>
                <w:rFonts w:ascii="Calibri" w:hAnsi="Calibri" w:cs="Calibri"/>
                <w:color w:val="000000"/>
              </w:rPr>
            </w:pPr>
          </w:p>
        </w:tc>
        <w:tc>
          <w:tcPr>
            <w:tcW w:w="911" w:type="dxa"/>
            <w:textDirection w:val="btLr"/>
            <w:vAlign w:val="bottom"/>
          </w:tcPr>
          <w:p w14:paraId="6DA8A70E" w14:textId="77777777" w:rsidR="00277206" w:rsidRPr="00537290" w:rsidRDefault="00277206" w:rsidP="00AF7AB5">
            <w:pPr>
              <w:ind w:left="113" w:right="113"/>
              <w:rPr>
                <w:rFonts w:ascii="Calibri" w:hAnsi="Calibri" w:cs="Calibri"/>
                <w:color w:val="000000"/>
              </w:rPr>
            </w:pPr>
            <w:r>
              <w:rPr>
                <w:rFonts w:ascii="Calibri" w:hAnsi="Calibri" w:cs="Calibri"/>
                <w:color w:val="000000"/>
              </w:rPr>
              <w:t>Research</w:t>
            </w:r>
          </w:p>
        </w:tc>
        <w:tc>
          <w:tcPr>
            <w:tcW w:w="911" w:type="dxa"/>
            <w:textDirection w:val="btLr"/>
            <w:vAlign w:val="bottom"/>
          </w:tcPr>
          <w:p w14:paraId="7A1DAB1C" w14:textId="77777777" w:rsidR="00277206" w:rsidRPr="00537290" w:rsidRDefault="00277206" w:rsidP="00AF7AB5">
            <w:pPr>
              <w:ind w:left="113" w:right="113"/>
              <w:rPr>
                <w:rFonts w:ascii="Calibri" w:hAnsi="Calibri" w:cs="Calibri"/>
                <w:color w:val="000000"/>
              </w:rPr>
            </w:pPr>
            <w:r>
              <w:rPr>
                <w:rFonts w:ascii="Calibri" w:hAnsi="Calibri" w:cs="Calibri"/>
                <w:color w:val="000000"/>
              </w:rPr>
              <w:t>Training</w:t>
            </w:r>
          </w:p>
        </w:tc>
        <w:tc>
          <w:tcPr>
            <w:tcW w:w="912" w:type="dxa"/>
            <w:textDirection w:val="btLr"/>
            <w:vAlign w:val="bottom"/>
          </w:tcPr>
          <w:p w14:paraId="5F3A4815" w14:textId="77777777" w:rsidR="00277206" w:rsidRPr="00537290" w:rsidRDefault="00277206" w:rsidP="00AF7AB5">
            <w:pPr>
              <w:ind w:left="113" w:right="113"/>
              <w:rPr>
                <w:rFonts w:ascii="Calibri" w:hAnsi="Calibri" w:cs="Calibri"/>
                <w:color w:val="000000"/>
              </w:rPr>
            </w:pPr>
            <w:r>
              <w:rPr>
                <w:rFonts w:ascii="Calibri" w:hAnsi="Calibri" w:cs="Calibri"/>
                <w:color w:val="000000"/>
              </w:rPr>
              <w:t>Lobbying</w:t>
            </w:r>
          </w:p>
        </w:tc>
      </w:tr>
      <w:tr w:rsidR="00277206" w:rsidRPr="00CF79D0" w14:paraId="6081A57D" w14:textId="77777777" w:rsidTr="00AF7AB5">
        <w:trPr>
          <w:trHeight w:val="300"/>
        </w:trPr>
        <w:tc>
          <w:tcPr>
            <w:tcW w:w="0" w:type="auto"/>
            <w:gridSpan w:val="2"/>
            <w:noWrap/>
          </w:tcPr>
          <w:p w14:paraId="5539E6AD" w14:textId="77777777" w:rsidR="00277206" w:rsidRPr="001C21EC" w:rsidRDefault="00277206" w:rsidP="00AF7AB5">
            <w:pPr>
              <w:rPr>
                <w:b/>
              </w:rPr>
            </w:pPr>
            <w:r w:rsidRPr="001C21EC">
              <w:rPr>
                <w:b/>
              </w:rPr>
              <w:t>Confederations saying “Yes”</w:t>
            </w:r>
          </w:p>
        </w:tc>
        <w:tc>
          <w:tcPr>
            <w:tcW w:w="911" w:type="dxa"/>
            <w:vAlign w:val="bottom"/>
          </w:tcPr>
          <w:p w14:paraId="29536339" w14:textId="77777777" w:rsidR="00277206" w:rsidRPr="00CF79D0" w:rsidRDefault="00277206" w:rsidP="00712550">
            <w:pPr>
              <w:jc w:val="right"/>
              <w:rPr>
                <w:rFonts w:ascii="Calibri" w:hAnsi="Calibri" w:cs="Calibri"/>
                <w:b/>
                <w:color w:val="000000"/>
              </w:rPr>
            </w:pPr>
            <w:r w:rsidRPr="00CF79D0">
              <w:rPr>
                <w:rFonts w:ascii="Calibri" w:hAnsi="Calibri" w:cs="Calibri"/>
                <w:b/>
                <w:color w:val="000000"/>
              </w:rPr>
              <w:t>1</w:t>
            </w:r>
            <w:r w:rsidR="00712550">
              <w:rPr>
                <w:rFonts w:ascii="Calibri" w:hAnsi="Calibri" w:cs="Calibri"/>
                <w:b/>
                <w:color w:val="000000"/>
              </w:rPr>
              <w:t>8</w:t>
            </w:r>
          </w:p>
        </w:tc>
        <w:tc>
          <w:tcPr>
            <w:tcW w:w="911" w:type="dxa"/>
            <w:vAlign w:val="bottom"/>
          </w:tcPr>
          <w:p w14:paraId="7F125C84" w14:textId="77777777" w:rsidR="00277206" w:rsidRPr="00CF79D0" w:rsidRDefault="00277206" w:rsidP="00AF7AB5">
            <w:pPr>
              <w:jc w:val="right"/>
              <w:rPr>
                <w:rFonts w:ascii="Calibri" w:hAnsi="Calibri" w:cs="Calibri"/>
                <w:b/>
                <w:color w:val="000000"/>
              </w:rPr>
            </w:pPr>
            <w:r w:rsidRPr="00CF79D0">
              <w:rPr>
                <w:rFonts w:ascii="Calibri" w:hAnsi="Calibri" w:cs="Calibri"/>
                <w:b/>
                <w:color w:val="000000"/>
              </w:rPr>
              <w:t>13</w:t>
            </w:r>
          </w:p>
        </w:tc>
        <w:tc>
          <w:tcPr>
            <w:tcW w:w="911" w:type="dxa"/>
            <w:vAlign w:val="bottom"/>
          </w:tcPr>
          <w:p w14:paraId="7E7439D9" w14:textId="77777777" w:rsidR="00277206" w:rsidRPr="00CF79D0" w:rsidRDefault="00712550" w:rsidP="00AF7AB5">
            <w:pPr>
              <w:jc w:val="right"/>
              <w:rPr>
                <w:rFonts w:ascii="Calibri" w:hAnsi="Calibri" w:cs="Calibri"/>
                <w:b/>
                <w:color w:val="000000"/>
              </w:rPr>
            </w:pPr>
            <w:r>
              <w:rPr>
                <w:rFonts w:ascii="Calibri" w:hAnsi="Calibri" w:cs="Calibri"/>
                <w:b/>
                <w:color w:val="000000"/>
              </w:rPr>
              <w:t>8</w:t>
            </w:r>
          </w:p>
        </w:tc>
        <w:tc>
          <w:tcPr>
            <w:tcW w:w="911" w:type="dxa"/>
            <w:vAlign w:val="bottom"/>
          </w:tcPr>
          <w:p w14:paraId="4BDC2A73" w14:textId="77777777" w:rsidR="00277206" w:rsidRPr="00CF79D0" w:rsidRDefault="00277206" w:rsidP="00AF7AB5">
            <w:pPr>
              <w:jc w:val="right"/>
              <w:rPr>
                <w:rFonts w:ascii="Calibri" w:hAnsi="Calibri" w:cs="Calibri"/>
                <w:b/>
                <w:color w:val="000000"/>
              </w:rPr>
            </w:pPr>
            <w:r w:rsidRPr="00CF79D0">
              <w:rPr>
                <w:rFonts w:ascii="Calibri" w:hAnsi="Calibri" w:cs="Calibri"/>
                <w:b/>
                <w:color w:val="000000"/>
              </w:rPr>
              <w:t>15</w:t>
            </w:r>
          </w:p>
        </w:tc>
        <w:tc>
          <w:tcPr>
            <w:tcW w:w="911" w:type="dxa"/>
            <w:vAlign w:val="bottom"/>
          </w:tcPr>
          <w:p w14:paraId="585557EA" w14:textId="77777777" w:rsidR="00277206" w:rsidRPr="00CF79D0" w:rsidRDefault="00277206" w:rsidP="00AF7AB5">
            <w:pPr>
              <w:jc w:val="right"/>
              <w:rPr>
                <w:rFonts w:ascii="Calibri" w:hAnsi="Calibri" w:cs="Calibri"/>
                <w:b/>
                <w:color w:val="000000"/>
              </w:rPr>
            </w:pPr>
            <w:r w:rsidRPr="00CF79D0">
              <w:rPr>
                <w:rFonts w:ascii="Calibri" w:hAnsi="Calibri" w:cs="Calibri"/>
                <w:b/>
                <w:color w:val="000000"/>
              </w:rPr>
              <w:t>19</w:t>
            </w:r>
          </w:p>
        </w:tc>
        <w:tc>
          <w:tcPr>
            <w:tcW w:w="912" w:type="dxa"/>
            <w:vAlign w:val="bottom"/>
          </w:tcPr>
          <w:p w14:paraId="5D1A998D" w14:textId="77777777" w:rsidR="00277206" w:rsidRPr="00CF79D0" w:rsidRDefault="00277206" w:rsidP="00AF7AB5">
            <w:pPr>
              <w:jc w:val="right"/>
              <w:rPr>
                <w:rFonts w:ascii="Calibri" w:hAnsi="Calibri" w:cs="Calibri"/>
                <w:b/>
                <w:color w:val="000000"/>
              </w:rPr>
            </w:pPr>
            <w:r w:rsidRPr="00CF79D0">
              <w:rPr>
                <w:rFonts w:ascii="Calibri" w:hAnsi="Calibri" w:cs="Calibri"/>
                <w:b/>
                <w:color w:val="000000"/>
              </w:rPr>
              <w:t>16</w:t>
            </w:r>
          </w:p>
        </w:tc>
      </w:tr>
      <w:tr w:rsidR="00277206" w14:paraId="172F5C33" w14:textId="77777777" w:rsidTr="00AF7AB5">
        <w:trPr>
          <w:trHeight w:val="300"/>
        </w:trPr>
        <w:tc>
          <w:tcPr>
            <w:tcW w:w="0" w:type="auto"/>
            <w:noWrap/>
            <w:hideMark/>
          </w:tcPr>
          <w:p w14:paraId="68B6A27F" w14:textId="77777777" w:rsidR="00277206" w:rsidRPr="00DE4AEF" w:rsidRDefault="00277206" w:rsidP="00AF7AB5">
            <w:r w:rsidRPr="00DE4AEF">
              <w:t>Austria</w:t>
            </w:r>
          </w:p>
        </w:tc>
        <w:tc>
          <w:tcPr>
            <w:tcW w:w="0" w:type="auto"/>
            <w:noWrap/>
            <w:hideMark/>
          </w:tcPr>
          <w:p w14:paraId="4184C62B" w14:textId="77777777" w:rsidR="00277206" w:rsidRPr="00DE4AEF" w:rsidRDefault="00277206" w:rsidP="00AF7AB5">
            <w:r w:rsidRPr="00DE4AEF">
              <w:t>ÖGB</w:t>
            </w:r>
          </w:p>
        </w:tc>
        <w:tc>
          <w:tcPr>
            <w:tcW w:w="911" w:type="dxa"/>
            <w:vAlign w:val="bottom"/>
          </w:tcPr>
          <w:p w14:paraId="1DB325E8"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CC1F74A" w14:textId="77777777" w:rsidR="00277206" w:rsidRDefault="00277206" w:rsidP="00AF7AB5">
            <w:pPr>
              <w:rPr>
                <w:rFonts w:ascii="Calibri" w:hAnsi="Calibri" w:cs="Calibri"/>
                <w:color w:val="000000"/>
              </w:rPr>
            </w:pPr>
          </w:p>
        </w:tc>
        <w:tc>
          <w:tcPr>
            <w:tcW w:w="911" w:type="dxa"/>
            <w:vAlign w:val="bottom"/>
          </w:tcPr>
          <w:p w14:paraId="3838D30F" w14:textId="77777777" w:rsidR="00277206" w:rsidRDefault="00277206" w:rsidP="00AF7AB5">
            <w:pPr>
              <w:rPr>
                <w:rFonts w:ascii="Calibri" w:hAnsi="Calibri" w:cs="Calibri"/>
                <w:color w:val="000000"/>
              </w:rPr>
            </w:pPr>
          </w:p>
        </w:tc>
        <w:tc>
          <w:tcPr>
            <w:tcW w:w="911" w:type="dxa"/>
            <w:vAlign w:val="bottom"/>
          </w:tcPr>
          <w:p w14:paraId="7705C5FB" w14:textId="77777777" w:rsidR="00277206" w:rsidRDefault="00277206" w:rsidP="00AF7AB5">
            <w:pPr>
              <w:rPr>
                <w:rFonts w:ascii="Calibri" w:hAnsi="Calibri" w:cs="Calibri"/>
                <w:color w:val="000000"/>
              </w:rPr>
            </w:pPr>
          </w:p>
        </w:tc>
        <w:tc>
          <w:tcPr>
            <w:tcW w:w="911" w:type="dxa"/>
            <w:vAlign w:val="bottom"/>
          </w:tcPr>
          <w:p w14:paraId="33891EBA"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2E6C98D1"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4B746E1A" w14:textId="77777777" w:rsidTr="00AF7AB5">
        <w:trPr>
          <w:trHeight w:val="300"/>
        </w:trPr>
        <w:tc>
          <w:tcPr>
            <w:tcW w:w="0" w:type="auto"/>
            <w:noWrap/>
            <w:hideMark/>
          </w:tcPr>
          <w:p w14:paraId="0EF0D4F1" w14:textId="77777777" w:rsidR="00277206" w:rsidRPr="00DE4AEF" w:rsidRDefault="00277206" w:rsidP="00AF7AB5">
            <w:r w:rsidRPr="00DE4AEF">
              <w:t>Belgium</w:t>
            </w:r>
          </w:p>
        </w:tc>
        <w:tc>
          <w:tcPr>
            <w:tcW w:w="0" w:type="auto"/>
            <w:noWrap/>
            <w:hideMark/>
          </w:tcPr>
          <w:p w14:paraId="4825CECF" w14:textId="77777777" w:rsidR="00277206" w:rsidRPr="00DE4AEF" w:rsidRDefault="00277206" w:rsidP="00AF7AB5">
            <w:r w:rsidRPr="00DE4AEF">
              <w:t>ABVV / FGTB</w:t>
            </w:r>
          </w:p>
        </w:tc>
        <w:tc>
          <w:tcPr>
            <w:tcW w:w="911" w:type="dxa"/>
            <w:vAlign w:val="bottom"/>
          </w:tcPr>
          <w:p w14:paraId="6D7BA9F2"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C33A572"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45EDC0F" w14:textId="77777777" w:rsidR="00277206" w:rsidRDefault="00277206" w:rsidP="00AF7AB5">
            <w:pPr>
              <w:rPr>
                <w:rFonts w:ascii="Calibri" w:hAnsi="Calibri" w:cs="Calibri"/>
                <w:color w:val="000000"/>
              </w:rPr>
            </w:pPr>
          </w:p>
        </w:tc>
        <w:tc>
          <w:tcPr>
            <w:tcW w:w="911" w:type="dxa"/>
            <w:vAlign w:val="bottom"/>
          </w:tcPr>
          <w:p w14:paraId="662CF686"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5FA7308"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541BD984"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2E536A6" w14:textId="77777777" w:rsidTr="00AF7AB5">
        <w:trPr>
          <w:trHeight w:val="300"/>
        </w:trPr>
        <w:tc>
          <w:tcPr>
            <w:tcW w:w="0" w:type="auto"/>
            <w:noWrap/>
            <w:hideMark/>
          </w:tcPr>
          <w:p w14:paraId="4CB0AA6B" w14:textId="77777777" w:rsidR="00277206" w:rsidRPr="00DE4AEF" w:rsidRDefault="00277206" w:rsidP="00AF7AB5">
            <w:r w:rsidRPr="00DE4AEF">
              <w:t>Belgium</w:t>
            </w:r>
          </w:p>
        </w:tc>
        <w:tc>
          <w:tcPr>
            <w:tcW w:w="0" w:type="auto"/>
            <w:noWrap/>
            <w:hideMark/>
          </w:tcPr>
          <w:p w14:paraId="3086B5F2" w14:textId="77777777" w:rsidR="00277206" w:rsidRPr="00DE4AEF" w:rsidRDefault="00277206" w:rsidP="00AF7AB5">
            <w:r w:rsidRPr="00DE4AEF">
              <w:t>ACLVB/CGSLB</w:t>
            </w:r>
          </w:p>
        </w:tc>
        <w:tc>
          <w:tcPr>
            <w:tcW w:w="911" w:type="dxa"/>
            <w:vAlign w:val="bottom"/>
          </w:tcPr>
          <w:p w14:paraId="3AFECE0B" w14:textId="77777777" w:rsidR="00277206" w:rsidRDefault="00277206" w:rsidP="00AF7AB5">
            <w:pPr>
              <w:rPr>
                <w:rFonts w:ascii="Calibri" w:hAnsi="Calibri" w:cs="Calibri"/>
                <w:color w:val="000000"/>
              </w:rPr>
            </w:pPr>
          </w:p>
        </w:tc>
        <w:tc>
          <w:tcPr>
            <w:tcW w:w="911" w:type="dxa"/>
            <w:vAlign w:val="bottom"/>
          </w:tcPr>
          <w:p w14:paraId="5C3360A0" w14:textId="77777777" w:rsidR="00277206" w:rsidRDefault="00277206" w:rsidP="00AF7AB5">
            <w:pPr>
              <w:rPr>
                <w:rFonts w:ascii="Calibri" w:hAnsi="Calibri" w:cs="Calibri"/>
                <w:color w:val="000000"/>
              </w:rPr>
            </w:pPr>
          </w:p>
        </w:tc>
        <w:tc>
          <w:tcPr>
            <w:tcW w:w="911" w:type="dxa"/>
            <w:vAlign w:val="bottom"/>
          </w:tcPr>
          <w:p w14:paraId="3A0EB1CB" w14:textId="77777777" w:rsidR="00277206" w:rsidRDefault="00277206" w:rsidP="00AF7AB5">
            <w:pPr>
              <w:rPr>
                <w:rFonts w:ascii="Calibri" w:hAnsi="Calibri" w:cs="Calibri"/>
                <w:color w:val="000000"/>
              </w:rPr>
            </w:pPr>
          </w:p>
        </w:tc>
        <w:tc>
          <w:tcPr>
            <w:tcW w:w="911" w:type="dxa"/>
            <w:vAlign w:val="bottom"/>
          </w:tcPr>
          <w:p w14:paraId="60C78027" w14:textId="77777777" w:rsidR="00277206" w:rsidRDefault="00277206" w:rsidP="00AF7AB5">
            <w:pPr>
              <w:rPr>
                <w:rFonts w:ascii="Calibri" w:hAnsi="Calibri" w:cs="Calibri"/>
                <w:color w:val="000000"/>
              </w:rPr>
            </w:pPr>
          </w:p>
        </w:tc>
        <w:tc>
          <w:tcPr>
            <w:tcW w:w="911" w:type="dxa"/>
            <w:vAlign w:val="bottom"/>
          </w:tcPr>
          <w:p w14:paraId="608C35FA" w14:textId="77777777" w:rsidR="00277206" w:rsidRDefault="00277206" w:rsidP="00AF7AB5">
            <w:pPr>
              <w:rPr>
                <w:rFonts w:ascii="Calibri" w:hAnsi="Calibri" w:cs="Calibri"/>
                <w:color w:val="000000"/>
              </w:rPr>
            </w:pPr>
          </w:p>
        </w:tc>
        <w:tc>
          <w:tcPr>
            <w:tcW w:w="912" w:type="dxa"/>
            <w:vAlign w:val="bottom"/>
          </w:tcPr>
          <w:p w14:paraId="7DFFA18A" w14:textId="77777777" w:rsidR="00277206" w:rsidRDefault="00277206" w:rsidP="00AF7AB5">
            <w:pPr>
              <w:rPr>
                <w:rFonts w:ascii="Calibri" w:hAnsi="Calibri" w:cs="Calibri"/>
                <w:color w:val="000000"/>
              </w:rPr>
            </w:pPr>
          </w:p>
        </w:tc>
      </w:tr>
      <w:tr w:rsidR="00277206" w14:paraId="70DDC8D4" w14:textId="77777777" w:rsidTr="00AF7AB5">
        <w:trPr>
          <w:trHeight w:val="300"/>
        </w:trPr>
        <w:tc>
          <w:tcPr>
            <w:tcW w:w="0" w:type="auto"/>
            <w:noWrap/>
            <w:hideMark/>
          </w:tcPr>
          <w:p w14:paraId="3E6E6089" w14:textId="77777777" w:rsidR="00277206" w:rsidRPr="00DE4AEF" w:rsidRDefault="00277206" w:rsidP="00AF7AB5">
            <w:r w:rsidRPr="00DE4AEF">
              <w:t>Belgium</w:t>
            </w:r>
          </w:p>
        </w:tc>
        <w:tc>
          <w:tcPr>
            <w:tcW w:w="0" w:type="auto"/>
            <w:noWrap/>
            <w:hideMark/>
          </w:tcPr>
          <w:p w14:paraId="2B7A46A1" w14:textId="77777777" w:rsidR="00277206" w:rsidRPr="00DE4AEF" w:rsidRDefault="00277206" w:rsidP="00AF7AB5">
            <w:r w:rsidRPr="00DE4AEF">
              <w:t>ACV / CSC</w:t>
            </w:r>
          </w:p>
        </w:tc>
        <w:tc>
          <w:tcPr>
            <w:tcW w:w="911" w:type="dxa"/>
            <w:vAlign w:val="bottom"/>
          </w:tcPr>
          <w:p w14:paraId="0CF466AF"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1713F309"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35F613B"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D2200C8"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0C84C550"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5C923A92"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7B1ED4DD" w14:textId="77777777" w:rsidTr="00AF7AB5">
        <w:trPr>
          <w:trHeight w:val="300"/>
        </w:trPr>
        <w:tc>
          <w:tcPr>
            <w:tcW w:w="0" w:type="auto"/>
            <w:noWrap/>
            <w:hideMark/>
          </w:tcPr>
          <w:p w14:paraId="076E6C66" w14:textId="77777777" w:rsidR="00277206" w:rsidRPr="00DE4AEF" w:rsidRDefault="00277206" w:rsidP="00AF7AB5">
            <w:r w:rsidRPr="00DE4AEF">
              <w:t>Bulgaria</w:t>
            </w:r>
          </w:p>
        </w:tc>
        <w:tc>
          <w:tcPr>
            <w:tcW w:w="0" w:type="auto"/>
            <w:noWrap/>
            <w:hideMark/>
          </w:tcPr>
          <w:p w14:paraId="32413070" w14:textId="77777777" w:rsidR="00277206" w:rsidRPr="00DE4AEF" w:rsidRDefault="00277206" w:rsidP="00AF7AB5">
            <w:r w:rsidRPr="00DE4AEF">
              <w:t>PODKREPA</w:t>
            </w:r>
          </w:p>
        </w:tc>
        <w:tc>
          <w:tcPr>
            <w:tcW w:w="911" w:type="dxa"/>
            <w:vAlign w:val="bottom"/>
          </w:tcPr>
          <w:p w14:paraId="09EC190D"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4189AB77" w14:textId="77777777" w:rsidR="00277206" w:rsidRDefault="00277206" w:rsidP="00AF7AB5">
            <w:pPr>
              <w:rPr>
                <w:rFonts w:ascii="Calibri" w:hAnsi="Calibri" w:cs="Calibri"/>
                <w:color w:val="000000"/>
              </w:rPr>
            </w:pPr>
          </w:p>
        </w:tc>
        <w:tc>
          <w:tcPr>
            <w:tcW w:w="911" w:type="dxa"/>
            <w:vAlign w:val="bottom"/>
          </w:tcPr>
          <w:p w14:paraId="5983C05B" w14:textId="77777777" w:rsidR="00277206" w:rsidRDefault="00277206" w:rsidP="00AF7AB5">
            <w:pPr>
              <w:rPr>
                <w:rFonts w:ascii="Calibri" w:hAnsi="Calibri" w:cs="Calibri"/>
                <w:color w:val="000000"/>
              </w:rPr>
            </w:pPr>
          </w:p>
        </w:tc>
        <w:tc>
          <w:tcPr>
            <w:tcW w:w="911" w:type="dxa"/>
            <w:vAlign w:val="bottom"/>
          </w:tcPr>
          <w:p w14:paraId="2E7751E1" w14:textId="77777777" w:rsidR="00277206" w:rsidRDefault="00277206" w:rsidP="00AF7AB5">
            <w:pPr>
              <w:rPr>
                <w:rFonts w:ascii="Calibri" w:hAnsi="Calibri" w:cs="Calibri"/>
                <w:color w:val="000000"/>
              </w:rPr>
            </w:pPr>
          </w:p>
        </w:tc>
        <w:tc>
          <w:tcPr>
            <w:tcW w:w="911" w:type="dxa"/>
            <w:vAlign w:val="bottom"/>
          </w:tcPr>
          <w:p w14:paraId="328CF104" w14:textId="77777777" w:rsidR="00277206" w:rsidRDefault="00277206" w:rsidP="00AF7AB5">
            <w:pPr>
              <w:rPr>
                <w:rFonts w:ascii="Calibri" w:hAnsi="Calibri" w:cs="Calibri"/>
                <w:color w:val="000000"/>
              </w:rPr>
            </w:pPr>
          </w:p>
        </w:tc>
        <w:tc>
          <w:tcPr>
            <w:tcW w:w="912" w:type="dxa"/>
            <w:vAlign w:val="bottom"/>
          </w:tcPr>
          <w:p w14:paraId="6406FCD8"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113A38F2" w14:textId="77777777" w:rsidTr="00AF7AB5">
        <w:trPr>
          <w:trHeight w:val="300"/>
        </w:trPr>
        <w:tc>
          <w:tcPr>
            <w:tcW w:w="0" w:type="auto"/>
            <w:noWrap/>
            <w:hideMark/>
          </w:tcPr>
          <w:p w14:paraId="68D91FCA" w14:textId="77777777" w:rsidR="00277206" w:rsidRPr="00DE4AEF" w:rsidRDefault="00277206" w:rsidP="00AF7AB5">
            <w:r w:rsidRPr="00DE4AEF">
              <w:t>Czech Republic</w:t>
            </w:r>
          </w:p>
        </w:tc>
        <w:tc>
          <w:tcPr>
            <w:tcW w:w="0" w:type="auto"/>
            <w:noWrap/>
            <w:hideMark/>
          </w:tcPr>
          <w:p w14:paraId="6CA56BCF" w14:textId="77777777" w:rsidR="00277206" w:rsidRPr="00DE4AEF" w:rsidRDefault="00E1336D" w:rsidP="00AF7AB5">
            <w:r>
              <w:t>ČMKOS</w:t>
            </w:r>
          </w:p>
        </w:tc>
        <w:tc>
          <w:tcPr>
            <w:tcW w:w="911" w:type="dxa"/>
            <w:vAlign w:val="bottom"/>
          </w:tcPr>
          <w:p w14:paraId="2125E5D4" w14:textId="77777777" w:rsidR="00277206" w:rsidRDefault="00277206" w:rsidP="00AF7AB5">
            <w:pPr>
              <w:rPr>
                <w:rFonts w:ascii="Calibri" w:hAnsi="Calibri" w:cs="Calibri"/>
                <w:color w:val="000000"/>
              </w:rPr>
            </w:pPr>
          </w:p>
        </w:tc>
        <w:tc>
          <w:tcPr>
            <w:tcW w:w="911" w:type="dxa"/>
            <w:vAlign w:val="bottom"/>
          </w:tcPr>
          <w:p w14:paraId="45EEB2C8" w14:textId="77777777" w:rsidR="00277206" w:rsidRDefault="00277206" w:rsidP="00AF7AB5">
            <w:pPr>
              <w:rPr>
                <w:rFonts w:ascii="Calibri" w:hAnsi="Calibri" w:cs="Calibri"/>
                <w:color w:val="000000"/>
              </w:rPr>
            </w:pPr>
          </w:p>
        </w:tc>
        <w:tc>
          <w:tcPr>
            <w:tcW w:w="911" w:type="dxa"/>
            <w:vAlign w:val="bottom"/>
          </w:tcPr>
          <w:p w14:paraId="714D8868" w14:textId="77777777" w:rsidR="00277206" w:rsidRDefault="00277206" w:rsidP="00AF7AB5">
            <w:pPr>
              <w:rPr>
                <w:rFonts w:ascii="Calibri" w:hAnsi="Calibri" w:cs="Calibri"/>
                <w:color w:val="000000"/>
              </w:rPr>
            </w:pPr>
          </w:p>
        </w:tc>
        <w:tc>
          <w:tcPr>
            <w:tcW w:w="911" w:type="dxa"/>
            <w:vAlign w:val="bottom"/>
          </w:tcPr>
          <w:p w14:paraId="4676F13F" w14:textId="77777777" w:rsidR="00277206" w:rsidRDefault="00277206" w:rsidP="00AF7AB5">
            <w:pPr>
              <w:rPr>
                <w:rFonts w:ascii="Calibri" w:hAnsi="Calibri" w:cs="Calibri"/>
                <w:color w:val="000000"/>
              </w:rPr>
            </w:pPr>
          </w:p>
        </w:tc>
        <w:tc>
          <w:tcPr>
            <w:tcW w:w="911" w:type="dxa"/>
            <w:vAlign w:val="bottom"/>
          </w:tcPr>
          <w:p w14:paraId="5C11D447" w14:textId="77777777" w:rsidR="00277206" w:rsidRDefault="00277206" w:rsidP="00AF7AB5">
            <w:pPr>
              <w:rPr>
                <w:rFonts w:ascii="Calibri" w:hAnsi="Calibri" w:cs="Calibri"/>
                <w:color w:val="000000"/>
              </w:rPr>
            </w:pPr>
          </w:p>
        </w:tc>
        <w:tc>
          <w:tcPr>
            <w:tcW w:w="912" w:type="dxa"/>
            <w:vAlign w:val="bottom"/>
          </w:tcPr>
          <w:p w14:paraId="33099231" w14:textId="77777777" w:rsidR="00277206" w:rsidRDefault="00277206" w:rsidP="00AF7AB5">
            <w:pPr>
              <w:rPr>
                <w:rFonts w:ascii="Calibri" w:hAnsi="Calibri" w:cs="Calibri"/>
                <w:color w:val="000000"/>
              </w:rPr>
            </w:pPr>
          </w:p>
        </w:tc>
      </w:tr>
      <w:tr w:rsidR="00277206" w14:paraId="16C508AE" w14:textId="77777777" w:rsidTr="00AF7AB5">
        <w:trPr>
          <w:trHeight w:val="300"/>
        </w:trPr>
        <w:tc>
          <w:tcPr>
            <w:tcW w:w="0" w:type="auto"/>
            <w:noWrap/>
            <w:hideMark/>
          </w:tcPr>
          <w:p w14:paraId="01A758E9" w14:textId="77777777" w:rsidR="00277206" w:rsidRPr="00DE4AEF" w:rsidRDefault="00277206" w:rsidP="00AF7AB5">
            <w:r w:rsidRPr="00DE4AEF">
              <w:t>Estonia</w:t>
            </w:r>
          </w:p>
        </w:tc>
        <w:tc>
          <w:tcPr>
            <w:tcW w:w="0" w:type="auto"/>
            <w:noWrap/>
            <w:hideMark/>
          </w:tcPr>
          <w:p w14:paraId="0C0A9094" w14:textId="77777777" w:rsidR="00277206" w:rsidRPr="00DE4AEF" w:rsidRDefault="00277206" w:rsidP="00AF7AB5">
            <w:r w:rsidRPr="00DE4AEF">
              <w:t>EAKL</w:t>
            </w:r>
          </w:p>
        </w:tc>
        <w:tc>
          <w:tcPr>
            <w:tcW w:w="911" w:type="dxa"/>
            <w:vAlign w:val="bottom"/>
          </w:tcPr>
          <w:p w14:paraId="0C593E82" w14:textId="77777777" w:rsidR="00277206" w:rsidRDefault="00277206" w:rsidP="00AF7AB5">
            <w:pPr>
              <w:rPr>
                <w:rFonts w:ascii="Calibri" w:hAnsi="Calibri" w:cs="Calibri"/>
                <w:color w:val="000000"/>
              </w:rPr>
            </w:pPr>
          </w:p>
        </w:tc>
        <w:tc>
          <w:tcPr>
            <w:tcW w:w="911" w:type="dxa"/>
            <w:vAlign w:val="bottom"/>
          </w:tcPr>
          <w:p w14:paraId="56BFBDCE" w14:textId="77777777" w:rsidR="00277206" w:rsidRDefault="00277206" w:rsidP="00AF7AB5">
            <w:pPr>
              <w:rPr>
                <w:rFonts w:ascii="Calibri" w:hAnsi="Calibri" w:cs="Calibri"/>
                <w:color w:val="000000"/>
              </w:rPr>
            </w:pPr>
          </w:p>
        </w:tc>
        <w:tc>
          <w:tcPr>
            <w:tcW w:w="911" w:type="dxa"/>
            <w:vAlign w:val="bottom"/>
          </w:tcPr>
          <w:p w14:paraId="14E16F5A" w14:textId="77777777" w:rsidR="00277206" w:rsidRDefault="00277206" w:rsidP="00AF7AB5">
            <w:pPr>
              <w:rPr>
                <w:rFonts w:ascii="Calibri" w:hAnsi="Calibri" w:cs="Calibri"/>
                <w:color w:val="000000"/>
              </w:rPr>
            </w:pPr>
          </w:p>
        </w:tc>
        <w:tc>
          <w:tcPr>
            <w:tcW w:w="911" w:type="dxa"/>
            <w:vAlign w:val="bottom"/>
          </w:tcPr>
          <w:p w14:paraId="277993E2" w14:textId="77777777" w:rsidR="00277206" w:rsidRDefault="00277206" w:rsidP="00AF7AB5">
            <w:pPr>
              <w:rPr>
                <w:rFonts w:ascii="Calibri" w:hAnsi="Calibri" w:cs="Calibri"/>
                <w:color w:val="000000"/>
              </w:rPr>
            </w:pPr>
          </w:p>
        </w:tc>
        <w:tc>
          <w:tcPr>
            <w:tcW w:w="911" w:type="dxa"/>
            <w:vAlign w:val="bottom"/>
          </w:tcPr>
          <w:p w14:paraId="7E2B03D0" w14:textId="77777777" w:rsidR="00277206" w:rsidRDefault="00277206" w:rsidP="00AF7AB5">
            <w:pPr>
              <w:rPr>
                <w:rFonts w:ascii="Calibri" w:hAnsi="Calibri" w:cs="Calibri"/>
                <w:color w:val="000000"/>
              </w:rPr>
            </w:pPr>
          </w:p>
        </w:tc>
        <w:tc>
          <w:tcPr>
            <w:tcW w:w="912" w:type="dxa"/>
            <w:vAlign w:val="bottom"/>
          </w:tcPr>
          <w:p w14:paraId="533E440A" w14:textId="77777777" w:rsidR="00277206" w:rsidRDefault="00277206" w:rsidP="00AF7AB5">
            <w:pPr>
              <w:rPr>
                <w:rFonts w:ascii="Calibri" w:hAnsi="Calibri" w:cs="Calibri"/>
                <w:color w:val="000000"/>
              </w:rPr>
            </w:pPr>
          </w:p>
        </w:tc>
      </w:tr>
      <w:tr w:rsidR="00277206" w14:paraId="639C0C38" w14:textId="77777777" w:rsidTr="00AF7AB5">
        <w:trPr>
          <w:trHeight w:val="300"/>
        </w:trPr>
        <w:tc>
          <w:tcPr>
            <w:tcW w:w="0" w:type="auto"/>
            <w:noWrap/>
            <w:hideMark/>
          </w:tcPr>
          <w:p w14:paraId="1FEAB4E8" w14:textId="77777777" w:rsidR="00277206" w:rsidRPr="00DE4AEF" w:rsidRDefault="00277206" w:rsidP="00AF7AB5">
            <w:r w:rsidRPr="00DE4AEF">
              <w:t>Finland</w:t>
            </w:r>
          </w:p>
        </w:tc>
        <w:tc>
          <w:tcPr>
            <w:tcW w:w="0" w:type="auto"/>
            <w:noWrap/>
            <w:hideMark/>
          </w:tcPr>
          <w:p w14:paraId="0A2AFCE1" w14:textId="77777777" w:rsidR="00277206" w:rsidRPr="00DE4AEF" w:rsidRDefault="00277206" w:rsidP="00AF7AB5">
            <w:r w:rsidRPr="00DE4AEF">
              <w:t>AKAVA</w:t>
            </w:r>
          </w:p>
        </w:tc>
        <w:tc>
          <w:tcPr>
            <w:tcW w:w="911" w:type="dxa"/>
            <w:vAlign w:val="bottom"/>
          </w:tcPr>
          <w:p w14:paraId="2E33F9FD"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1B0A25DF"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F5B9002"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6B09F2E"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0D76454"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4230C255"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111ED522" w14:textId="77777777" w:rsidTr="00AF7AB5">
        <w:trPr>
          <w:trHeight w:val="300"/>
        </w:trPr>
        <w:tc>
          <w:tcPr>
            <w:tcW w:w="0" w:type="auto"/>
            <w:noWrap/>
            <w:hideMark/>
          </w:tcPr>
          <w:p w14:paraId="748DBC46" w14:textId="77777777" w:rsidR="00277206" w:rsidRPr="00DE4AEF" w:rsidRDefault="00277206" w:rsidP="00AF7AB5">
            <w:r w:rsidRPr="00DE4AEF">
              <w:t>Finland</w:t>
            </w:r>
          </w:p>
        </w:tc>
        <w:tc>
          <w:tcPr>
            <w:tcW w:w="0" w:type="auto"/>
            <w:noWrap/>
            <w:hideMark/>
          </w:tcPr>
          <w:p w14:paraId="7C7CB3E6" w14:textId="77777777" w:rsidR="00277206" w:rsidRPr="00DE4AEF" w:rsidRDefault="00277206" w:rsidP="00AF7AB5">
            <w:r w:rsidRPr="00DE4AEF">
              <w:t>SAK</w:t>
            </w:r>
          </w:p>
        </w:tc>
        <w:tc>
          <w:tcPr>
            <w:tcW w:w="911" w:type="dxa"/>
            <w:vAlign w:val="bottom"/>
          </w:tcPr>
          <w:p w14:paraId="570E831A" w14:textId="77777777" w:rsidR="00277206" w:rsidRDefault="00277206" w:rsidP="00AF7AB5">
            <w:pPr>
              <w:rPr>
                <w:rFonts w:ascii="Calibri" w:hAnsi="Calibri" w:cs="Calibri"/>
                <w:color w:val="000000"/>
              </w:rPr>
            </w:pPr>
          </w:p>
        </w:tc>
        <w:tc>
          <w:tcPr>
            <w:tcW w:w="911" w:type="dxa"/>
            <w:vAlign w:val="bottom"/>
          </w:tcPr>
          <w:p w14:paraId="62C862B8" w14:textId="77777777" w:rsidR="00277206" w:rsidRDefault="00277206" w:rsidP="00AF7AB5">
            <w:pPr>
              <w:rPr>
                <w:rFonts w:ascii="Calibri" w:hAnsi="Calibri" w:cs="Calibri"/>
                <w:color w:val="000000"/>
              </w:rPr>
            </w:pPr>
          </w:p>
        </w:tc>
        <w:tc>
          <w:tcPr>
            <w:tcW w:w="911" w:type="dxa"/>
            <w:vAlign w:val="bottom"/>
          </w:tcPr>
          <w:p w14:paraId="3C802AB9" w14:textId="77777777" w:rsidR="00277206" w:rsidRDefault="00277206" w:rsidP="00AF7AB5">
            <w:pPr>
              <w:rPr>
                <w:rFonts w:ascii="Calibri" w:hAnsi="Calibri" w:cs="Calibri"/>
                <w:color w:val="000000"/>
              </w:rPr>
            </w:pPr>
          </w:p>
        </w:tc>
        <w:tc>
          <w:tcPr>
            <w:tcW w:w="911" w:type="dxa"/>
            <w:vAlign w:val="bottom"/>
          </w:tcPr>
          <w:p w14:paraId="1BF3DB0B"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526F4AF"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7285C68C"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1A4210D4" w14:textId="77777777" w:rsidTr="00AF7AB5">
        <w:trPr>
          <w:trHeight w:val="300"/>
        </w:trPr>
        <w:tc>
          <w:tcPr>
            <w:tcW w:w="0" w:type="auto"/>
            <w:noWrap/>
            <w:hideMark/>
          </w:tcPr>
          <w:p w14:paraId="66E33EF5" w14:textId="77777777" w:rsidR="00277206" w:rsidRPr="00DE4AEF" w:rsidRDefault="00277206" w:rsidP="00AF7AB5">
            <w:r w:rsidRPr="00DE4AEF">
              <w:t>Finland</w:t>
            </w:r>
          </w:p>
        </w:tc>
        <w:tc>
          <w:tcPr>
            <w:tcW w:w="0" w:type="auto"/>
            <w:noWrap/>
            <w:hideMark/>
          </w:tcPr>
          <w:p w14:paraId="36F33364" w14:textId="77777777" w:rsidR="00277206" w:rsidRPr="00DE4AEF" w:rsidRDefault="00277206" w:rsidP="00AF7AB5">
            <w:r w:rsidRPr="00DE4AEF">
              <w:t>STTK</w:t>
            </w:r>
          </w:p>
        </w:tc>
        <w:tc>
          <w:tcPr>
            <w:tcW w:w="911" w:type="dxa"/>
            <w:vAlign w:val="bottom"/>
          </w:tcPr>
          <w:p w14:paraId="2B075CDE"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54828CCF"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F60CB13"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F5B64A1"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0304E53"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3839BE30"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33314C20" w14:textId="77777777" w:rsidTr="00AF7AB5">
        <w:trPr>
          <w:trHeight w:val="300"/>
        </w:trPr>
        <w:tc>
          <w:tcPr>
            <w:tcW w:w="0" w:type="auto"/>
            <w:noWrap/>
            <w:hideMark/>
          </w:tcPr>
          <w:p w14:paraId="738C633D" w14:textId="77777777" w:rsidR="00277206" w:rsidRPr="00DE4AEF" w:rsidRDefault="00277206" w:rsidP="00AF7AB5">
            <w:r w:rsidRPr="00DE4AEF">
              <w:t>France</w:t>
            </w:r>
          </w:p>
        </w:tc>
        <w:tc>
          <w:tcPr>
            <w:tcW w:w="0" w:type="auto"/>
            <w:noWrap/>
            <w:hideMark/>
          </w:tcPr>
          <w:p w14:paraId="6BC80D46" w14:textId="77777777" w:rsidR="00277206" w:rsidRPr="00DE4AEF" w:rsidRDefault="00277206" w:rsidP="00AF7AB5">
            <w:r w:rsidRPr="00DE4AEF">
              <w:t>CFDT</w:t>
            </w:r>
          </w:p>
        </w:tc>
        <w:tc>
          <w:tcPr>
            <w:tcW w:w="911" w:type="dxa"/>
            <w:vAlign w:val="bottom"/>
          </w:tcPr>
          <w:p w14:paraId="74B228D8"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1D5CE64"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25BD022" w14:textId="77777777" w:rsidR="00277206" w:rsidRDefault="00277206" w:rsidP="00AF7AB5">
            <w:pPr>
              <w:rPr>
                <w:rFonts w:ascii="Calibri" w:hAnsi="Calibri" w:cs="Calibri"/>
                <w:color w:val="000000"/>
              </w:rPr>
            </w:pPr>
          </w:p>
        </w:tc>
        <w:tc>
          <w:tcPr>
            <w:tcW w:w="911" w:type="dxa"/>
            <w:vAlign w:val="bottom"/>
          </w:tcPr>
          <w:p w14:paraId="074C814C" w14:textId="77777777" w:rsidR="00277206" w:rsidRDefault="00277206" w:rsidP="00AF7AB5">
            <w:pPr>
              <w:rPr>
                <w:rFonts w:ascii="Calibri" w:hAnsi="Calibri" w:cs="Calibri"/>
                <w:color w:val="000000"/>
              </w:rPr>
            </w:pPr>
          </w:p>
        </w:tc>
        <w:tc>
          <w:tcPr>
            <w:tcW w:w="911" w:type="dxa"/>
            <w:vAlign w:val="bottom"/>
          </w:tcPr>
          <w:p w14:paraId="1D08E507"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7946FBA8" w14:textId="77777777" w:rsidR="00277206" w:rsidRDefault="00277206" w:rsidP="00AF7AB5">
            <w:pPr>
              <w:rPr>
                <w:rFonts w:ascii="Calibri" w:hAnsi="Calibri" w:cs="Calibri"/>
                <w:color w:val="000000"/>
              </w:rPr>
            </w:pPr>
          </w:p>
        </w:tc>
      </w:tr>
      <w:tr w:rsidR="00277206" w14:paraId="61439409" w14:textId="77777777" w:rsidTr="00AF7AB5">
        <w:trPr>
          <w:trHeight w:val="300"/>
        </w:trPr>
        <w:tc>
          <w:tcPr>
            <w:tcW w:w="0" w:type="auto"/>
            <w:noWrap/>
            <w:hideMark/>
          </w:tcPr>
          <w:p w14:paraId="05423747" w14:textId="77777777" w:rsidR="00277206" w:rsidRPr="00DE4AEF" w:rsidRDefault="00277206" w:rsidP="00AF7AB5">
            <w:r w:rsidRPr="00DE4AEF">
              <w:t>Germany</w:t>
            </w:r>
          </w:p>
        </w:tc>
        <w:tc>
          <w:tcPr>
            <w:tcW w:w="0" w:type="auto"/>
            <w:noWrap/>
            <w:hideMark/>
          </w:tcPr>
          <w:p w14:paraId="584F557D" w14:textId="77777777" w:rsidR="00277206" w:rsidRPr="00DE4AEF" w:rsidRDefault="00277206" w:rsidP="00AF7AB5">
            <w:r w:rsidRPr="00DE4AEF">
              <w:t>DGB</w:t>
            </w:r>
          </w:p>
        </w:tc>
        <w:tc>
          <w:tcPr>
            <w:tcW w:w="911" w:type="dxa"/>
            <w:vAlign w:val="bottom"/>
          </w:tcPr>
          <w:p w14:paraId="768F8D2D"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C27DF58"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0B037AB" w14:textId="77777777" w:rsidR="00277206" w:rsidRDefault="00277206" w:rsidP="00AF7AB5">
            <w:pPr>
              <w:rPr>
                <w:rFonts w:ascii="Calibri" w:hAnsi="Calibri" w:cs="Calibri"/>
                <w:color w:val="000000"/>
              </w:rPr>
            </w:pPr>
          </w:p>
        </w:tc>
        <w:tc>
          <w:tcPr>
            <w:tcW w:w="911" w:type="dxa"/>
            <w:vAlign w:val="bottom"/>
          </w:tcPr>
          <w:p w14:paraId="235468F9"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84BE7BA"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1305D185"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00B3F3C" w14:textId="77777777" w:rsidTr="00AF7AB5">
        <w:trPr>
          <w:trHeight w:val="300"/>
        </w:trPr>
        <w:tc>
          <w:tcPr>
            <w:tcW w:w="0" w:type="auto"/>
            <w:noWrap/>
            <w:hideMark/>
          </w:tcPr>
          <w:p w14:paraId="78930A5D" w14:textId="77777777" w:rsidR="00277206" w:rsidRPr="00DE4AEF" w:rsidRDefault="00277206" w:rsidP="00AF7AB5">
            <w:r w:rsidRPr="00DE4AEF">
              <w:t>Greece</w:t>
            </w:r>
          </w:p>
        </w:tc>
        <w:tc>
          <w:tcPr>
            <w:tcW w:w="0" w:type="auto"/>
            <w:noWrap/>
            <w:hideMark/>
          </w:tcPr>
          <w:p w14:paraId="3C017D9C" w14:textId="77777777" w:rsidR="00277206" w:rsidRPr="00DE4AEF" w:rsidRDefault="00277206" w:rsidP="00AF7AB5">
            <w:r w:rsidRPr="00DE4AEF">
              <w:t>GSEE</w:t>
            </w:r>
          </w:p>
        </w:tc>
        <w:tc>
          <w:tcPr>
            <w:tcW w:w="911" w:type="dxa"/>
            <w:vAlign w:val="bottom"/>
          </w:tcPr>
          <w:p w14:paraId="203C8BD6" w14:textId="77777777" w:rsidR="00277206" w:rsidRDefault="00277206" w:rsidP="00AF7AB5">
            <w:pPr>
              <w:rPr>
                <w:rFonts w:ascii="Calibri" w:hAnsi="Calibri" w:cs="Calibri"/>
                <w:color w:val="000000"/>
              </w:rPr>
            </w:pPr>
          </w:p>
        </w:tc>
        <w:tc>
          <w:tcPr>
            <w:tcW w:w="911" w:type="dxa"/>
            <w:vAlign w:val="bottom"/>
          </w:tcPr>
          <w:p w14:paraId="4DCD5321" w14:textId="77777777" w:rsidR="00277206" w:rsidRDefault="00277206" w:rsidP="00AF7AB5">
            <w:pPr>
              <w:rPr>
                <w:rFonts w:ascii="Calibri" w:hAnsi="Calibri" w:cs="Calibri"/>
                <w:color w:val="000000"/>
              </w:rPr>
            </w:pPr>
          </w:p>
        </w:tc>
        <w:tc>
          <w:tcPr>
            <w:tcW w:w="911" w:type="dxa"/>
            <w:vAlign w:val="bottom"/>
          </w:tcPr>
          <w:p w14:paraId="58FAF047" w14:textId="77777777" w:rsidR="00277206" w:rsidRDefault="00277206" w:rsidP="00AF7AB5">
            <w:pPr>
              <w:rPr>
                <w:rFonts w:ascii="Calibri" w:hAnsi="Calibri" w:cs="Calibri"/>
                <w:color w:val="000000"/>
              </w:rPr>
            </w:pPr>
          </w:p>
        </w:tc>
        <w:tc>
          <w:tcPr>
            <w:tcW w:w="911" w:type="dxa"/>
            <w:vAlign w:val="bottom"/>
          </w:tcPr>
          <w:p w14:paraId="2DE0C516" w14:textId="77777777" w:rsidR="00277206" w:rsidRDefault="00277206" w:rsidP="00AF7AB5">
            <w:pPr>
              <w:rPr>
                <w:rFonts w:ascii="Calibri" w:hAnsi="Calibri" w:cs="Calibri"/>
                <w:color w:val="000000"/>
              </w:rPr>
            </w:pPr>
          </w:p>
        </w:tc>
        <w:tc>
          <w:tcPr>
            <w:tcW w:w="911" w:type="dxa"/>
            <w:vAlign w:val="bottom"/>
          </w:tcPr>
          <w:p w14:paraId="22F5A90C" w14:textId="77777777" w:rsidR="00277206" w:rsidRDefault="00277206" w:rsidP="00AF7AB5">
            <w:pPr>
              <w:rPr>
                <w:rFonts w:ascii="Calibri" w:hAnsi="Calibri" w:cs="Calibri"/>
                <w:color w:val="000000"/>
              </w:rPr>
            </w:pPr>
          </w:p>
        </w:tc>
        <w:tc>
          <w:tcPr>
            <w:tcW w:w="912" w:type="dxa"/>
            <w:vAlign w:val="bottom"/>
          </w:tcPr>
          <w:p w14:paraId="4562F2D9" w14:textId="77777777" w:rsidR="00277206" w:rsidRDefault="00277206" w:rsidP="00AF7AB5">
            <w:pPr>
              <w:rPr>
                <w:rFonts w:ascii="Calibri" w:hAnsi="Calibri" w:cs="Calibri"/>
                <w:color w:val="000000"/>
              </w:rPr>
            </w:pPr>
          </w:p>
        </w:tc>
      </w:tr>
      <w:tr w:rsidR="00277206" w14:paraId="346B9F45" w14:textId="77777777" w:rsidTr="00AF7AB5">
        <w:trPr>
          <w:trHeight w:val="300"/>
        </w:trPr>
        <w:tc>
          <w:tcPr>
            <w:tcW w:w="0" w:type="auto"/>
            <w:noWrap/>
            <w:hideMark/>
          </w:tcPr>
          <w:p w14:paraId="4A859073" w14:textId="77777777" w:rsidR="00277206" w:rsidRPr="00DE4AEF" w:rsidRDefault="00277206" w:rsidP="00AF7AB5">
            <w:r w:rsidRPr="00DE4AEF">
              <w:t>Hungary</w:t>
            </w:r>
          </w:p>
        </w:tc>
        <w:tc>
          <w:tcPr>
            <w:tcW w:w="0" w:type="auto"/>
            <w:noWrap/>
            <w:hideMark/>
          </w:tcPr>
          <w:p w14:paraId="010379B4" w14:textId="77777777" w:rsidR="00277206" w:rsidRPr="00DE4AEF" w:rsidRDefault="00277206" w:rsidP="00AF7AB5">
            <w:r w:rsidRPr="00DE4AEF">
              <w:t>LIGA</w:t>
            </w:r>
          </w:p>
        </w:tc>
        <w:tc>
          <w:tcPr>
            <w:tcW w:w="911" w:type="dxa"/>
            <w:vAlign w:val="bottom"/>
          </w:tcPr>
          <w:p w14:paraId="7D609B0B" w14:textId="77777777" w:rsidR="00277206" w:rsidRDefault="00277206" w:rsidP="00AF7AB5">
            <w:pPr>
              <w:rPr>
                <w:rFonts w:ascii="Calibri" w:hAnsi="Calibri" w:cs="Calibri"/>
                <w:color w:val="000000"/>
              </w:rPr>
            </w:pPr>
          </w:p>
        </w:tc>
        <w:tc>
          <w:tcPr>
            <w:tcW w:w="911" w:type="dxa"/>
            <w:vAlign w:val="bottom"/>
          </w:tcPr>
          <w:p w14:paraId="7E28FF16" w14:textId="77777777" w:rsidR="00277206" w:rsidRDefault="00277206" w:rsidP="00AF7AB5">
            <w:pPr>
              <w:rPr>
                <w:rFonts w:ascii="Calibri" w:hAnsi="Calibri" w:cs="Calibri"/>
                <w:color w:val="000000"/>
              </w:rPr>
            </w:pPr>
          </w:p>
        </w:tc>
        <w:tc>
          <w:tcPr>
            <w:tcW w:w="911" w:type="dxa"/>
            <w:vAlign w:val="bottom"/>
          </w:tcPr>
          <w:p w14:paraId="05CEF1BF" w14:textId="77777777" w:rsidR="00277206" w:rsidRDefault="00277206" w:rsidP="00AF7AB5">
            <w:pPr>
              <w:rPr>
                <w:rFonts w:ascii="Calibri" w:hAnsi="Calibri" w:cs="Calibri"/>
                <w:color w:val="000000"/>
              </w:rPr>
            </w:pPr>
          </w:p>
        </w:tc>
        <w:tc>
          <w:tcPr>
            <w:tcW w:w="911" w:type="dxa"/>
            <w:vAlign w:val="bottom"/>
          </w:tcPr>
          <w:p w14:paraId="6F1CDE83" w14:textId="77777777" w:rsidR="00277206" w:rsidRDefault="00277206" w:rsidP="00AF7AB5">
            <w:pPr>
              <w:rPr>
                <w:rFonts w:ascii="Calibri" w:hAnsi="Calibri" w:cs="Calibri"/>
                <w:color w:val="000000"/>
              </w:rPr>
            </w:pPr>
          </w:p>
        </w:tc>
        <w:tc>
          <w:tcPr>
            <w:tcW w:w="911" w:type="dxa"/>
            <w:vAlign w:val="bottom"/>
          </w:tcPr>
          <w:p w14:paraId="41913549" w14:textId="77777777" w:rsidR="00277206" w:rsidRDefault="00277206" w:rsidP="00AF7AB5">
            <w:pPr>
              <w:rPr>
                <w:rFonts w:ascii="Calibri" w:hAnsi="Calibri" w:cs="Calibri"/>
                <w:color w:val="000000"/>
              </w:rPr>
            </w:pPr>
          </w:p>
        </w:tc>
        <w:tc>
          <w:tcPr>
            <w:tcW w:w="912" w:type="dxa"/>
            <w:vAlign w:val="bottom"/>
          </w:tcPr>
          <w:p w14:paraId="7AB6085C" w14:textId="77777777" w:rsidR="00277206" w:rsidRDefault="00277206" w:rsidP="00AF7AB5">
            <w:pPr>
              <w:rPr>
                <w:rFonts w:ascii="Calibri" w:hAnsi="Calibri" w:cs="Calibri"/>
                <w:color w:val="000000"/>
              </w:rPr>
            </w:pPr>
          </w:p>
        </w:tc>
      </w:tr>
      <w:tr w:rsidR="00277206" w14:paraId="14B67B34" w14:textId="77777777" w:rsidTr="00AF7AB5">
        <w:trPr>
          <w:trHeight w:val="300"/>
        </w:trPr>
        <w:tc>
          <w:tcPr>
            <w:tcW w:w="0" w:type="auto"/>
            <w:noWrap/>
            <w:hideMark/>
          </w:tcPr>
          <w:p w14:paraId="1FC9D8A2" w14:textId="77777777" w:rsidR="00277206" w:rsidRPr="00DE4AEF" w:rsidRDefault="00277206" w:rsidP="00AF7AB5">
            <w:r w:rsidRPr="00DE4AEF">
              <w:lastRenderedPageBreak/>
              <w:t>Hungary</w:t>
            </w:r>
          </w:p>
        </w:tc>
        <w:tc>
          <w:tcPr>
            <w:tcW w:w="0" w:type="auto"/>
            <w:noWrap/>
            <w:hideMark/>
          </w:tcPr>
          <w:p w14:paraId="1D888C08" w14:textId="77777777" w:rsidR="00277206" w:rsidRPr="00DE4AEF" w:rsidRDefault="00277206" w:rsidP="00AF7AB5">
            <w:r w:rsidRPr="00DE4AEF">
              <w:t>SZEF- ÉSZT</w:t>
            </w:r>
          </w:p>
        </w:tc>
        <w:tc>
          <w:tcPr>
            <w:tcW w:w="911" w:type="dxa"/>
            <w:vAlign w:val="bottom"/>
          </w:tcPr>
          <w:p w14:paraId="1A70C5D5" w14:textId="77777777" w:rsidR="00277206" w:rsidRDefault="00277206" w:rsidP="00AF7AB5">
            <w:pPr>
              <w:rPr>
                <w:rFonts w:ascii="Calibri" w:hAnsi="Calibri" w:cs="Calibri"/>
                <w:color w:val="000000"/>
              </w:rPr>
            </w:pPr>
          </w:p>
        </w:tc>
        <w:tc>
          <w:tcPr>
            <w:tcW w:w="911" w:type="dxa"/>
            <w:vAlign w:val="bottom"/>
          </w:tcPr>
          <w:p w14:paraId="73623552" w14:textId="77777777" w:rsidR="00277206" w:rsidRDefault="00277206" w:rsidP="00AF7AB5">
            <w:pPr>
              <w:rPr>
                <w:rFonts w:ascii="Calibri" w:hAnsi="Calibri" w:cs="Calibri"/>
                <w:color w:val="000000"/>
              </w:rPr>
            </w:pPr>
          </w:p>
        </w:tc>
        <w:tc>
          <w:tcPr>
            <w:tcW w:w="911" w:type="dxa"/>
            <w:vAlign w:val="bottom"/>
          </w:tcPr>
          <w:p w14:paraId="19A48CCB" w14:textId="77777777" w:rsidR="00277206" w:rsidRDefault="00277206" w:rsidP="00AF7AB5">
            <w:pPr>
              <w:rPr>
                <w:rFonts w:ascii="Calibri" w:hAnsi="Calibri" w:cs="Calibri"/>
                <w:color w:val="000000"/>
              </w:rPr>
            </w:pPr>
          </w:p>
        </w:tc>
        <w:tc>
          <w:tcPr>
            <w:tcW w:w="911" w:type="dxa"/>
            <w:vAlign w:val="bottom"/>
          </w:tcPr>
          <w:p w14:paraId="58BA00EA" w14:textId="77777777" w:rsidR="00277206" w:rsidRDefault="00277206" w:rsidP="00AF7AB5">
            <w:pPr>
              <w:rPr>
                <w:rFonts w:ascii="Calibri" w:hAnsi="Calibri" w:cs="Calibri"/>
                <w:color w:val="000000"/>
              </w:rPr>
            </w:pPr>
          </w:p>
        </w:tc>
        <w:tc>
          <w:tcPr>
            <w:tcW w:w="911" w:type="dxa"/>
            <w:vAlign w:val="bottom"/>
          </w:tcPr>
          <w:p w14:paraId="72C2018C" w14:textId="77777777" w:rsidR="00277206" w:rsidRDefault="00277206" w:rsidP="00AF7AB5">
            <w:pPr>
              <w:rPr>
                <w:rFonts w:ascii="Calibri" w:hAnsi="Calibri" w:cs="Calibri"/>
                <w:color w:val="000000"/>
              </w:rPr>
            </w:pPr>
          </w:p>
        </w:tc>
        <w:tc>
          <w:tcPr>
            <w:tcW w:w="912" w:type="dxa"/>
            <w:vAlign w:val="bottom"/>
          </w:tcPr>
          <w:p w14:paraId="17C25152" w14:textId="77777777" w:rsidR="00277206" w:rsidRDefault="00277206" w:rsidP="00AF7AB5">
            <w:pPr>
              <w:rPr>
                <w:rFonts w:ascii="Calibri" w:hAnsi="Calibri" w:cs="Calibri"/>
                <w:color w:val="000000"/>
              </w:rPr>
            </w:pPr>
          </w:p>
        </w:tc>
      </w:tr>
      <w:tr w:rsidR="00277206" w14:paraId="30E2D290" w14:textId="77777777" w:rsidTr="00AF7AB5">
        <w:trPr>
          <w:trHeight w:val="300"/>
        </w:trPr>
        <w:tc>
          <w:tcPr>
            <w:tcW w:w="0" w:type="auto"/>
            <w:noWrap/>
            <w:hideMark/>
          </w:tcPr>
          <w:p w14:paraId="37A12726" w14:textId="77777777" w:rsidR="00277206" w:rsidRPr="00DE4AEF" w:rsidRDefault="00277206" w:rsidP="00AF7AB5">
            <w:r w:rsidRPr="00DE4AEF">
              <w:t>Iceland</w:t>
            </w:r>
          </w:p>
        </w:tc>
        <w:tc>
          <w:tcPr>
            <w:tcW w:w="0" w:type="auto"/>
            <w:noWrap/>
            <w:hideMark/>
          </w:tcPr>
          <w:p w14:paraId="3C67AB8E" w14:textId="77777777" w:rsidR="00277206" w:rsidRPr="00DE4AEF" w:rsidRDefault="008D6859" w:rsidP="00AF7AB5">
            <w:r>
              <w:t>ASÍ</w:t>
            </w:r>
          </w:p>
        </w:tc>
        <w:tc>
          <w:tcPr>
            <w:tcW w:w="911" w:type="dxa"/>
            <w:vAlign w:val="bottom"/>
          </w:tcPr>
          <w:p w14:paraId="702D3CC0"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12808D9C" w14:textId="77777777" w:rsidR="00277206" w:rsidRDefault="00277206" w:rsidP="00AF7AB5">
            <w:pPr>
              <w:rPr>
                <w:rFonts w:ascii="Calibri" w:hAnsi="Calibri" w:cs="Calibri"/>
                <w:color w:val="000000"/>
              </w:rPr>
            </w:pPr>
          </w:p>
        </w:tc>
        <w:tc>
          <w:tcPr>
            <w:tcW w:w="911" w:type="dxa"/>
            <w:vAlign w:val="bottom"/>
          </w:tcPr>
          <w:p w14:paraId="68C556E3" w14:textId="77777777" w:rsidR="00277206" w:rsidRDefault="00277206" w:rsidP="00AF7AB5">
            <w:pPr>
              <w:rPr>
                <w:rFonts w:ascii="Calibri" w:hAnsi="Calibri" w:cs="Calibri"/>
                <w:color w:val="000000"/>
              </w:rPr>
            </w:pPr>
          </w:p>
        </w:tc>
        <w:tc>
          <w:tcPr>
            <w:tcW w:w="911" w:type="dxa"/>
            <w:vAlign w:val="bottom"/>
          </w:tcPr>
          <w:p w14:paraId="75A32BA9"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0FCEF380"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116027C8"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5B33D76D" w14:textId="77777777" w:rsidTr="00AF7AB5">
        <w:trPr>
          <w:trHeight w:val="300"/>
        </w:trPr>
        <w:tc>
          <w:tcPr>
            <w:tcW w:w="0" w:type="auto"/>
            <w:noWrap/>
            <w:hideMark/>
          </w:tcPr>
          <w:p w14:paraId="08B4ACEA" w14:textId="77777777" w:rsidR="00277206" w:rsidRPr="00DE4AEF" w:rsidRDefault="00277206" w:rsidP="00AF7AB5">
            <w:r w:rsidRPr="00DE4AEF">
              <w:t>Ireland</w:t>
            </w:r>
          </w:p>
        </w:tc>
        <w:tc>
          <w:tcPr>
            <w:tcW w:w="0" w:type="auto"/>
            <w:noWrap/>
            <w:hideMark/>
          </w:tcPr>
          <w:p w14:paraId="165A553E" w14:textId="77777777" w:rsidR="00277206" w:rsidRPr="00DE4AEF" w:rsidRDefault="00277206" w:rsidP="00AF7AB5">
            <w:r w:rsidRPr="00DE4AEF">
              <w:t>ICTU</w:t>
            </w:r>
          </w:p>
        </w:tc>
        <w:tc>
          <w:tcPr>
            <w:tcW w:w="911" w:type="dxa"/>
            <w:vAlign w:val="bottom"/>
          </w:tcPr>
          <w:p w14:paraId="2284E2E6" w14:textId="77777777" w:rsidR="00277206" w:rsidRDefault="00277206" w:rsidP="00AF7AB5">
            <w:pPr>
              <w:rPr>
                <w:rFonts w:ascii="Calibri" w:hAnsi="Calibri" w:cs="Calibri"/>
                <w:color w:val="000000"/>
              </w:rPr>
            </w:pPr>
          </w:p>
        </w:tc>
        <w:tc>
          <w:tcPr>
            <w:tcW w:w="911" w:type="dxa"/>
            <w:vAlign w:val="bottom"/>
          </w:tcPr>
          <w:p w14:paraId="5F014DF2" w14:textId="77777777" w:rsidR="00277206" w:rsidRDefault="00277206" w:rsidP="00AF7AB5">
            <w:pPr>
              <w:rPr>
                <w:rFonts w:ascii="Calibri" w:hAnsi="Calibri" w:cs="Calibri"/>
                <w:color w:val="000000"/>
              </w:rPr>
            </w:pPr>
          </w:p>
        </w:tc>
        <w:tc>
          <w:tcPr>
            <w:tcW w:w="911" w:type="dxa"/>
            <w:vAlign w:val="bottom"/>
          </w:tcPr>
          <w:p w14:paraId="50182630" w14:textId="77777777" w:rsidR="00277206" w:rsidRDefault="00277206" w:rsidP="00AF7AB5">
            <w:pPr>
              <w:rPr>
                <w:rFonts w:ascii="Calibri" w:hAnsi="Calibri" w:cs="Calibri"/>
                <w:color w:val="000000"/>
              </w:rPr>
            </w:pPr>
          </w:p>
        </w:tc>
        <w:tc>
          <w:tcPr>
            <w:tcW w:w="911" w:type="dxa"/>
            <w:vAlign w:val="bottom"/>
          </w:tcPr>
          <w:p w14:paraId="497DE125" w14:textId="77777777" w:rsidR="00277206" w:rsidRDefault="00277206" w:rsidP="00AF7AB5">
            <w:pPr>
              <w:rPr>
                <w:rFonts w:ascii="Calibri" w:hAnsi="Calibri" w:cs="Calibri"/>
                <w:color w:val="000000"/>
              </w:rPr>
            </w:pPr>
          </w:p>
        </w:tc>
        <w:tc>
          <w:tcPr>
            <w:tcW w:w="911" w:type="dxa"/>
            <w:vAlign w:val="bottom"/>
          </w:tcPr>
          <w:p w14:paraId="7D331CE2" w14:textId="77777777" w:rsidR="00277206" w:rsidRDefault="00277206" w:rsidP="00AF7AB5">
            <w:pPr>
              <w:rPr>
                <w:rFonts w:ascii="Calibri" w:hAnsi="Calibri" w:cs="Calibri"/>
                <w:color w:val="000000"/>
              </w:rPr>
            </w:pPr>
          </w:p>
        </w:tc>
        <w:tc>
          <w:tcPr>
            <w:tcW w:w="912" w:type="dxa"/>
            <w:vAlign w:val="bottom"/>
          </w:tcPr>
          <w:p w14:paraId="2CE7FF24" w14:textId="77777777" w:rsidR="00277206" w:rsidRDefault="00277206" w:rsidP="00AF7AB5">
            <w:pPr>
              <w:rPr>
                <w:rFonts w:ascii="Calibri" w:hAnsi="Calibri" w:cs="Calibri"/>
                <w:color w:val="000000"/>
              </w:rPr>
            </w:pPr>
          </w:p>
        </w:tc>
      </w:tr>
      <w:tr w:rsidR="00277206" w14:paraId="385DEDCD" w14:textId="77777777" w:rsidTr="00AF7AB5">
        <w:trPr>
          <w:trHeight w:val="300"/>
        </w:trPr>
        <w:tc>
          <w:tcPr>
            <w:tcW w:w="0" w:type="auto"/>
            <w:noWrap/>
            <w:hideMark/>
          </w:tcPr>
          <w:p w14:paraId="6EDC5825" w14:textId="77777777" w:rsidR="00277206" w:rsidRPr="00DE4AEF" w:rsidRDefault="00277206" w:rsidP="00AF7AB5">
            <w:r w:rsidRPr="00DE4AEF">
              <w:t>Italy</w:t>
            </w:r>
          </w:p>
        </w:tc>
        <w:tc>
          <w:tcPr>
            <w:tcW w:w="0" w:type="auto"/>
            <w:noWrap/>
            <w:hideMark/>
          </w:tcPr>
          <w:p w14:paraId="162E84B2" w14:textId="77777777" w:rsidR="00277206" w:rsidRPr="00DE4AEF" w:rsidRDefault="00277206" w:rsidP="00AF7AB5">
            <w:r w:rsidRPr="00DE4AEF">
              <w:t>CISL</w:t>
            </w:r>
          </w:p>
        </w:tc>
        <w:tc>
          <w:tcPr>
            <w:tcW w:w="911" w:type="dxa"/>
            <w:vAlign w:val="bottom"/>
          </w:tcPr>
          <w:p w14:paraId="11A560E1" w14:textId="77777777" w:rsidR="00277206" w:rsidRDefault="00277206" w:rsidP="00AF7AB5">
            <w:pPr>
              <w:rPr>
                <w:rFonts w:ascii="Calibri" w:hAnsi="Calibri" w:cs="Calibri"/>
                <w:color w:val="000000"/>
              </w:rPr>
            </w:pPr>
          </w:p>
        </w:tc>
        <w:tc>
          <w:tcPr>
            <w:tcW w:w="911" w:type="dxa"/>
            <w:vAlign w:val="bottom"/>
          </w:tcPr>
          <w:p w14:paraId="108264C5" w14:textId="77777777" w:rsidR="00277206" w:rsidRDefault="00277206" w:rsidP="00AF7AB5">
            <w:pPr>
              <w:rPr>
                <w:rFonts w:ascii="Calibri" w:hAnsi="Calibri" w:cs="Calibri"/>
                <w:color w:val="000000"/>
              </w:rPr>
            </w:pPr>
          </w:p>
        </w:tc>
        <w:tc>
          <w:tcPr>
            <w:tcW w:w="911" w:type="dxa"/>
            <w:vAlign w:val="bottom"/>
          </w:tcPr>
          <w:p w14:paraId="7560828D" w14:textId="77777777" w:rsidR="00277206" w:rsidRDefault="00277206" w:rsidP="00AF7AB5">
            <w:pPr>
              <w:rPr>
                <w:rFonts w:ascii="Calibri" w:hAnsi="Calibri" w:cs="Calibri"/>
                <w:color w:val="000000"/>
              </w:rPr>
            </w:pPr>
          </w:p>
        </w:tc>
        <w:tc>
          <w:tcPr>
            <w:tcW w:w="911" w:type="dxa"/>
            <w:vAlign w:val="bottom"/>
          </w:tcPr>
          <w:p w14:paraId="127D42C7" w14:textId="77777777" w:rsidR="00277206" w:rsidRDefault="00277206" w:rsidP="00AF7AB5">
            <w:pPr>
              <w:rPr>
                <w:rFonts w:ascii="Calibri" w:hAnsi="Calibri" w:cs="Calibri"/>
                <w:color w:val="000000"/>
              </w:rPr>
            </w:pPr>
          </w:p>
        </w:tc>
        <w:tc>
          <w:tcPr>
            <w:tcW w:w="911" w:type="dxa"/>
            <w:vAlign w:val="bottom"/>
          </w:tcPr>
          <w:p w14:paraId="6A7780F7" w14:textId="77777777" w:rsidR="00277206" w:rsidRDefault="00277206" w:rsidP="00AF7AB5">
            <w:pPr>
              <w:rPr>
                <w:rFonts w:ascii="Calibri" w:hAnsi="Calibri" w:cs="Calibri"/>
                <w:color w:val="000000"/>
              </w:rPr>
            </w:pPr>
          </w:p>
        </w:tc>
        <w:tc>
          <w:tcPr>
            <w:tcW w:w="912" w:type="dxa"/>
            <w:vAlign w:val="bottom"/>
          </w:tcPr>
          <w:p w14:paraId="059B782C" w14:textId="77777777" w:rsidR="00277206" w:rsidRDefault="00277206" w:rsidP="00AF7AB5">
            <w:pPr>
              <w:rPr>
                <w:rFonts w:ascii="Calibri" w:hAnsi="Calibri" w:cs="Calibri"/>
                <w:color w:val="000000"/>
              </w:rPr>
            </w:pPr>
          </w:p>
        </w:tc>
      </w:tr>
      <w:tr w:rsidR="00277206" w14:paraId="6C12C5E4" w14:textId="77777777" w:rsidTr="00AF7AB5">
        <w:trPr>
          <w:trHeight w:val="300"/>
        </w:trPr>
        <w:tc>
          <w:tcPr>
            <w:tcW w:w="0" w:type="auto"/>
            <w:noWrap/>
            <w:hideMark/>
          </w:tcPr>
          <w:p w14:paraId="0678A5B2" w14:textId="77777777" w:rsidR="00277206" w:rsidRPr="00DE4AEF" w:rsidRDefault="00277206" w:rsidP="00AF7AB5">
            <w:r w:rsidRPr="00DE4AEF">
              <w:t>Italy</w:t>
            </w:r>
          </w:p>
        </w:tc>
        <w:tc>
          <w:tcPr>
            <w:tcW w:w="0" w:type="auto"/>
            <w:noWrap/>
            <w:hideMark/>
          </w:tcPr>
          <w:p w14:paraId="5D79576F" w14:textId="77777777" w:rsidR="00277206" w:rsidRPr="00DE4AEF" w:rsidRDefault="00277206" w:rsidP="00AF7AB5">
            <w:r w:rsidRPr="00DE4AEF">
              <w:t>UIL</w:t>
            </w:r>
          </w:p>
        </w:tc>
        <w:tc>
          <w:tcPr>
            <w:tcW w:w="911" w:type="dxa"/>
            <w:vAlign w:val="bottom"/>
          </w:tcPr>
          <w:p w14:paraId="131C18E4"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7F394F5"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16A64257" w14:textId="77777777" w:rsidR="00277206" w:rsidRDefault="00277206" w:rsidP="00AF7AB5">
            <w:pPr>
              <w:rPr>
                <w:rFonts w:ascii="Calibri" w:hAnsi="Calibri" w:cs="Calibri"/>
                <w:color w:val="000000"/>
              </w:rPr>
            </w:pPr>
          </w:p>
        </w:tc>
        <w:tc>
          <w:tcPr>
            <w:tcW w:w="911" w:type="dxa"/>
            <w:vAlign w:val="bottom"/>
          </w:tcPr>
          <w:p w14:paraId="034BB417"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0A48777A"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191C41BE"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096007FC" w14:textId="77777777" w:rsidTr="00AF7AB5">
        <w:trPr>
          <w:trHeight w:val="300"/>
        </w:trPr>
        <w:tc>
          <w:tcPr>
            <w:tcW w:w="0" w:type="auto"/>
            <w:noWrap/>
            <w:hideMark/>
          </w:tcPr>
          <w:p w14:paraId="273EAF68" w14:textId="77777777" w:rsidR="00277206" w:rsidRPr="00DE4AEF" w:rsidRDefault="00277206" w:rsidP="00AF7AB5">
            <w:r w:rsidRPr="00DE4AEF">
              <w:t>Latvia</w:t>
            </w:r>
          </w:p>
        </w:tc>
        <w:tc>
          <w:tcPr>
            <w:tcW w:w="0" w:type="auto"/>
            <w:noWrap/>
            <w:hideMark/>
          </w:tcPr>
          <w:p w14:paraId="2ADBF67C" w14:textId="77777777" w:rsidR="00277206" w:rsidRPr="00DE4AEF" w:rsidRDefault="00277206" w:rsidP="00AF7AB5">
            <w:r w:rsidRPr="00DE4AEF">
              <w:t>LBAS</w:t>
            </w:r>
          </w:p>
        </w:tc>
        <w:tc>
          <w:tcPr>
            <w:tcW w:w="911" w:type="dxa"/>
            <w:vAlign w:val="bottom"/>
          </w:tcPr>
          <w:p w14:paraId="538BB462" w14:textId="77777777" w:rsidR="00277206" w:rsidRDefault="00277206" w:rsidP="00AF7AB5">
            <w:pPr>
              <w:rPr>
                <w:rFonts w:ascii="Calibri" w:hAnsi="Calibri" w:cs="Calibri"/>
                <w:color w:val="000000"/>
              </w:rPr>
            </w:pPr>
          </w:p>
        </w:tc>
        <w:tc>
          <w:tcPr>
            <w:tcW w:w="911" w:type="dxa"/>
            <w:vAlign w:val="bottom"/>
          </w:tcPr>
          <w:p w14:paraId="3193FC6D" w14:textId="77777777" w:rsidR="00277206" w:rsidRDefault="00277206" w:rsidP="00AF7AB5">
            <w:pPr>
              <w:rPr>
                <w:rFonts w:ascii="Calibri" w:hAnsi="Calibri" w:cs="Calibri"/>
                <w:color w:val="000000"/>
              </w:rPr>
            </w:pPr>
          </w:p>
        </w:tc>
        <w:tc>
          <w:tcPr>
            <w:tcW w:w="911" w:type="dxa"/>
            <w:vAlign w:val="bottom"/>
          </w:tcPr>
          <w:p w14:paraId="1547BFDC" w14:textId="77777777" w:rsidR="00277206" w:rsidRDefault="00277206" w:rsidP="00AF7AB5">
            <w:pPr>
              <w:rPr>
                <w:rFonts w:ascii="Calibri" w:hAnsi="Calibri" w:cs="Calibri"/>
                <w:color w:val="000000"/>
              </w:rPr>
            </w:pPr>
          </w:p>
        </w:tc>
        <w:tc>
          <w:tcPr>
            <w:tcW w:w="911" w:type="dxa"/>
            <w:vAlign w:val="bottom"/>
          </w:tcPr>
          <w:p w14:paraId="7C9821BA" w14:textId="77777777" w:rsidR="00277206" w:rsidRDefault="00277206" w:rsidP="00AF7AB5">
            <w:pPr>
              <w:rPr>
                <w:rFonts w:ascii="Calibri" w:hAnsi="Calibri" w:cs="Calibri"/>
                <w:color w:val="000000"/>
              </w:rPr>
            </w:pPr>
          </w:p>
        </w:tc>
        <w:tc>
          <w:tcPr>
            <w:tcW w:w="911" w:type="dxa"/>
            <w:vAlign w:val="bottom"/>
          </w:tcPr>
          <w:p w14:paraId="7352CF5C" w14:textId="77777777" w:rsidR="00277206" w:rsidRDefault="00277206" w:rsidP="00AF7AB5">
            <w:pPr>
              <w:rPr>
                <w:rFonts w:ascii="Calibri" w:hAnsi="Calibri" w:cs="Calibri"/>
                <w:color w:val="000000"/>
              </w:rPr>
            </w:pPr>
          </w:p>
        </w:tc>
        <w:tc>
          <w:tcPr>
            <w:tcW w:w="912" w:type="dxa"/>
            <w:vAlign w:val="bottom"/>
          </w:tcPr>
          <w:p w14:paraId="4AE9E0C0" w14:textId="77777777" w:rsidR="00277206" w:rsidRDefault="00277206" w:rsidP="00AF7AB5">
            <w:pPr>
              <w:rPr>
                <w:rFonts w:ascii="Calibri" w:hAnsi="Calibri" w:cs="Calibri"/>
                <w:color w:val="000000"/>
              </w:rPr>
            </w:pPr>
          </w:p>
        </w:tc>
      </w:tr>
      <w:tr w:rsidR="00277206" w14:paraId="3DA63EA7" w14:textId="77777777" w:rsidTr="00AF7AB5">
        <w:trPr>
          <w:trHeight w:val="300"/>
        </w:trPr>
        <w:tc>
          <w:tcPr>
            <w:tcW w:w="0" w:type="auto"/>
            <w:noWrap/>
            <w:hideMark/>
          </w:tcPr>
          <w:p w14:paraId="441F070B" w14:textId="77777777" w:rsidR="00277206" w:rsidRPr="00DE4AEF" w:rsidRDefault="00277206" w:rsidP="00AF7AB5">
            <w:r w:rsidRPr="00DE4AEF">
              <w:t>Lithuania</w:t>
            </w:r>
          </w:p>
        </w:tc>
        <w:tc>
          <w:tcPr>
            <w:tcW w:w="0" w:type="auto"/>
            <w:noWrap/>
            <w:hideMark/>
          </w:tcPr>
          <w:p w14:paraId="755E092F" w14:textId="77777777" w:rsidR="00277206" w:rsidRPr="00DE4AEF" w:rsidRDefault="00277206" w:rsidP="00AF7AB5">
            <w:r w:rsidRPr="00DE4AEF">
              <w:t>LPSK / LTUC</w:t>
            </w:r>
          </w:p>
        </w:tc>
        <w:tc>
          <w:tcPr>
            <w:tcW w:w="911" w:type="dxa"/>
            <w:vAlign w:val="bottom"/>
          </w:tcPr>
          <w:p w14:paraId="33934843"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447F34E" w14:textId="77777777" w:rsidR="00277206" w:rsidRDefault="00277206" w:rsidP="00AF7AB5">
            <w:pPr>
              <w:rPr>
                <w:rFonts w:ascii="Calibri" w:hAnsi="Calibri" w:cs="Calibri"/>
                <w:color w:val="000000"/>
              </w:rPr>
            </w:pPr>
          </w:p>
        </w:tc>
        <w:tc>
          <w:tcPr>
            <w:tcW w:w="911" w:type="dxa"/>
            <w:vAlign w:val="bottom"/>
          </w:tcPr>
          <w:p w14:paraId="474DBD52" w14:textId="77777777" w:rsidR="00277206" w:rsidRDefault="00277206" w:rsidP="00AF7AB5">
            <w:pPr>
              <w:rPr>
                <w:rFonts w:ascii="Calibri" w:hAnsi="Calibri" w:cs="Calibri"/>
                <w:color w:val="000000"/>
              </w:rPr>
            </w:pPr>
          </w:p>
        </w:tc>
        <w:tc>
          <w:tcPr>
            <w:tcW w:w="911" w:type="dxa"/>
            <w:vAlign w:val="bottom"/>
          </w:tcPr>
          <w:p w14:paraId="0C64BF4B" w14:textId="77777777" w:rsidR="00277206" w:rsidRDefault="00277206" w:rsidP="00AF7AB5">
            <w:pPr>
              <w:rPr>
                <w:rFonts w:ascii="Calibri" w:hAnsi="Calibri" w:cs="Calibri"/>
                <w:color w:val="000000"/>
              </w:rPr>
            </w:pPr>
          </w:p>
        </w:tc>
        <w:tc>
          <w:tcPr>
            <w:tcW w:w="911" w:type="dxa"/>
            <w:vAlign w:val="bottom"/>
          </w:tcPr>
          <w:p w14:paraId="100B652F"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203573C0"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1C1107D0" w14:textId="77777777" w:rsidTr="00AF7AB5">
        <w:trPr>
          <w:trHeight w:val="300"/>
        </w:trPr>
        <w:tc>
          <w:tcPr>
            <w:tcW w:w="0" w:type="auto"/>
            <w:noWrap/>
            <w:hideMark/>
          </w:tcPr>
          <w:p w14:paraId="2DBE6576" w14:textId="77777777" w:rsidR="00277206" w:rsidRPr="00DE4AEF" w:rsidRDefault="00277206" w:rsidP="00AF7AB5">
            <w:r w:rsidRPr="00DE4AEF">
              <w:t>Netherlands</w:t>
            </w:r>
          </w:p>
        </w:tc>
        <w:tc>
          <w:tcPr>
            <w:tcW w:w="0" w:type="auto"/>
            <w:noWrap/>
            <w:hideMark/>
          </w:tcPr>
          <w:p w14:paraId="7C471CB5" w14:textId="77777777" w:rsidR="00277206" w:rsidRPr="00DE4AEF" w:rsidRDefault="00277206" w:rsidP="00AF7AB5">
            <w:r w:rsidRPr="00DE4AEF">
              <w:t>CNV</w:t>
            </w:r>
          </w:p>
        </w:tc>
        <w:tc>
          <w:tcPr>
            <w:tcW w:w="911" w:type="dxa"/>
            <w:vAlign w:val="bottom"/>
          </w:tcPr>
          <w:p w14:paraId="4F253879"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1F46960" w14:textId="77777777" w:rsidR="00277206" w:rsidRDefault="00277206" w:rsidP="00AF7AB5">
            <w:pPr>
              <w:rPr>
                <w:rFonts w:ascii="Calibri" w:hAnsi="Calibri" w:cs="Calibri"/>
                <w:color w:val="000000"/>
              </w:rPr>
            </w:pPr>
          </w:p>
        </w:tc>
        <w:tc>
          <w:tcPr>
            <w:tcW w:w="911" w:type="dxa"/>
            <w:vAlign w:val="bottom"/>
          </w:tcPr>
          <w:p w14:paraId="787B6588" w14:textId="77777777" w:rsidR="00277206" w:rsidRDefault="00277206" w:rsidP="00AF7AB5">
            <w:pPr>
              <w:rPr>
                <w:rFonts w:ascii="Calibri" w:hAnsi="Calibri" w:cs="Calibri"/>
                <w:color w:val="000000"/>
              </w:rPr>
            </w:pPr>
          </w:p>
        </w:tc>
        <w:tc>
          <w:tcPr>
            <w:tcW w:w="911" w:type="dxa"/>
            <w:vAlign w:val="bottom"/>
          </w:tcPr>
          <w:p w14:paraId="30F3148F" w14:textId="77777777" w:rsidR="00277206" w:rsidRDefault="00277206" w:rsidP="00AF7AB5">
            <w:pPr>
              <w:rPr>
                <w:rFonts w:ascii="Calibri" w:hAnsi="Calibri" w:cs="Calibri"/>
                <w:color w:val="000000"/>
              </w:rPr>
            </w:pPr>
          </w:p>
        </w:tc>
        <w:tc>
          <w:tcPr>
            <w:tcW w:w="911" w:type="dxa"/>
            <w:vAlign w:val="bottom"/>
          </w:tcPr>
          <w:p w14:paraId="7868790E"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5AF8F663" w14:textId="77777777" w:rsidR="00277206" w:rsidRDefault="00277206" w:rsidP="00AF7AB5">
            <w:pPr>
              <w:rPr>
                <w:rFonts w:ascii="Calibri" w:hAnsi="Calibri" w:cs="Calibri"/>
                <w:color w:val="000000"/>
              </w:rPr>
            </w:pPr>
          </w:p>
        </w:tc>
      </w:tr>
      <w:tr w:rsidR="00277206" w14:paraId="0C94E61F" w14:textId="77777777" w:rsidTr="00AF7AB5">
        <w:trPr>
          <w:trHeight w:val="300"/>
        </w:trPr>
        <w:tc>
          <w:tcPr>
            <w:tcW w:w="0" w:type="auto"/>
            <w:noWrap/>
            <w:hideMark/>
          </w:tcPr>
          <w:p w14:paraId="546573DA" w14:textId="77777777" w:rsidR="00277206" w:rsidRPr="00DE4AEF" w:rsidRDefault="00277206" w:rsidP="00AF7AB5">
            <w:r w:rsidRPr="00DE4AEF">
              <w:t>Netherlands</w:t>
            </w:r>
          </w:p>
        </w:tc>
        <w:tc>
          <w:tcPr>
            <w:tcW w:w="0" w:type="auto"/>
            <w:noWrap/>
            <w:hideMark/>
          </w:tcPr>
          <w:p w14:paraId="531A625D" w14:textId="77777777" w:rsidR="00277206" w:rsidRPr="00DE4AEF" w:rsidRDefault="00277206" w:rsidP="00AF7AB5">
            <w:r w:rsidRPr="00DE4AEF">
              <w:t>FNV</w:t>
            </w:r>
          </w:p>
        </w:tc>
        <w:tc>
          <w:tcPr>
            <w:tcW w:w="911" w:type="dxa"/>
            <w:vAlign w:val="bottom"/>
          </w:tcPr>
          <w:p w14:paraId="363C6067" w14:textId="77777777" w:rsidR="00277206" w:rsidRDefault="00277206" w:rsidP="00AF7AB5">
            <w:pPr>
              <w:rPr>
                <w:rFonts w:ascii="Calibri" w:hAnsi="Calibri" w:cs="Calibri"/>
                <w:color w:val="000000"/>
              </w:rPr>
            </w:pPr>
          </w:p>
        </w:tc>
        <w:tc>
          <w:tcPr>
            <w:tcW w:w="911" w:type="dxa"/>
            <w:vAlign w:val="bottom"/>
          </w:tcPr>
          <w:p w14:paraId="454B285C"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F581C33" w14:textId="77777777" w:rsidR="00277206" w:rsidRDefault="00277206" w:rsidP="00AF7AB5">
            <w:pPr>
              <w:rPr>
                <w:rFonts w:ascii="Calibri" w:hAnsi="Calibri" w:cs="Calibri"/>
                <w:color w:val="000000"/>
              </w:rPr>
            </w:pPr>
          </w:p>
        </w:tc>
        <w:tc>
          <w:tcPr>
            <w:tcW w:w="911" w:type="dxa"/>
            <w:vAlign w:val="bottom"/>
          </w:tcPr>
          <w:p w14:paraId="223EB502" w14:textId="77777777" w:rsidR="00277206" w:rsidRDefault="00277206" w:rsidP="00AF7AB5">
            <w:pPr>
              <w:rPr>
                <w:rFonts w:ascii="Calibri" w:hAnsi="Calibri" w:cs="Calibri"/>
                <w:color w:val="000000"/>
              </w:rPr>
            </w:pPr>
          </w:p>
        </w:tc>
        <w:tc>
          <w:tcPr>
            <w:tcW w:w="911" w:type="dxa"/>
            <w:vAlign w:val="bottom"/>
          </w:tcPr>
          <w:p w14:paraId="5AB2D788" w14:textId="77777777" w:rsidR="00277206" w:rsidRDefault="00277206" w:rsidP="00AF7AB5">
            <w:pPr>
              <w:rPr>
                <w:rFonts w:ascii="Calibri" w:hAnsi="Calibri" w:cs="Calibri"/>
                <w:color w:val="000000"/>
              </w:rPr>
            </w:pPr>
          </w:p>
        </w:tc>
        <w:tc>
          <w:tcPr>
            <w:tcW w:w="912" w:type="dxa"/>
            <w:vAlign w:val="bottom"/>
          </w:tcPr>
          <w:p w14:paraId="1A035307" w14:textId="77777777" w:rsidR="00277206" w:rsidRDefault="00277206" w:rsidP="00AF7AB5">
            <w:pPr>
              <w:rPr>
                <w:rFonts w:ascii="Calibri" w:hAnsi="Calibri" w:cs="Calibri"/>
                <w:color w:val="000000"/>
              </w:rPr>
            </w:pPr>
          </w:p>
        </w:tc>
      </w:tr>
      <w:tr w:rsidR="00277206" w14:paraId="5BA78469" w14:textId="77777777" w:rsidTr="00AF7AB5">
        <w:trPr>
          <w:trHeight w:val="300"/>
        </w:trPr>
        <w:tc>
          <w:tcPr>
            <w:tcW w:w="0" w:type="auto"/>
            <w:noWrap/>
            <w:hideMark/>
          </w:tcPr>
          <w:p w14:paraId="474CFE0A" w14:textId="77777777" w:rsidR="00277206" w:rsidRPr="00DE4AEF" w:rsidRDefault="00277206" w:rsidP="00AF7AB5">
            <w:r w:rsidRPr="00DE4AEF">
              <w:t>Norway</w:t>
            </w:r>
          </w:p>
        </w:tc>
        <w:tc>
          <w:tcPr>
            <w:tcW w:w="0" w:type="auto"/>
            <w:noWrap/>
            <w:hideMark/>
          </w:tcPr>
          <w:p w14:paraId="6FBAAA1C" w14:textId="77777777" w:rsidR="00277206" w:rsidRPr="00DE4AEF" w:rsidRDefault="00277206" w:rsidP="00AF7AB5">
            <w:r w:rsidRPr="00DE4AEF">
              <w:t>LO-N</w:t>
            </w:r>
          </w:p>
        </w:tc>
        <w:tc>
          <w:tcPr>
            <w:tcW w:w="911" w:type="dxa"/>
            <w:vAlign w:val="bottom"/>
          </w:tcPr>
          <w:p w14:paraId="671CE443" w14:textId="77777777" w:rsidR="00277206" w:rsidRDefault="00277206" w:rsidP="00AF7AB5">
            <w:pPr>
              <w:rPr>
                <w:rFonts w:ascii="Calibri" w:hAnsi="Calibri" w:cs="Calibri"/>
                <w:color w:val="000000"/>
              </w:rPr>
            </w:pPr>
          </w:p>
        </w:tc>
        <w:tc>
          <w:tcPr>
            <w:tcW w:w="911" w:type="dxa"/>
            <w:vAlign w:val="bottom"/>
          </w:tcPr>
          <w:p w14:paraId="5A6DD45A"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42785DC2" w14:textId="77777777" w:rsidR="00277206" w:rsidRDefault="00277206" w:rsidP="00AF7AB5">
            <w:pPr>
              <w:rPr>
                <w:rFonts w:ascii="Calibri" w:hAnsi="Calibri" w:cs="Calibri"/>
                <w:color w:val="000000"/>
              </w:rPr>
            </w:pPr>
          </w:p>
        </w:tc>
        <w:tc>
          <w:tcPr>
            <w:tcW w:w="911" w:type="dxa"/>
            <w:vAlign w:val="bottom"/>
          </w:tcPr>
          <w:p w14:paraId="1EB1A5E2"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03590BE"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41FE80FF" w14:textId="77777777" w:rsidR="00277206" w:rsidRDefault="00277206" w:rsidP="00AF7AB5">
            <w:pPr>
              <w:rPr>
                <w:rFonts w:ascii="Calibri" w:hAnsi="Calibri" w:cs="Calibri"/>
                <w:color w:val="000000"/>
              </w:rPr>
            </w:pPr>
          </w:p>
        </w:tc>
      </w:tr>
      <w:tr w:rsidR="00277206" w14:paraId="1D8707E9" w14:textId="77777777" w:rsidTr="00AF7AB5">
        <w:trPr>
          <w:trHeight w:val="300"/>
        </w:trPr>
        <w:tc>
          <w:tcPr>
            <w:tcW w:w="0" w:type="auto"/>
            <w:noWrap/>
            <w:hideMark/>
          </w:tcPr>
          <w:p w14:paraId="448F9ED0" w14:textId="77777777" w:rsidR="00277206" w:rsidRPr="00DE4AEF" w:rsidRDefault="00277206" w:rsidP="00AF7AB5">
            <w:r w:rsidRPr="00DE4AEF">
              <w:t>Norway</w:t>
            </w:r>
          </w:p>
        </w:tc>
        <w:tc>
          <w:tcPr>
            <w:tcW w:w="0" w:type="auto"/>
            <w:noWrap/>
            <w:hideMark/>
          </w:tcPr>
          <w:p w14:paraId="54CC7644" w14:textId="77777777" w:rsidR="00277206" w:rsidRPr="00DE4AEF" w:rsidRDefault="00277206" w:rsidP="00AF7AB5">
            <w:r w:rsidRPr="00DE4AEF">
              <w:t>UNIO</w:t>
            </w:r>
          </w:p>
        </w:tc>
        <w:tc>
          <w:tcPr>
            <w:tcW w:w="911" w:type="dxa"/>
            <w:vAlign w:val="bottom"/>
          </w:tcPr>
          <w:p w14:paraId="42E1ED56" w14:textId="77777777" w:rsidR="00277206" w:rsidRDefault="00277206" w:rsidP="00AF7AB5">
            <w:pPr>
              <w:rPr>
                <w:rFonts w:ascii="Calibri" w:hAnsi="Calibri" w:cs="Calibri"/>
                <w:color w:val="000000"/>
              </w:rPr>
            </w:pPr>
          </w:p>
        </w:tc>
        <w:tc>
          <w:tcPr>
            <w:tcW w:w="911" w:type="dxa"/>
            <w:vAlign w:val="bottom"/>
          </w:tcPr>
          <w:p w14:paraId="705AE5E3" w14:textId="77777777" w:rsidR="00277206" w:rsidRDefault="00277206" w:rsidP="00AF7AB5">
            <w:pPr>
              <w:rPr>
                <w:rFonts w:ascii="Calibri" w:hAnsi="Calibri" w:cs="Calibri"/>
                <w:color w:val="000000"/>
              </w:rPr>
            </w:pPr>
          </w:p>
        </w:tc>
        <w:tc>
          <w:tcPr>
            <w:tcW w:w="911" w:type="dxa"/>
            <w:vAlign w:val="bottom"/>
          </w:tcPr>
          <w:p w14:paraId="6A323A03" w14:textId="77777777" w:rsidR="00277206" w:rsidRDefault="00277206" w:rsidP="00AF7AB5">
            <w:pPr>
              <w:rPr>
                <w:rFonts w:ascii="Calibri" w:hAnsi="Calibri" w:cs="Calibri"/>
                <w:color w:val="000000"/>
              </w:rPr>
            </w:pPr>
          </w:p>
        </w:tc>
        <w:tc>
          <w:tcPr>
            <w:tcW w:w="911" w:type="dxa"/>
            <w:vAlign w:val="bottom"/>
          </w:tcPr>
          <w:p w14:paraId="23E86B5E"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66BCCAB"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10977598"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4B921C15" w14:textId="77777777" w:rsidTr="00AF7AB5">
        <w:trPr>
          <w:trHeight w:val="300"/>
        </w:trPr>
        <w:tc>
          <w:tcPr>
            <w:tcW w:w="0" w:type="auto"/>
            <w:noWrap/>
            <w:hideMark/>
          </w:tcPr>
          <w:p w14:paraId="60473841" w14:textId="77777777" w:rsidR="00277206" w:rsidRPr="00DE4AEF" w:rsidRDefault="00277206" w:rsidP="00AF7AB5">
            <w:r w:rsidRPr="00DE4AEF">
              <w:t>Norway</w:t>
            </w:r>
          </w:p>
        </w:tc>
        <w:tc>
          <w:tcPr>
            <w:tcW w:w="0" w:type="auto"/>
            <w:noWrap/>
            <w:hideMark/>
          </w:tcPr>
          <w:p w14:paraId="274601D0" w14:textId="77777777" w:rsidR="00277206" w:rsidRPr="00DE4AEF" w:rsidRDefault="00277206" w:rsidP="00AF7AB5">
            <w:r w:rsidRPr="00DE4AEF">
              <w:t>YS</w:t>
            </w:r>
          </w:p>
        </w:tc>
        <w:tc>
          <w:tcPr>
            <w:tcW w:w="911" w:type="dxa"/>
            <w:vAlign w:val="bottom"/>
          </w:tcPr>
          <w:p w14:paraId="43C04721" w14:textId="77777777" w:rsidR="00277206" w:rsidRDefault="00277206" w:rsidP="00AF7AB5">
            <w:pPr>
              <w:rPr>
                <w:rFonts w:ascii="Calibri" w:hAnsi="Calibri" w:cs="Calibri"/>
                <w:color w:val="000000"/>
              </w:rPr>
            </w:pPr>
          </w:p>
        </w:tc>
        <w:tc>
          <w:tcPr>
            <w:tcW w:w="911" w:type="dxa"/>
            <w:vAlign w:val="bottom"/>
          </w:tcPr>
          <w:p w14:paraId="42758A2A"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2424A8B"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43295CE" w14:textId="77777777" w:rsidR="00277206" w:rsidRDefault="00277206" w:rsidP="00AF7AB5">
            <w:pPr>
              <w:rPr>
                <w:rFonts w:ascii="Calibri" w:hAnsi="Calibri" w:cs="Calibri"/>
                <w:color w:val="000000"/>
              </w:rPr>
            </w:pPr>
          </w:p>
        </w:tc>
        <w:tc>
          <w:tcPr>
            <w:tcW w:w="911" w:type="dxa"/>
            <w:vAlign w:val="bottom"/>
          </w:tcPr>
          <w:p w14:paraId="13A9DB7A" w14:textId="77777777" w:rsidR="00277206" w:rsidRDefault="00277206" w:rsidP="00AF7AB5">
            <w:pPr>
              <w:rPr>
                <w:rFonts w:ascii="Calibri" w:hAnsi="Calibri" w:cs="Calibri"/>
                <w:color w:val="000000"/>
              </w:rPr>
            </w:pPr>
          </w:p>
        </w:tc>
        <w:tc>
          <w:tcPr>
            <w:tcW w:w="912" w:type="dxa"/>
            <w:vAlign w:val="bottom"/>
          </w:tcPr>
          <w:p w14:paraId="7655906A" w14:textId="77777777" w:rsidR="00277206" w:rsidRDefault="00277206" w:rsidP="00AF7AB5">
            <w:pPr>
              <w:rPr>
                <w:rFonts w:ascii="Calibri" w:hAnsi="Calibri" w:cs="Calibri"/>
                <w:color w:val="000000"/>
              </w:rPr>
            </w:pPr>
          </w:p>
        </w:tc>
      </w:tr>
      <w:tr w:rsidR="00277206" w14:paraId="6A00D5C4" w14:textId="77777777" w:rsidTr="00AF7AB5">
        <w:trPr>
          <w:trHeight w:val="300"/>
        </w:trPr>
        <w:tc>
          <w:tcPr>
            <w:tcW w:w="0" w:type="auto"/>
            <w:noWrap/>
            <w:hideMark/>
          </w:tcPr>
          <w:p w14:paraId="3F4C28EC" w14:textId="77777777" w:rsidR="00277206" w:rsidRPr="00DE4AEF" w:rsidRDefault="00277206" w:rsidP="00AF7AB5">
            <w:r w:rsidRPr="00DE4AEF">
              <w:t>Poland</w:t>
            </w:r>
          </w:p>
        </w:tc>
        <w:tc>
          <w:tcPr>
            <w:tcW w:w="0" w:type="auto"/>
            <w:noWrap/>
            <w:hideMark/>
          </w:tcPr>
          <w:p w14:paraId="67CAB0A9" w14:textId="77777777" w:rsidR="00277206" w:rsidRPr="00DE4AEF" w:rsidRDefault="00277206" w:rsidP="00AF7AB5">
            <w:r w:rsidRPr="00DE4AEF">
              <w:t>NSZZ-</w:t>
            </w:r>
            <w:proofErr w:type="spellStart"/>
            <w:r w:rsidRPr="00DE4AEF">
              <w:t>Solidarność</w:t>
            </w:r>
            <w:proofErr w:type="spellEnd"/>
          </w:p>
        </w:tc>
        <w:tc>
          <w:tcPr>
            <w:tcW w:w="911" w:type="dxa"/>
            <w:vAlign w:val="bottom"/>
          </w:tcPr>
          <w:p w14:paraId="65E835CF" w14:textId="77777777" w:rsidR="00277206" w:rsidRDefault="00277206" w:rsidP="00AF7AB5">
            <w:pPr>
              <w:rPr>
                <w:rFonts w:ascii="Calibri" w:hAnsi="Calibri" w:cs="Calibri"/>
                <w:color w:val="000000"/>
              </w:rPr>
            </w:pPr>
          </w:p>
        </w:tc>
        <w:tc>
          <w:tcPr>
            <w:tcW w:w="911" w:type="dxa"/>
            <w:vAlign w:val="bottom"/>
          </w:tcPr>
          <w:p w14:paraId="18652E0D" w14:textId="77777777" w:rsidR="00277206" w:rsidRDefault="00277206" w:rsidP="00AF7AB5">
            <w:pPr>
              <w:rPr>
                <w:rFonts w:ascii="Calibri" w:hAnsi="Calibri" w:cs="Calibri"/>
                <w:color w:val="000000"/>
              </w:rPr>
            </w:pPr>
          </w:p>
        </w:tc>
        <w:tc>
          <w:tcPr>
            <w:tcW w:w="911" w:type="dxa"/>
            <w:vAlign w:val="bottom"/>
          </w:tcPr>
          <w:p w14:paraId="7CA4791E" w14:textId="77777777" w:rsidR="00277206" w:rsidRDefault="00277206" w:rsidP="00AF7AB5">
            <w:pPr>
              <w:rPr>
                <w:rFonts w:ascii="Calibri" w:hAnsi="Calibri" w:cs="Calibri"/>
                <w:color w:val="000000"/>
              </w:rPr>
            </w:pPr>
          </w:p>
        </w:tc>
        <w:tc>
          <w:tcPr>
            <w:tcW w:w="911" w:type="dxa"/>
            <w:vAlign w:val="bottom"/>
          </w:tcPr>
          <w:p w14:paraId="4CC77047" w14:textId="77777777" w:rsidR="00277206" w:rsidRDefault="00277206" w:rsidP="00AF7AB5">
            <w:pPr>
              <w:rPr>
                <w:rFonts w:ascii="Calibri" w:hAnsi="Calibri" w:cs="Calibri"/>
                <w:color w:val="000000"/>
              </w:rPr>
            </w:pPr>
          </w:p>
        </w:tc>
        <w:tc>
          <w:tcPr>
            <w:tcW w:w="911" w:type="dxa"/>
            <w:vAlign w:val="bottom"/>
          </w:tcPr>
          <w:p w14:paraId="1A2B41B7" w14:textId="77777777" w:rsidR="00277206" w:rsidRDefault="00277206" w:rsidP="00AF7AB5">
            <w:pPr>
              <w:rPr>
                <w:rFonts w:ascii="Calibri" w:hAnsi="Calibri" w:cs="Calibri"/>
                <w:color w:val="000000"/>
              </w:rPr>
            </w:pPr>
          </w:p>
        </w:tc>
        <w:tc>
          <w:tcPr>
            <w:tcW w:w="912" w:type="dxa"/>
            <w:vAlign w:val="bottom"/>
          </w:tcPr>
          <w:p w14:paraId="0884CEDE" w14:textId="77777777" w:rsidR="00277206" w:rsidRDefault="00277206" w:rsidP="00AF7AB5">
            <w:pPr>
              <w:rPr>
                <w:rFonts w:ascii="Calibri" w:hAnsi="Calibri" w:cs="Calibri"/>
                <w:color w:val="000000"/>
              </w:rPr>
            </w:pPr>
          </w:p>
        </w:tc>
      </w:tr>
      <w:tr w:rsidR="00277206" w14:paraId="3E080947" w14:textId="77777777" w:rsidTr="00AF7AB5">
        <w:trPr>
          <w:trHeight w:val="300"/>
        </w:trPr>
        <w:tc>
          <w:tcPr>
            <w:tcW w:w="0" w:type="auto"/>
            <w:noWrap/>
            <w:hideMark/>
          </w:tcPr>
          <w:p w14:paraId="3D15A61B" w14:textId="77777777" w:rsidR="00277206" w:rsidRPr="00DE4AEF" w:rsidRDefault="00277206" w:rsidP="00AF7AB5">
            <w:r w:rsidRPr="00DE4AEF">
              <w:t>Poland</w:t>
            </w:r>
          </w:p>
        </w:tc>
        <w:tc>
          <w:tcPr>
            <w:tcW w:w="0" w:type="auto"/>
            <w:noWrap/>
            <w:hideMark/>
          </w:tcPr>
          <w:p w14:paraId="029234DA" w14:textId="77777777" w:rsidR="00277206" w:rsidRPr="00DE4AEF" w:rsidRDefault="00277206" w:rsidP="00AF7AB5">
            <w:r w:rsidRPr="00DE4AEF">
              <w:t>OPZZ</w:t>
            </w:r>
          </w:p>
        </w:tc>
        <w:tc>
          <w:tcPr>
            <w:tcW w:w="911" w:type="dxa"/>
            <w:vAlign w:val="bottom"/>
          </w:tcPr>
          <w:p w14:paraId="3E0236E8"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6014676" w14:textId="77777777" w:rsidR="00277206" w:rsidRDefault="00277206" w:rsidP="00AF7AB5">
            <w:pPr>
              <w:rPr>
                <w:rFonts w:ascii="Calibri" w:hAnsi="Calibri" w:cs="Calibri"/>
                <w:color w:val="000000"/>
              </w:rPr>
            </w:pPr>
          </w:p>
        </w:tc>
        <w:tc>
          <w:tcPr>
            <w:tcW w:w="911" w:type="dxa"/>
            <w:vAlign w:val="bottom"/>
          </w:tcPr>
          <w:p w14:paraId="29F90817" w14:textId="77777777" w:rsidR="00277206" w:rsidRDefault="00277206" w:rsidP="00AF7AB5">
            <w:pPr>
              <w:rPr>
                <w:rFonts w:ascii="Calibri" w:hAnsi="Calibri" w:cs="Calibri"/>
                <w:color w:val="000000"/>
              </w:rPr>
            </w:pPr>
          </w:p>
        </w:tc>
        <w:tc>
          <w:tcPr>
            <w:tcW w:w="911" w:type="dxa"/>
            <w:vAlign w:val="bottom"/>
          </w:tcPr>
          <w:p w14:paraId="51B8317F"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24FB87E"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67658E11"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3F1D32CC" w14:textId="77777777" w:rsidTr="00AF7AB5">
        <w:trPr>
          <w:trHeight w:val="300"/>
        </w:trPr>
        <w:tc>
          <w:tcPr>
            <w:tcW w:w="0" w:type="auto"/>
            <w:noWrap/>
            <w:hideMark/>
          </w:tcPr>
          <w:p w14:paraId="5558C03C" w14:textId="77777777" w:rsidR="00277206" w:rsidRPr="00DE4AEF" w:rsidRDefault="00277206" w:rsidP="00AF7AB5">
            <w:r w:rsidRPr="00DE4AEF">
              <w:t>Serbia</w:t>
            </w:r>
          </w:p>
        </w:tc>
        <w:tc>
          <w:tcPr>
            <w:tcW w:w="0" w:type="auto"/>
            <w:noWrap/>
            <w:hideMark/>
          </w:tcPr>
          <w:p w14:paraId="48D396A9" w14:textId="77777777" w:rsidR="00277206" w:rsidRPr="00DE4AEF" w:rsidRDefault="00277206" w:rsidP="00AF7AB5">
            <w:proofErr w:type="spellStart"/>
            <w:r w:rsidRPr="00DE4AEF">
              <w:t>Nezavisnost</w:t>
            </w:r>
            <w:proofErr w:type="spellEnd"/>
          </w:p>
        </w:tc>
        <w:tc>
          <w:tcPr>
            <w:tcW w:w="911" w:type="dxa"/>
            <w:vAlign w:val="bottom"/>
          </w:tcPr>
          <w:p w14:paraId="7847BB91" w14:textId="77777777" w:rsidR="00277206" w:rsidRDefault="00277206" w:rsidP="00AF7AB5">
            <w:pPr>
              <w:rPr>
                <w:rFonts w:ascii="Calibri" w:hAnsi="Calibri" w:cs="Calibri"/>
                <w:color w:val="000000"/>
              </w:rPr>
            </w:pPr>
          </w:p>
        </w:tc>
        <w:tc>
          <w:tcPr>
            <w:tcW w:w="911" w:type="dxa"/>
            <w:vAlign w:val="bottom"/>
          </w:tcPr>
          <w:p w14:paraId="72F39246" w14:textId="77777777" w:rsidR="00277206" w:rsidRDefault="00277206" w:rsidP="00AF7AB5">
            <w:pPr>
              <w:rPr>
                <w:rFonts w:ascii="Calibri" w:hAnsi="Calibri" w:cs="Calibri"/>
                <w:color w:val="000000"/>
              </w:rPr>
            </w:pPr>
          </w:p>
        </w:tc>
        <w:tc>
          <w:tcPr>
            <w:tcW w:w="911" w:type="dxa"/>
            <w:vAlign w:val="bottom"/>
          </w:tcPr>
          <w:p w14:paraId="053F7727" w14:textId="77777777" w:rsidR="00277206" w:rsidRDefault="00277206" w:rsidP="00AF7AB5">
            <w:pPr>
              <w:rPr>
                <w:rFonts w:ascii="Calibri" w:hAnsi="Calibri" w:cs="Calibri"/>
                <w:color w:val="000000"/>
              </w:rPr>
            </w:pPr>
          </w:p>
        </w:tc>
        <w:tc>
          <w:tcPr>
            <w:tcW w:w="911" w:type="dxa"/>
            <w:vAlign w:val="bottom"/>
          </w:tcPr>
          <w:p w14:paraId="6ECAC00C" w14:textId="77777777" w:rsidR="00277206" w:rsidRDefault="00277206" w:rsidP="00AF7AB5">
            <w:pPr>
              <w:rPr>
                <w:rFonts w:ascii="Calibri" w:hAnsi="Calibri" w:cs="Calibri"/>
                <w:color w:val="000000"/>
              </w:rPr>
            </w:pPr>
          </w:p>
        </w:tc>
        <w:tc>
          <w:tcPr>
            <w:tcW w:w="911" w:type="dxa"/>
            <w:vAlign w:val="bottom"/>
          </w:tcPr>
          <w:p w14:paraId="733684FE" w14:textId="77777777" w:rsidR="00277206" w:rsidRDefault="00277206" w:rsidP="00AF7AB5">
            <w:pPr>
              <w:rPr>
                <w:rFonts w:ascii="Calibri" w:hAnsi="Calibri" w:cs="Calibri"/>
                <w:color w:val="000000"/>
              </w:rPr>
            </w:pPr>
          </w:p>
        </w:tc>
        <w:tc>
          <w:tcPr>
            <w:tcW w:w="912" w:type="dxa"/>
            <w:vAlign w:val="bottom"/>
          </w:tcPr>
          <w:p w14:paraId="0D98EF33" w14:textId="77777777" w:rsidR="00277206" w:rsidRDefault="00277206" w:rsidP="00AF7AB5">
            <w:pPr>
              <w:rPr>
                <w:rFonts w:ascii="Calibri" w:hAnsi="Calibri" w:cs="Calibri"/>
                <w:color w:val="000000"/>
              </w:rPr>
            </w:pPr>
          </w:p>
        </w:tc>
      </w:tr>
      <w:tr w:rsidR="00277206" w14:paraId="34FAFD9C" w14:textId="77777777" w:rsidTr="00AF7AB5">
        <w:trPr>
          <w:trHeight w:val="300"/>
        </w:trPr>
        <w:tc>
          <w:tcPr>
            <w:tcW w:w="0" w:type="auto"/>
            <w:noWrap/>
            <w:hideMark/>
          </w:tcPr>
          <w:p w14:paraId="5E328995" w14:textId="77777777" w:rsidR="00277206" w:rsidRPr="00DE4AEF" w:rsidRDefault="00277206" w:rsidP="00AF7AB5">
            <w:r w:rsidRPr="00DE4AEF">
              <w:t>Slovenia</w:t>
            </w:r>
          </w:p>
        </w:tc>
        <w:tc>
          <w:tcPr>
            <w:tcW w:w="0" w:type="auto"/>
            <w:noWrap/>
            <w:hideMark/>
          </w:tcPr>
          <w:p w14:paraId="53D51249" w14:textId="77777777" w:rsidR="00277206" w:rsidRPr="00DE4AEF" w:rsidRDefault="00277206" w:rsidP="00AF7AB5">
            <w:r w:rsidRPr="00DE4AEF">
              <w:t>ZSSS</w:t>
            </w:r>
          </w:p>
        </w:tc>
        <w:tc>
          <w:tcPr>
            <w:tcW w:w="911" w:type="dxa"/>
            <w:vAlign w:val="bottom"/>
          </w:tcPr>
          <w:p w14:paraId="302B6FB5" w14:textId="08022A8E" w:rsidR="00277206" w:rsidRDefault="00641F7A" w:rsidP="00AF7AB5">
            <w:pPr>
              <w:rPr>
                <w:rFonts w:ascii="Calibri" w:hAnsi="Calibri" w:cs="Calibri"/>
                <w:color w:val="000000"/>
              </w:rPr>
            </w:pPr>
            <w:r>
              <w:rPr>
                <w:rFonts w:ascii="Calibri" w:hAnsi="Calibri" w:cs="Calibri"/>
                <w:color w:val="000000"/>
              </w:rPr>
              <w:t>Yes</w:t>
            </w:r>
          </w:p>
        </w:tc>
        <w:tc>
          <w:tcPr>
            <w:tcW w:w="911" w:type="dxa"/>
            <w:vAlign w:val="bottom"/>
          </w:tcPr>
          <w:p w14:paraId="0D694FE5" w14:textId="77777777" w:rsidR="00277206" w:rsidRDefault="00277206" w:rsidP="00AF7AB5">
            <w:pPr>
              <w:rPr>
                <w:rFonts w:ascii="Calibri" w:hAnsi="Calibri" w:cs="Calibri"/>
                <w:color w:val="000000"/>
              </w:rPr>
            </w:pPr>
          </w:p>
        </w:tc>
        <w:tc>
          <w:tcPr>
            <w:tcW w:w="911" w:type="dxa"/>
            <w:vAlign w:val="bottom"/>
          </w:tcPr>
          <w:p w14:paraId="1C2AAF34" w14:textId="77777777" w:rsidR="00277206" w:rsidRDefault="00277206" w:rsidP="00AF7AB5">
            <w:pPr>
              <w:rPr>
                <w:rFonts w:ascii="Calibri" w:hAnsi="Calibri" w:cs="Calibri"/>
                <w:color w:val="000000"/>
              </w:rPr>
            </w:pPr>
          </w:p>
        </w:tc>
        <w:tc>
          <w:tcPr>
            <w:tcW w:w="911" w:type="dxa"/>
            <w:vAlign w:val="bottom"/>
          </w:tcPr>
          <w:p w14:paraId="2C901B69" w14:textId="77777777" w:rsidR="00277206" w:rsidRDefault="00277206" w:rsidP="00AF7AB5">
            <w:pPr>
              <w:rPr>
                <w:rFonts w:ascii="Calibri" w:hAnsi="Calibri" w:cs="Calibri"/>
                <w:color w:val="000000"/>
              </w:rPr>
            </w:pPr>
          </w:p>
        </w:tc>
        <w:tc>
          <w:tcPr>
            <w:tcW w:w="911" w:type="dxa"/>
            <w:vAlign w:val="bottom"/>
          </w:tcPr>
          <w:p w14:paraId="2F78437E" w14:textId="77777777" w:rsidR="00277206" w:rsidRDefault="00277206" w:rsidP="00AF7AB5">
            <w:pPr>
              <w:rPr>
                <w:rFonts w:ascii="Calibri" w:hAnsi="Calibri" w:cs="Calibri"/>
                <w:color w:val="000000"/>
              </w:rPr>
            </w:pPr>
          </w:p>
        </w:tc>
        <w:tc>
          <w:tcPr>
            <w:tcW w:w="912" w:type="dxa"/>
            <w:vAlign w:val="bottom"/>
          </w:tcPr>
          <w:p w14:paraId="33C20307" w14:textId="77777777" w:rsidR="00277206" w:rsidRDefault="00277206" w:rsidP="00AF7AB5">
            <w:pPr>
              <w:rPr>
                <w:rFonts w:ascii="Calibri" w:hAnsi="Calibri" w:cs="Calibri"/>
                <w:color w:val="000000"/>
              </w:rPr>
            </w:pPr>
          </w:p>
        </w:tc>
      </w:tr>
      <w:tr w:rsidR="00277206" w14:paraId="0FBB0D6F" w14:textId="77777777" w:rsidTr="00AF7AB5">
        <w:trPr>
          <w:trHeight w:val="300"/>
        </w:trPr>
        <w:tc>
          <w:tcPr>
            <w:tcW w:w="0" w:type="auto"/>
            <w:noWrap/>
            <w:hideMark/>
          </w:tcPr>
          <w:p w14:paraId="1BE009E3" w14:textId="77777777" w:rsidR="00277206" w:rsidRPr="00DE4AEF" w:rsidRDefault="00277206" w:rsidP="00AF7AB5">
            <w:r w:rsidRPr="00DE4AEF">
              <w:t>Spain</w:t>
            </w:r>
          </w:p>
        </w:tc>
        <w:tc>
          <w:tcPr>
            <w:tcW w:w="0" w:type="auto"/>
            <w:noWrap/>
            <w:hideMark/>
          </w:tcPr>
          <w:p w14:paraId="7CE8167D" w14:textId="77777777" w:rsidR="00277206" w:rsidRPr="00DE4AEF" w:rsidRDefault="00666F03" w:rsidP="00AF7AB5">
            <w:r>
              <w:t>CCOO</w:t>
            </w:r>
          </w:p>
        </w:tc>
        <w:tc>
          <w:tcPr>
            <w:tcW w:w="911" w:type="dxa"/>
            <w:vAlign w:val="bottom"/>
          </w:tcPr>
          <w:p w14:paraId="6EB3AF1F"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E521FE2" w14:textId="77777777" w:rsidR="00277206" w:rsidRDefault="00277206" w:rsidP="00AF7AB5">
            <w:pPr>
              <w:rPr>
                <w:rFonts w:ascii="Calibri" w:hAnsi="Calibri" w:cs="Calibri"/>
                <w:color w:val="000000"/>
              </w:rPr>
            </w:pPr>
          </w:p>
        </w:tc>
        <w:tc>
          <w:tcPr>
            <w:tcW w:w="911" w:type="dxa"/>
            <w:vAlign w:val="bottom"/>
          </w:tcPr>
          <w:p w14:paraId="2F9E2966"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1A6F11D"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5C7CD52D"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3C0B11EA" w14:textId="77777777" w:rsidR="00277206" w:rsidRDefault="00277206" w:rsidP="00AF7AB5">
            <w:pPr>
              <w:rPr>
                <w:rFonts w:ascii="Calibri" w:hAnsi="Calibri" w:cs="Calibri"/>
                <w:color w:val="000000"/>
              </w:rPr>
            </w:pPr>
          </w:p>
        </w:tc>
      </w:tr>
      <w:tr w:rsidR="00277206" w14:paraId="7CC30E74" w14:textId="77777777" w:rsidTr="00AF7AB5">
        <w:trPr>
          <w:trHeight w:val="300"/>
        </w:trPr>
        <w:tc>
          <w:tcPr>
            <w:tcW w:w="0" w:type="auto"/>
            <w:noWrap/>
            <w:hideMark/>
          </w:tcPr>
          <w:p w14:paraId="15FF237C" w14:textId="77777777" w:rsidR="00277206" w:rsidRPr="00DE4AEF" w:rsidRDefault="00277206" w:rsidP="00AF7AB5">
            <w:r w:rsidRPr="00DE4AEF">
              <w:t>Spain</w:t>
            </w:r>
          </w:p>
        </w:tc>
        <w:tc>
          <w:tcPr>
            <w:tcW w:w="0" w:type="auto"/>
            <w:noWrap/>
            <w:hideMark/>
          </w:tcPr>
          <w:p w14:paraId="7800FC73" w14:textId="77777777" w:rsidR="00277206" w:rsidRPr="00DE4AEF" w:rsidRDefault="00277206" w:rsidP="00AF7AB5">
            <w:r w:rsidRPr="00DE4AEF">
              <w:t>ELA</w:t>
            </w:r>
          </w:p>
        </w:tc>
        <w:tc>
          <w:tcPr>
            <w:tcW w:w="911" w:type="dxa"/>
            <w:vAlign w:val="bottom"/>
          </w:tcPr>
          <w:p w14:paraId="58E1AEA7" w14:textId="77777777" w:rsidR="00277206" w:rsidRDefault="00277206" w:rsidP="00AF7AB5">
            <w:pPr>
              <w:rPr>
                <w:rFonts w:ascii="Calibri" w:hAnsi="Calibri" w:cs="Calibri"/>
                <w:color w:val="000000"/>
              </w:rPr>
            </w:pPr>
          </w:p>
        </w:tc>
        <w:tc>
          <w:tcPr>
            <w:tcW w:w="911" w:type="dxa"/>
            <w:vAlign w:val="bottom"/>
          </w:tcPr>
          <w:p w14:paraId="64F625A4"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520EF0C6" w14:textId="77777777" w:rsidR="00277206" w:rsidRDefault="00277206" w:rsidP="00AF7AB5">
            <w:pPr>
              <w:rPr>
                <w:rFonts w:ascii="Calibri" w:hAnsi="Calibri" w:cs="Calibri"/>
                <w:color w:val="000000"/>
              </w:rPr>
            </w:pPr>
          </w:p>
        </w:tc>
        <w:tc>
          <w:tcPr>
            <w:tcW w:w="911" w:type="dxa"/>
            <w:vAlign w:val="bottom"/>
          </w:tcPr>
          <w:p w14:paraId="2237C0DC" w14:textId="77777777" w:rsidR="00277206" w:rsidRDefault="00277206" w:rsidP="00AF7AB5">
            <w:pPr>
              <w:rPr>
                <w:rFonts w:ascii="Calibri" w:hAnsi="Calibri" w:cs="Calibri"/>
                <w:color w:val="000000"/>
              </w:rPr>
            </w:pPr>
          </w:p>
        </w:tc>
        <w:tc>
          <w:tcPr>
            <w:tcW w:w="911" w:type="dxa"/>
            <w:vAlign w:val="bottom"/>
          </w:tcPr>
          <w:p w14:paraId="4FEE8519" w14:textId="77777777" w:rsidR="00277206" w:rsidRDefault="00277206" w:rsidP="00AF7AB5">
            <w:pPr>
              <w:rPr>
                <w:rFonts w:ascii="Calibri" w:hAnsi="Calibri" w:cs="Calibri"/>
                <w:color w:val="000000"/>
              </w:rPr>
            </w:pPr>
          </w:p>
        </w:tc>
        <w:tc>
          <w:tcPr>
            <w:tcW w:w="912" w:type="dxa"/>
            <w:vAlign w:val="bottom"/>
          </w:tcPr>
          <w:p w14:paraId="0C74ED5F" w14:textId="77777777" w:rsidR="00277206" w:rsidRDefault="00277206" w:rsidP="00AF7AB5">
            <w:pPr>
              <w:rPr>
                <w:rFonts w:ascii="Calibri" w:hAnsi="Calibri" w:cs="Calibri"/>
                <w:color w:val="000000"/>
              </w:rPr>
            </w:pPr>
          </w:p>
        </w:tc>
      </w:tr>
      <w:tr w:rsidR="00277206" w14:paraId="610BEBEA" w14:textId="77777777" w:rsidTr="00AF7AB5">
        <w:trPr>
          <w:trHeight w:val="300"/>
        </w:trPr>
        <w:tc>
          <w:tcPr>
            <w:tcW w:w="0" w:type="auto"/>
            <w:noWrap/>
            <w:hideMark/>
          </w:tcPr>
          <w:p w14:paraId="620E7A24" w14:textId="77777777" w:rsidR="00277206" w:rsidRPr="00DE4AEF" w:rsidRDefault="00277206" w:rsidP="00AF7AB5">
            <w:r w:rsidRPr="00DE4AEF">
              <w:t>Spain</w:t>
            </w:r>
          </w:p>
        </w:tc>
        <w:tc>
          <w:tcPr>
            <w:tcW w:w="0" w:type="auto"/>
            <w:noWrap/>
            <w:hideMark/>
          </w:tcPr>
          <w:p w14:paraId="6070969C" w14:textId="77777777" w:rsidR="00277206" w:rsidRPr="00DE4AEF" w:rsidRDefault="00277206" w:rsidP="00AF7AB5">
            <w:r w:rsidRPr="00DE4AEF">
              <w:t>UGT-E</w:t>
            </w:r>
          </w:p>
        </w:tc>
        <w:tc>
          <w:tcPr>
            <w:tcW w:w="911" w:type="dxa"/>
            <w:vAlign w:val="bottom"/>
          </w:tcPr>
          <w:p w14:paraId="5A4ECF36" w14:textId="77777777" w:rsidR="00277206" w:rsidRDefault="00277206" w:rsidP="00AF7AB5">
            <w:pPr>
              <w:rPr>
                <w:rFonts w:ascii="Calibri" w:hAnsi="Calibri" w:cs="Calibri"/>
                <w:color w:val="000000"/>
              </w:rPr>
            </w:pPr>
          </w:p>
        </w:tc>
        <w:tc>
          <w:tcPr>
            <w:tcW w:w="911" w:type="dxa"/>
            <w:vAlign w:val="bottom"/>
          </w:tcPr>
          <w:p w14:paraId="1C704414" w14:textId="77777777" w:rsidR="00277206" w:rsidRDefault="00277206" w:rsidP="00AF7AB5">
            <w:pPr>
              <w:rPr>
                <w:rFonts w:ascii="Calibri" w:hAnsi="Calibri" w:cs="Calibri"/>
                <w:color w:val="000000"/>
              </w:rPr>
            </w:pPr>
          </w:p>
        </w:tc>
        <w:tc>
          <w:tcPr>
            <w:tcW w:w="911" w:type="dxa"/>
            <w:vAlign w:val="bottom"/>
          </w:tcPr>
          <w:p w14:paraId="19F0779A" w14:textId="77777777" w:rsidR="00277206" w:rsidRDefault="00277206" w:rsidP="00AF7AB5">
            <w:pPr>
              <w:rPr>
                <w:rFonts w:ascii="Calibri" w:hAnsi="Calibri" w:cs="Calibri"/>
                <w:color w:val="000000"/>
              </w:rPr>
            </w:pPr>
          </w:p>
        </w:tc>
        <w:tc>
          <w:tcPr>
            <w:tcW w:w="911" w:type="dxa"/>
            <w:vAlign w:val="bottom"/>
          </w:tcPr>
          <w:p w14:paraId="39291B99"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79148F73" w14:textId="77777777" w:rsidR="00277206" w:rsidRDefault="00277206" w:rsidP="00AF7AB5">
            <w:pPr>
              <w:rPr>
                <w:rFonts w:ascii="Calibri" w:hAnsi="Calibri" w:cs="Calibri"/>
                <w:color w:val="000000"/>
              </w:rPr>
            </w:pPr>
          </w:p>
        </w:tc>
        <w:tc>
          <w:tcPr>
            <w:tcW w:w="912" w:type="dxa"/>
            <w:vAlign w:val="bottom"/>
          </w:tcPr>
          <w:p w14:paraId="24D02AEF" w14:textId="77777777" w:rsidR="00277206" w:rsidRDefault="00277206" w:rsidP="00AF7AB5">
            <w:pPr>
              <w:rPr>
                <w:rFonts w:ascii="Calibri" w:hAnsi="Calibri" w:cs="Calibri"/>
                <w:color w:val="000000"/>
              </w:rPr>
            </w:pPr>
          </w:p>
        </w:tc>
      </w:tr>
      <w:tr w:rsidR="00277206" w14:paraId="5B1B341C" w14:textId="77777777" w:rsidTr="00AF7AB5">
        <w:trPr>
          <w:trHeight w:val="300"/>
        </w:trPr>
        <w:tc>
          <w:tcPr>
            <w:tcW w:w="0" w:type="auto"/>
            <w:noWrap/>
            <w:hideMark/>
          </w:tcPr>
          <w:p w14:paraId="216648BA" w14:textId="77777777" w:rsidR="00277206" w:rsidRPr="00DE4AEF" w:rsidRDefault="00277206" w:rsidP="00AF7AB5">
            <w:r w:rsidRPr="00DE4AEF">
              <w:t>Spain</w:t>
            </w:r>
          </w:p>
        </w:tc>
        <w:tc>
          <w:tcPr>
            <w:tcW w:w="0" w:type="auto"/>
            <w:noWrap/>
            <w:hideMark/>
          </w:tcPr>
          <w:p w14:paraId="6C00BD71" w14:textId="77777777" w:rsidR="00277206" w:rsidRPr="00DE4AEF" w:rsidRDefault="00277206" w:rsidP="00AF7AB5">
            <w:r w:rsidRPr="00DE4AEF">
              <w:t>USO</w:t>
            </w:r>
          </w:p>
        </w:tc>
        <w:tc>
          <w:tcPr>
            <w:tcW w:w="911" w:type="dxa"/>
            <w:vAlign w:val="bottom"/>
          </w:tcPr>
          <w:p w14:paraId="737088E4" w14:textId="77777777" w:rsidR="00277206" w:rsidRDefault="00277206" w:rsidP="00AF7AB5">
            <w:pPr>
              <w:rPr>
                <w:rFonts w:ascii="Calibri" w:hAnsi="Calibri" w:cs="Calibri"/>
                <w:color w:val="000000"/>
              </w:rPr>
            </w:pPr>
          </w:p>
        </w:tc>
        <w:tc>
          <w:tcPr>
            <w:tcW w:w="911" w:type="dxa"/>
            <w:vAlign w:val="bottom"/>
          </w:tcPr>
          <w:p w14:paraId="3F4081F2"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8C60924" w14:textId="77777777" w:rsidR="00277206" w:rsidRDefault="00277206" w:rsidP="00AF7AB5">
            <w:pPr>
              <w:rPr>
                <w:rFonts w:ascii="Calibri" w:hAnsi="Calibri" w:cs="Calibri"/>
                <w:color w:val="000000"/>
              </w:rPr>
            </w:pPr>
          </w:p>
        </w:tc>
        <w:tc>
          <w:tcPr>
            <w:tcW w:w="911" w:type="dxa"/>
            <w:vAlign w:val="bottom"/>
          </w:tcPr>
          <w:p w14:paraId="505976F4" w14:textId="77777777" w:rsidR="00277206" w:rsidRDefault="00277206" w:rsidP="00AF7AB5">
            <w:pPr>
              <w:rPr>
                <w:rFonts w:ascii="Calibri" w:hAnsi="Calibri" w:cs="Calibri"/>
                <w:color w:val="000000"/>
              </w:rPr>
            </w:pPr>
          </w:p>
        </w:tc>
        <w:tc>
          <w:tcPr>
            <w:tcW w:w="911" w:type="dxa"/>
            <w:vAlign w:val="bottom"/>
          </w:tcPr>
          <w:p w14:paraId="1335566B" w14:textId="77777777" w:rsidR="00277206" w:rsidRDefault="00277206" w:rsidP="00AF7AB5">
            <w:pPr>
              <w:rPr>
                <w:rFonts w:ascii="Calibri" w:hAnsi="Calibri" w:cs="Calibri"/>
                <w:color w:val="000000"/>
              </w:rPr>
            </w:pPr>
          </w:p>
        </w:tc>
        <w:tc>
          <w:tcPr>
            <w:tcW w:w="912" w:type="dxa"/>
            <w:vAlign w:val="bottom"/>
          </w:tcPr>
          <w:p w14:paraId="0041104E" w14:textId="77777777" w:rsidR="00277206" w:rsidRDefault="00277206" w:rsidP="00AF7AB5">
            <w:pPr>
              <w:rPr>
                <w:rFonts w:ascii="Calibri" w:hAnsi="Calibri" w:cs="Calibri"/>
                <w:color w:val="000000"/>
              </w:rPr>
            </w:pPr>
          </w:p>
        </w:tc>
      </w:tr>
      <w:tr w:rsidR="00277206" w14:paraId="124B0461" w14:textId="77777777" w:rsidTr="00AF7AB5">
        <w:trPr>
          <w:trHeight w:val="300"/>
        </w:trPr>
        <w:tc>
          <w:tcPr>
            <w:tcW w:w="0" w:type="auto"/>
            <w:noWrap/>
            <w:hideMark/>
          </w:tcPr>
          <w:p w14:paraId="3DAB03B8" w14:textId="77777777" w:rsidR="00277206" w:rsidRPr="00DE4AEF" w:rsidRDefault="00277206" w:rsidP="00AF7AB5">
            <w:r w:rsidRPr="00DE4AEF">
              <w:t>Sweden</w:t>
            </w:r>
          </w:p>
        </w:tc>
        <w:tc>
          <w:tcPr>
            <w:tcW w:w="0" w:type="auto"/>
            <w:noWrap/>
            <w:hideMark/>
          </w:tcPr>
          <w:p w14:paraId="64BA8122" w14:textId="77777777" w:rsidR="00277206" w:rsidRPr="00DE4AEF" w:rsidRDefault="00277206" w:rsidP="00AF7AB5">
            <w:r w:rsidRPr="00DE4AEF">
              <w:t>LO-S</w:t>
            </w:r>
          </w:p>
        </w:tc>
        <w:tc>
          <w:tcPr>
            <w:tcW w:w="911" w:type="dxa"/>
            <w:vAlign w:val="bottom"/>
          </w:tcPr>
          <w:p w14:paraId="61F8E6A4"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24B513FF" w14:textId="77777777" w:rsidR="00277206" w:rsidRDefault="00277206" w:rsidP="00AF7AB5">
            <w:pPr>
              <w:rPr>
                <w:rFonts w:ascii="Calibri" w:hAnsi="Calibri" w:cs="Calibri"/>
                <w:color w:val="000000"/>
              </w:rPr>
            </w:pPr>
          </w:p>
        </w:tc>
        <w:tc>
          <w:tcPr>
            <w:tcW w:w="911" w:type="dxa"/>
            <w:vAlign w:val="bottom"/>
          </w:tcPr>
          <w:p w14:paraId="51CCDF20" w14:textId="77777777" w:rsidR="00277206" w:rsidRDefault="00277206" w:rsidP="00AF7AB5">
            <w:pPr>
              <w:rPr>
                <w:rFonts w:ascii="Calibri" w:hAnsi="Calibri" w:cs="Calibri"/>
                <w:color w:val="000000"/>
              </w:rPr>
            </w:pPr>
          </w:p>
        </w:tc>
        <w:tc>
          <w:tcPr>
            <w:tcW w:w="911" w:type="dxa"/>
            <w:vAlign w:val="bottom"/>
          </w:tcPr>
          <w:p w14:paraId="3B989F06"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9197F32"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12318F16"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1409DEE6" w14:textId="77777777" w:rsidTr="00AF7AB5">
        <w:trPr>
          <w:trHeight w:val="300"/>
        </w:trPr>
        <w:tc>
          <w:tcPr>
            <w:tcW w:w="0" w:type="auto"/>
            <w:noWrap/>
            <w:hideMark/>
          </w:tcPr>
          <w:p w14:paraId="62F3B85B" w14:textId="77777777" w:rsidR="00277206" w:rsidRPr="00DE4AEF" w:rsidRDefault="00277206" w:rsidP="00AF7AB5">
            <w:r w:rsidRPr="00DE4AEF">
              <w:t>Sweden</w:t>
            </w:r>
          </w:p>
        </w:tc>
        <w:tc>
          <w:tcPr>
            <w:tcW w:w="0" w:type="auto"/>
            <w:noWrap/>
            <w:hideMark/>
          </w:tcPr>
          <w:p w14:paraId="3AF460F6" w14:textId="77777777" w:rsidR="00277206" w:rsidRPr="00DE4AEF" w:rsidRDefault="00277206" w:rsidP="00AF7AB5">
            <w:r w:rsidRPr="00DE4AEF">
              <w:t>TCO</w:t>
            </w:r>
          </w:p>
        </w:tc>
        <w:tc>
          <w:tcPr>
            <w:tcW w:w="911" w:type="dxa"/>
            <w:vAlign w:val="bottom"/>
          </w:tcPr>
          <w:p w14:paraId="4C389868"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23B9BDC"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3D704BD"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5ADD9AE1"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028B89E0"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3E350B93"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2532D654" w14:textId="77777777" w:rsidTr="00AF7AB5">
        <w:trPr>
          <w:trHeight w:val="300"/>
        </w:trPr>
        <w:tc>
          <w:tcPr>
            <w:tcW w:w="0" w:type="auto"/>
            <w:noWrap/>
            <w:hideMark/>
          </w:tcPr>
          <w:p w14:paraId="59B8D586" w14:textId="77777777" w:rsidR="00277206" w:rsidRPr="00DE4AEF" w:rsidRDefault="00277206" w:rsidP="00AF7AB5">
            <w:r w:rsidRPr="00DE4AEF">
              <w:t>Switzerland</w:t>
            </w:r>
          </w:p>
        </w:tc>
        <w:tc>
          <w:tcPr>
            <w:tcW w:w="0" w:type="auto"/>
            <w:noWrap/>
            <w:hideMark/>
          </w:tcPr>
          <w:p w14:paraId="22E469D2" w14:textId="77777777" w:rsidR="00277206" w:rsidRPr="00DE4AEF" w:rsidRDefault="00277206" w:rsidP="00AF7AB5">
            <w:r w:rsidRPr="00DE4AEF">
              <w:t>SGB/USS</w:t>
            </w:r>
          </w:p>
        </w:tc>
        <w:tc>
          <w:tcPr>
            <w:tcW w:w="911" w:type="dxa"/>
            <w:vAlign w:val="bottom"/>
          </w:tcPr>
          <w:p w14:paraId="2FBC6599"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69925CEC" w14:textId="77777777" w:rsidR="00277206" w:rsidRDefault="00277206" w:rsidP="00AF7AB5">
            <w:pPr>
              <w:rPr>
                <w:rFonts w:ascii="Calibri" w:hAnsi="Calibri" w:cs="Calibri"/>
                <w:color w:val="000000"/>
              </w:rPr>
            </w:pPr>
          </w:p>
        </w:tc>
        <w:tc>
          <w:tcPr>
            <w:tcW w:w="911" w:type="dxa"/>
            <w:vAlign w:val="bottom"/>
          </w:tcPr>
          <w:p w14:paraId="2F03A85F" w14:textId="77777777" w:rsidR="00277206" w:rsidRDefault="00277206" w:rsidP="00AF7AB5">
            <w:pPr>
              <w:rPr>
                <w:rFonts w:ascii="Calibri" w:hAnsi="Calibri" w:cs="Calibri"/>
                <w:color w:val="000000"/>
              </w:rPr>
            </w:pPr>
            <w:r>
              <w:rPr>
                <w:rFonts w:ascii="Calibri" w:hAnsi="Calibri" w:cs="Calibri"/>
                <w:color w:val="000000"/>
              </w:rPr>
              <w:t>Yes</w:t>
            </w:r>
          </w:p>
        </w:tc>
        <w:tc>
          <w:tcPr>
            <w:tcW w:w="911" w:type="dxa"/>
            <w:vAlign w:val="bottom"/>
          </w:tcPr>
          <w:p w14:paraId="3A5F07CC" w14:textId="77777777" w:rsidR="00277206" w:rsidRDefault="00277206" w:rsidP="00AF7AB5">
            <w:pPr>
              <w:rPr>
                <w:rFonts w:ascii="Calibri" w:hAnsi="Calibri" w:cs="Calibri"/>
                <w:color w:val="000000"/>
              </w:rPr>
            </w:pPr>
          </w:p>
        </w:tc>
        <w:tc>
          <w:tcPr>
            <w:tcW w:w="911" w:type="dxa"/>
            <w:vAlign w:val="bottom"/>
          </w:tcPr>
          <w:p w14:paraId="6ABAFB4B" w14:textId="77777777" w:rsidR="00277206" w:rsidRDefault="00277206" w:rsidP="00AF7AB5">
            <w:pPr>
              <w:rPr>
                <w:rFonts w:ascii="Calibri" w:hAnsi="Calibri" w:cs="Calibri"/>
                <w:color w:val="000000"/>
              </w:rPr>
            </w:pPr>
          </w:p>
        </w:tc>
        <w:tc>
          <w:tcPr>
            <w:tcW w:w="912" w:type="dxa"/>
            <w:vAlign w:val="bottom"/>
          </w:tcPr>
          <w:p w14:paraId="22475273" w14:textId="77777777" w:rsidR="00277206" w:rsidRDefault="00277206" w:rsidP="00AF7AB5">
            <w:pPr>
              <w:rPr>
                <w:rFonts w:ascii="Calibri" w:hAnsi="Calibri" w:cs="Calibri"/>
                <w:color w:val="000000"/>
              </w:rPr>
            </w:pPr>
            <w:r>
              <w:rPr>
                <w:rFonts w:ascii="Calibri" w:hAnsi="Calibri" w:cs="Calibri"/>
                <w:color w:val="000000"/>
              </w:rPr>
              <w:t>Yes</w:t>
            </w:r>
          </w:p>
        </w:tc>
      </w:tr>
      <w:tr w:rsidR="00277206" w14:paraId="352F213E" w14:textId="77777777" w:rsidTr="00AF7AB5">
        <w:trPr>
          <w:trHeight w:val="300"/>
        </w:trPr>
        <w:tc>
          <w:tcPr>
            <w:tcW w:w="0" w:type="auto"/>
            <w:noWrap/>
            <w:hideMark/>
          </w:tcPr>
          <w:p w14:paraId="2A55121C" w14:textId="77777777" w:rsidR="00277206" w:rsidRPr="00DE4AEF" w:rsidRDefault="00277206" w:rsidP="00AF7AB5">
            <w:r w:rsidRPr="00DE4AEF">
              <w:t>Turkey</w:t>
            </w:r>
          </w:p>
        </w:tc>
        <w:tc>
          <w:tcPr>
            <w:tcW w:w="0" w:type="auto"/>
            <w:noWrap/>
            <w:hideMark/>
          </w:tcPr>
          <w:p w14:paraId="1CA47B7D" w14:textId="77777777" w:rsidR="00277206" w:rsidRPr="00DE4AEF" w:rsidRDefault="00E1336D" w:rsidP="00AF7AB5">
            <w:r>
              <w:t>HAK-İŞ</w:t>
            </w:r>
          </w:p>
        </w:tc>
        <w:tc>
          <w:tcPr>
            <w:tcW w:w="911" w:type="dxa"/>
            <w:vAlign w:val="bottom"/>
          </w:tcPr>
          <w:p w14:paraId="6D22308A" w14:textId="77777777" w:rsidR="00277206" w:rsidRDefault="00277206" w:rsidP="00AF7AB5">
            <w:pPr>
              <w:rPr>
                <w:rFonts w:ascii="Calibri" w:hAnsi="Calibri" w:cs="Calibri"/>
                <w:color w:val="000000"/>
              </w:rPr>
            </w:pPr>
          </w:p>
        </w:tc>
        <w:tc>
          <w:tcPr>
            <w:tcW w:w="911" w:type="dxa"/>
            <w:vAlign w:val="bottom"/>
          </w:tcPr>
          <w:p w14:paraId="53AD1EEF" w14:textId="77777777" w:rsidR="00277206" w:rsidRDefault="00277206" w:rsidP="00AF7AB5">
            <w:pPr>
              <w:rPr>
                <w:rFonts w:ascii="Calibri" w:hAnsi="Calibri" w:cs="Calibri"/>
                <w:color w:val="000000"/>
              </w:rPr>
            </w:pPr>
          </w:p>
        </w:tc>
        <w:tc>
          <w:tcPr>
            <w:tcW w:w="911" w:type="dxa"/>
            <w:vAlign w:val="bottom"/>
          </w:tcPr>
          <w:p w14:paraId="338899F5" w14:textId="77777777" w:rsidR="00277206" w:rsidRDefault="00277206" w:rsidP="00AF7AB5">
            <w:pPr>
              <w:rPr>
                <w:rFonts w:ascii="Calibri" w:hAnsi="Calibri" w:cs="Calibri"/>
                <w:color w:val="000000"/>
              </w:rPr>
            </w:pPr>
          </w:p>
        </w:tc>
        <w:tc>
          <w:tcPr>
            <w:tcW w:w="911" w:type="dxa"/>
            <w:vAlign w:val="bottom"/>
          </w:tcPr>
          <w:p w14:paraId="1A870B65" w14:textId="77777777" w:rsidR="00277206" w:rsidRDefault="00277206" w:rsidP="00AF7AB5">
            <w:pPr>
              <w:rPr>
                <w:rFonts w:ascii="Calibri" w:hAnsi="Calibri" w:cs="Calibri"/>
                <w:color w:val="000000"/>
              </w:rPr>
            </w:pPr>
          </w:p>
        </w:tc>
        <w:tc>
          <w:tcPr>
            <w:tcW w:w="911" w:type="dxa"/>
            <w:vAlign w:val="bottom"/>
          </w:tcPr>
          <w:p w14:paraId="49CCEECB" w14:textId="77777777" w:rsidR="00277206" w:rsidRDefault="00277206" w:rsidP="00AF7AB5">
            <w:pPr>
              <w:rPr>
                <w:rFonts w:ascii="Calibri" w:hAnsi="Calibri" w:cs="Calibri"/>
                <w:color w:val="000000"/>
              </w:rPr>
            </w:pPr>
            <w:r>
              <w:rPr>
                <w:rFonts w:ascii="Calibri" w:hAnsi="Calibri" w:cs="Calibri"/>
                <w:color w:val="000000"/>
              </w:rPr>
              <w:t>Yes</w:t>
            </w:r>
          </w:p>
        </w:tc>
        <w:tc>
          <w:tcPr>
            <w:tcW w:w="912" w:type="dxa"/>
            <w:vAlign w:val="bottom"/>
          </w:tcPr>
          <w:p w14:paraId="55F1B810" w14:textId="77777777" w:rsidR="00277206" w:rsidRDefault="00277206" w:rsidP="00AF7AB5">
            <w:pPr>
              <w:rPr>
                <w:rFonts w:ascii="Calibri" w:hAnsi="Calibri" w:cs="Calibri"/>
                <w:color w:val="000000"/>
              </w:rPr>
            </w:pPr>
          </w:p>
        </w:tc>
      </w:tr>
      <w:tr w:rsidR="00712550" w14:paraId="75900639" w14:textId="77777777" w:rsidTr="00AF7AB5">
        <w:trPr>
          <w:trHeight w:val="300"/>
        </w:trPr>
        <w:tc>
          <w:tcPr>
            <w:tcW w:w="0" w:type="auto"/>
            <w:noWrap/>
          </w:tcPr>
          <w:p w14:paraId="6C1B22C9" w14:textId="77777777" w:rsidR="00712550" w:rsidRPr="00DE4AEF" w:rsidRDefault="00712550" w:rsidP="00AF7AB5">
            <w:r>
              <w:t>UK</w:t>
            </w:r>
          </w:p>
        </w:tc>
        <w:tc>
          <w:tcPr>
            <w:tcW w:w="0" w:type="auto"/>
            <w:noWrap/>
          </w:tcPr>
          <w:p w14:paraId="68125BFF" w14:textId="77777777" w:rsidR="00712550" w:rsidRPr="00DE4AEF" w:rsidRDefault="00712550" w:rsidP="00AF7AB5">
            <w:r>
              <w:t>TUC</w:t>
            </w:r>
          </w:p>
        </w:tc>
        <w:tc>
          <w:tcPr>
            <w:tcW w:w="911" w:type="dxa"/>
            <w:vAlign w:val="bottom"/>
          </w:tcPr>
          <w:p w14:paraId="236043E5" w14:textId="77777777" w:rsidR="00712550" w:rsidRDefault="00712550" w:rsidP="00AF7AB5">
            <w:pPr>
              <w:rPr>
                <w:rFonts w:ascii="Calibri" w:hAnsi="Calibri" w:cs="Calibri"/>
                <w:color w:val="000000"/>
              </w:rPr>
            </w:pPr>
            <w:r>
              <w:rPr>
                <w:rFonts w:ascii="Calibri" w:hAnsi="Calibri" w:cs="Calibri"/>
                <w:color w:val="000000"/>
              </w:rPr>
              <w:t>Yes</w:t>
            </w:r>
          </w:p>
        </w:tc>
        <w:tc>
          <w:tcPr>
            <w:tcW w:w="911" w:type="dxa"/>
            <w:vAlign w:val="bottom"/>
          </w:tcPr>
          <w:p w14:paraId="3F195E24" w14:textId="77777777" w:rsidR="00712550" w:rsidRDefault="00712550" w:rsidP="00AF7AB5">
            <w:pPr>
              <w:rPr>
                <w:rFonts w:ascii="Calibri" w:hAnsi="Calibri" w:cs="Calibri"/>
                <w:color w:val="000000"/>
              </w:rPr>
            </w:pPr>
          </w:p>
        </w:tc>
        <w:tc>
          <w:tcPr>
            <w:tcW w:w="911" w:type="dxa"/>
            <w:vAlign w:val="bottom"/>
          </w:tcPr>
          <w:p w14:paraId="4B3D5C86" w14:textId="77777777" w:rsidR="00712550" w:rsidRDefault="00712550" w:rsidP="00AF7AB5">
            <w:pPr>
              <w:rPr>
                <w:rFonts w:ascii="Calibri" w:hAnsi="Calibri" w:cs="Calibri"/>
                <w:color w:val="000000"/>
              </w:rPr>
            </w:pPr>
            <w:r>
              <w:rPr>
                <w:rFonts w:ascii="Calibri" w:hAnsi="Calibri" w:cs="Calibri"/>
                <w:color w:val="000000"/>
              </w:rPr>
              <w:t>Yes</w:t>
            </w:r>
          </w:p>
        </w:tc>
        <w:tc>
          <w:tcPr>
            <w:tcW w:w="911" w:type="dxa"/>
            <w:vAlign w:val="bottom"/>
          </w:tcPr>
          <w:p w14:paraId="0C136B88" w14:textId="77777777" w:rsidR="00712550" w:rsidRDefault="00712550" w:rsidP="00AF7AB5">
            <w:pPr>
              <w:rPr>
                <w:rFonts w:ascii="Calibri" w:hAnsi="Calibri" w:cs="Calibri"/>
                <w:color w:val="000000"/>
              </w:rPr>
            </w:pPr>
          </w:p>
        </w:tc>
        <w:tc>
          <w:tcPr>
            <w:tcW w:w="911" w:type="dxa"/>
            <w:vAlign w:val="bottom"/>
          </w:tcPr>
          <w:p w14:paraId="6010F4A1" w14:textId="77777777" w:rsidR="00712550" w:rsidRDefault="00712550" w:rsidP="00AF7AB5">
            <w:pPr>
              <w:rPr>
                <w:rFonts w:ascii="Calibri" w:hAnsi="Calibri" w:cs="Calibri"/>
                <w:color w:val="000000"/>
              </w:rPr>
            </w:pPr>
          </w:p>
        </w:tc>
        <w:tc>
          <w:tcPr>
            <w:tcW w:w="912" w:type="dxa"/>
            <w:vAlign w:val="bottom"/>
          </w:tcPr>
          <w:p w14:paraId="0585B57C" w14:textId="77777777" w:rsidR="00712550" w:rsidRDefault="00712550" w:rsidP="00AF7AB5">
            <w:pPr>
              <w:rPr>
                <w:rFonts w:ascii="Calibri" w:hAnsi="Calibri" w:cs="Calibri"/>
                <w:color w:val="000000"/>
              </w:rPr>
            </w:pPr>
          </w:p>
        </w:tc>
      </w:tr>
    </w:tbl>
    <w:p w14:paraId="314BB10B" w14:textId="77777777" w:rsidR="00277206" w:rsidRDefault="00277206" w:rsidP="00277206"/>
    <w:p w14:paraId="3FD3C20C" w14:textId="77777777" w:rsidR="0059475A" w:rsidRDefault="0059475A" w:rsidP="00387284">
      <w:pPr>
        <w:pStyle w:val="Heading3"/>
      </w:pPr>
      <w:bookmarkStart w:id="80" w:name="_Toc6611605"/>
      <w:r>
        <w:t>Specific recommendations</w:t>
      </w:r>
      <w:bookmarkEnd w:id="80"/>
    </w:p>
    <w:p w14:paraId="39C8120A" w14:textId="77777777" w:rsidR="0059475A" w:rsidRDefault="0059475A" w:rsidP="00277206">
      <w:r>
        <w:t xml:space="preserve">Confederations were finally asked </w:t>
      </w:r>
      <w:r w:rsidR="00807860">
        <w:t>for</w:t>
      </w:r>
      <w:r>
        <w:t xml:space="preserve"> their own specific recommendations for the </w:t>
      </w:r>
      <w:r w:rsidRPr="0059475A">
        <w:t>implementation of pay transparency and the principle of equal pay for work of equal value</w:t>
      </w:r>
      <w:r w:rsidR="00867E74">
        <w:t>. I</w:t>
      </w:r>
      <w:r>
        <w:t xml:space="preserve">n most cases the replies indicated ways in which their own national </w:t>
      </w:r>
      <w:r w:rsidR="00944EB9">
        <w:t>rules</w:t>
      </w:r>
      <w:r>
        <w:t xml:space="preserve"> could be improved</w:t>
      </w:r>
      <w:r w:rsidR="00944EB9">
        <w:t xml:space="preserve">, for example by stricter enforcement (in Belgium, Germany and Italy) </w:t>
      </w:r>
      <w:r w:rsidR="00807860">
        <w:t>or</w:t>
      </w:r>
      <w:r w:rsidR="00944EB9">
        <w:t xml:space="preserve"> by extending existing rights by changing the thresholds (UK and Germany)</w:t>
      </w:r>
      <w:r>
        <w:t>.</w:t>
      </w:r>
      <w:r w:rsidR="00944EB9">
        <w:t xml:space="preserve"> </w:t>
      </w:r>
      <w:r>
        <w:t xml:space="preserve"> </w:t>
      </w:r>
      <w:r w:rsidR="00867E74">
        <w:t>However, LIGA in Hungary and the UGT in Spain called for European regulation</w:t>
      </w:r>
      <w:r w:rsidR="00807860">
        <w:t>, with the UGT specifically calling to a European directive making obligatory the measures contained in the Commission’s 2014 recommendation</w:t>
      </w:r>
      <w:r w:rsidR="00867E74">
        <w:t>.</w:t>
      </w:r>
    </w:p>
    <w:p w14:paraId="22187577" w14:textId="77777777" w:rsidR="00EA2270" w:rsidRDefault="00EA2270" w:rsidP="00277206"/>
    <w:p w14:paraId="1E237DFC" w14:textId="77777777" w:rsidR="00EA2270" w:rsidRDefault="00EA2270" w:rsidP="00277206"/>
    <w:p w14:paraId="4B68CEA4" w14:textId="1F5F17DF" w:rsidR="00807860" w:rsidRDefault="00807860" w:rsidP="00277206">
      <w:bookmarkStart w:id="81" w:name="_GoBack"/>
      <w:bookmarkEnd w:id="81"/>
      <w:r>
        <w:t xml:space="preserve">More generally the main demands were for: </w:t>
      </w:r>
    </w:p>
    <w:p w14:paraId="0ECC4E96" w14:textId="77777777" w:rsidR="00807860" w:rsidRDefault="00807860" w:rsidP="00387284">
      <w:pPr>
        <w:pStyle w:val="ListParagraph"/>
        <w:numPr>
          <w:ilvl w:val="0"/>
          <w:numId w:val="30"/>
        </w:numPr>
      </w:pPr>
      <w:r>
        <w:t xml:space="preserve">greater transparency about the pay received by men and women; </w:t>
      </w:r>
    </w:p>
    <w:p w14:paraId="4EEF7E46" w14:textId="77777777" w:rsidR="00807860" w:rsidRDefault="00807860" w:rsidP="00387284">
      <w:pPr>
        <w:pStyle w:val="ListParagraph"/>
        <w:numPr>
          <w:ilvl w:val="0"/>
          <w:numId w:val="30"/>
        </w:numPr>
      </w:pPr>
      <w:r>
        <w:t xml:space="preserve">improved rights for union and employee representatives to be informed about the gender pay gap in their organisations; and </w:t>
      </w:r>
    </w:p>
    <w:p w14:paraId="54CC1C98" w14:textId="77777777" w:rsidR="00807860" w:rsidRDefault="00807860" w:rsidP="00387284">
      <w:pPr>
        <w:pStyle w:val="ListParagraph"/>
        <w:numPr>
          <w:ilvl w:val="0"/>
          <w:numId w:val="30"/>
        </w:numPr>
      </w:pPr>
      <w:r>
        <w:t>tighter monitoring by the government with tougher penalties for non-compliance.</w:t>
      </w:r>
    </w:p>
    <w:p w14:paraId="3571D2E7" w14:textId="77777777" w:rsidR="00807860" w:rsidRDefault="00387284" w:rsidP="00277206">
      <w:r>
        <w:t>One confederation said it aspired to a similar law to that in place in Iceland, based on an Equal Pay Standard that all employers must adopt. It is there perhaps appropriate to conclude with the response from the Icelandic confederation replying, ASÍ. It said:</w:t>
      </w:r>
    </w:p>
    <w:p w14:paraId="6AB4C008" w14:textId="77777777" w:rsidR="00680D05" w:rsidRDefault="00387284" w:rsidP="0017519A">
      <w:pPr>
        <w:ind w:left="720"/>
      </w:pPr>
      <w:r>
        <w:lastRenderedPageBreak/>
        <w:t>“</w:t>
      </w:r>
      <w:r w:rsidRPr="00387284">
        <w:t xml:space="preserve">The Equal Pay Certification law, based on the Equal </w:t>
      </w:r>
      <w:r>
        <w:t>P</w:t>
      </w:r>
      <w:r w:rsidRPr="00387284">
        <w:t xml:space="preserve">ay Standard, is a process that has taken a long time. We started the journey in 2007, when the idea of </w:t>
      </w:r>
      <w:proofErr w:type="gramStart"/>
      <w:r w:rsidRPr="00387284">
        <w:t>some kind of standard</w:t>
      </w:r>
      <w:proofErr w:type="gramEnd"/>
      <w:r w:rsidRPr="00387284">
        <w:t xml:space="preserve"> was discussed in a working committee appointed by the minister of labour (at that time). The committee consisted of representatives from ASI and the employers and the government. Following a proposal from the committee the process of the Equal Pay Standard started. </w:t>
      </w:r>
      <w:r>
        <w:t>This r</w:t>
      </w:r>
      <w:r w:rsidRPr="00387284">
        <w:t>esult</w:t>
      </w:r>
      <w:r>
        <w:t>ed</w:t>
      </w:r>
      <w:r w:rsidRPr="00387284">
        <w:t xml:space="preserve"> in a standard in autumn 2012, </w:t>
      </w:r>
      <w:r>
        <w:t xml:space="preserve">the </w:t>
      </w:r>
      <w:r w:rsidRPr="00387284">
        <w:t xml:space="preserve">first of its kind in the world. The process has from the beginning been a tripartite cooperation which is vital for its success. To make a change in the labour market, it </w:t>
      </w:r>
      <w:proofErr w:type="gramStart"/>
      <w:r w:rsidRPr="00387284">
        <w:t>has to</w:t>
      </w:r>
      <w:proofErr w:type="gramEnd"/>
      <w:r w:rsidRPr="00387284">
        <w:t xml:space="preserve"> be a co-operation between the social partners, and to fight the gender pay gap it´s vital to mobilise all actors, </w:t>
      </w:r>
      <w:r>
        <w:t>including the NGO</w:t>
      </w:r>
      <w:r w:rsidRPr="00387284">
        <w:t>s</w:t>
      </w:r>
      <w:r>
        <w:t>. T</w:t>
      </w:r>
      <w:r w:rsidRPr="00387284">
        <w:t xml:space="preserve">o change the </w:t>
      </w:r>
      <w:proofErr w:type="gramStart"/>
      <w:r w:rsidRPr="00387284">
        <w:t>culture</w:t>
      </w:r>
      <w:proofErr w:type="gramEnd"/>
      <w:r w:rsidRPr="00387284">
        <w:t xml:space="preserve"> one has to change society. As the logo for Women´s </w:t>
      </w:r>
      <w:r>
        <w:t>D</w:t>
      </w:r>
      <w:r w:rsidRPr="00387284">
        <w:t>ay in Iceland 2018 stated</w:t>
      </w:r>
      <w:r>
        <w:t>,</w:t>
      </w:r>
      <w:r w:rsidRPr="00387284">
        <w:t xml:space="preserve"> </w:t>
      </w:r>
      <w:r>
        <w:t>‘</w:t>
      </w:r>
      <w:r w:rsidRPr="00387284">
        <w:t>Don´t change women, change the world</w:t>
      </w:r>
      <w:r>
        <w:t>’</w:t>
      </w:r>
      <w:r w:rsidRPr="00387284">
        <w:t>”.</w:t>
      </w:r>
      <w:r w:rsidR="00680D05">
        <w:br w:type="page"/>
      </w:r>
    </w:p>
    <w:p w14:paraId="3337E420" w14:textId="77777777" w:rsidR="00277206" w:rsidRDefault="00277206" w:rsidP="004C2CE2">
      <w:pPr>
        <w:pStyle w:val="Heading2"/>
      </w:pPr>
      <w:bookmarkStart w:id="82" w:name="_Toc4507605"/>
      <w:bookmarkStart w:id="83" w:name="_Toc6611606"/>
      <w:r>
        <w:lastRenderedPageBreak/>
        <w:t>Annex</w:t>
      </w:r>
      <w:r w:rsidR="00680D05">
        <w:t xml:space="preserve"> </w:t>
      </w:r>
      <w:r>
        <w:t>B: Causes of the gender pay gap</w:t>
      </w:r>
      <w:bookmarkEnd w:id="82"/>
      <w:bookmarkEnd w:id="83"/>
    </w:p>
    <w:tbl>
      <w:tblPr>
        <w:tblStyle w:val="TableGrid"/>
        <w:tblW w:w="0" w:type="auto"/>
        <w:tblLayout w:type="fixed"/>
        <w:tblLook w:val="04A0" w:firstRow="1" w:lastRow="0" w:firstColumn="1" w:lastColumn="0" w:noHBand="0" w:noVBand="1"/>
      </w:tblPr>
      <w:tblGrid>
        <w:gridCol w:w="1101"/>
        <w:gridCol w:w="992"/>
        <w:gridCol w:w="283"/>
        <w:gridCol w:w="2127"/>
        <w:gridCol w:w="4739"/>
      </w:tblGrid>
      <w:tr w:rsidR="00680D05" w14:paraId="55976385" w14:textId="77777777" w:rsidTr="0017519A">
        <w:tc>
          <w:tcPr>
            <w:tcW w:w="1101" w:type="dxa"/>
          </w:tcPr>
          <w:p w14:paraId="023764B7" w14:textId="77777777" w:rsidR="00680D05" w:rsidRPr="00680D05" w:rsidRDefault="00680D05" w:rsidP="00AF7AB5">
            <w:pPr>
              <w:rPr>
                <w:rFonts w:ascii="Calibri" w:hAnsi="Calibri" w:cs="Calibri"/>
                <w:b/>
                <w:color w:val="000000"/>
              </w:rPr>
            </w:pPr>
            <w:r>
              <w:rPr>
                <w:rFonts w:ascii="Calibri" w:hAnsi="Calibri" w:cs="Calibri"/>
                <w:b/>
                <w:color w:val="000000"/>
              </w:rPr>
              <w:t>C</w:t>
            </w:r>
            <w:r w:rsidRPr="00680D05">
              <w:rPr>
                <w:rFonts w:ascii="Calibri" w:hAnsi="Calibri" w:cs="Calibri"/>
                <w:b/>
                <w:color w:val="000000"/>
              </w:rPr>
              <w:t>ountry</w:t>
            </w:r>
          </w:p>
        </w:tc>
        <w:tc>
          <w:tcPr>
            <w:tcW w:w="992" w:type="dxa"/>
          </w:tcPr>
          <w:p w14:paraId="221F5FBA" w14:textId="77777777" w:rsidR="00680D05" w:rsidRPr="00680D05" w:rsidRDefault="00680D05" w:rsidP="00AF7AB5">
            <w:pPr>
              <w:rPr>
                <w:rFonts w:ascii="Calibri" w:hAnsi="Calibri" w:cs="Calibri"/>
                <w:b/>
                <w:color w:val="000000"/>
              </w:rPr>
            </w:pPr>
            <w:r w:rsidRPr="00680D05">
              <w:rPr>
                <w:rFonts w:ascii="Calibri" w:hAnsi="Calibri" w:cs="Calibri"/>
                <w:b/>
                <w:color w:val="000000"/>
              </w:rPr>
              <w:t>Confederation</w:t>
            </w:r>
          </w:p>
        </w:tc>
        <w:tc>
          <w:tcPr>
            <w:tcW w:w="283" w:type="dxa"/>
          </w:tcPr>
          <w:p w14:paraId="28A83299" w14:textId="77777777" w:rsidR="00680D05" w:rsidRPr="00680D05" w:rsidRDefault="00680D05" w:rsidP="00AF7AB5">
            <w:pPr>
              <w:jc w:val="right"/>
              <w:rPr>
                <w:rFonts w:ascii="Calibri" w:hAnsi="Calibri" w:cs="Calibri"/>
                <w:b/>
                <w:color w:val="000000"/>
              </w:rPr>
            </w:pPr>
          </w:p>
        </w:tc>
        <w:tc>
          <w:tcPr>
            <w:tcW w:w="2127" w:type="dxa"/>
          </w:tcPr>
          <w:p w14:paraId="57A9E1C3" w14:textId="77777777" w:rsidR="00680D05" w:rsidRPr="00680D05" w:rsidRDefault="00680D05" w:rsidP="00AF7AB5">
            <w:pPr>
              <w:rPr>
                <w:rFonts w:ascii="Calibri" w:hAnsi="Calibri" w:cs="Calibri"/>
                <w:b/>
                <w:color w:val="000000"/>
              </w:rPr>
            </w:pPr>
            <w:r w:rsidRPr="00680D05">
              <w:rPr>
                <w:rFonts w:ascii="Calibri" w:hAnsi="Calibri" w:cs="Calibri"/>
                <w:b/>
                <w:color w:val="000000"/>
              </w:rPr>
              <w:t>Key reason</w:t>
            </w:r>
          </w:p>
        </w:tc>
        <w:tc>
          <w:tcPr>
            <w:tcW w:w="4739" w:type="dxa"/>
          </w:tcPr>
          <w:p w14:paraId="2B46C8F0" w14:textId="77777777" w:rsidR="00680D05" w:rsidRPr="00680D05" w:rsidRDefault="00680D05" w:rsidP="00AF7AB5">
            <w:pPr>
              <w:rPr>
                <w:rFonts w:ascii="Calibri" w:hAnsi="Calibri" w:cs="Calibri"/>
                <w:b/>
                <w:color w:val="000000"/>
              </w:rPr>
            </w:pPr>
            <w:r w:rsidRPr="00680D05">
              <w:rPr>
                <w:rFonts w:ascii="Calibri" w:hAnsi="Calibri" w:cs="Calibri"/>
                <w:b/>
                <w:color w:val="000000"/>
              </w:rPr>
              <w:t>Explanation</w:t>
            </w:r>
          </w:p>
        </w:tc>
      </w:tr>
      <w:tr w:rsidR="00680D05" w14:paraId="12531D9A" w14:textId="77777777" w:rsidTr="0017519A">
        <w:tc>
          <w:tcPr>
            <w:tcW w:w="1101" w:type="dxa"/>
          </w:tcPr>
          <w:p w14:paraId="2BD1D855" w14:textId="77777777" w:rsidR="00277206" w:rsidRDefault="00277206" w:rsidP="00AF7AB5">
            <w:pPr>
              <w:rPr>
                <w:rFonts w:ascii="Calibri" w:hAnsi="Calibri" w:cs="Calibri"/>
                <w:color w:val="000000"/>
              </w:rPr>
            </w:pPr>
            <w:r>
              <w:rPr>
                <w:rFonts w:ascii="Calibri" w:hAnsi="Calibri" w:cs="Calibri"/>
                <w:color w:val="000000"/>
              </w:rPr>
              <w:t>Austria</w:t>
            </w:r>
          </w:p>
        </w:tc>
        <w:tc>
          <w:tcPr>
            <w:tcW w:w="992" w:type="dxa"/>
          </w:tcPr>
          <w:p w14:paraId="2C6507C0" w14:textId="77777777" w:rsidR="00277206" w:rsidRDefault="00277206" w:rsidP="00AF7AB5">
            <w:pPr>
              <w:rPr>
                <w:rFonts w:ascii="Calibri" w:hAnsi="Calibri" w:cs="Calibri"/>
                <w:color w:val="000000"/>
              </w:rPr>
            </w:pPr>
            <w:r>
              <w:rPr>
                <w:rFonts w:ascii="Calibri" w:hAnsi="Calibri" w:cs="Calibri"/>
                <w:color w:val="000000"/>
              </w:rPr>
              <w:t>ÖGB</w:t>
            </w:r>
          </w:p>
        </w:tc>
        <w:tc>
          <w:tcPr>
            <w:tcW w:w="283" w:type="dxa"/>
          </w:tcPr>
          <w:p w14:paraId="3AE7268B"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0BE7B83" w14:textId="77777777" w:rsidR="00277206" w:rsidRDefault="00277206" w:rsidP="00AF7AB5">
            <w:pPr>
              <w:rPr>
                <w:rFonts w:ascii="Calibri" w:hAnsi="Calibri" w:cs="Calibri"/>
                <w:color w:val="000000"/>
              </w:rPr>
            </w:pPr>
            <w:r>
              <w:rPr>
                <w:rFonts w:ascii="Calibri" w:hAnsi="Calibri" w:cs="Calibri"/>
                <w:color w:val="000000"/>
              </w:rPr>
              <w:t>High percentage of women work in part time jobs</w:t>
            </w:r>
          </w:p>
        </w:tc>
        <w:tc>
          <w:tcPr>
            <w:tcW w:w="4739" w:type="dxa"/>
          </w:tcPr>
          <w:p w14:paraId="36952256" w14:textId="77777777" w:rsidR="00277206" w:rsidRDefault="00277206" w:rsidP="00AF7AB5">
            <w:pPr>
              <w:rPr>
                <w:rFonts w:ascii="Calibri" w:hAnsi="Calibri" w:cs="Calibri"/>
                <w:color w:val="000000"/>
              </w:rPr>
            </w:pPr>
            <w:r>
              <w:rPr>
                <w:rFonts w:ascii="Calibri" w:hAnsi="Calibri" w:cs="Calibri"/>
                <w:color w:val="000000"/>
              </w:rPr>
              <w:t>Nearly 50 % of women in Austria have a part time job. For people who work for a longer period in a part time job it is harder to get a more qualified and better paid job</w:t>
            </w:r>
          </w:p>
        </w:tc>
      </w:tr>
      <w:tr w:rsidR="00680D05" w14:paraId="06A7A6BD" w14:textId="77777777" w:rsidTr="0017519A">
        <w:tc>
          <w:tcPr>
            <w:tcW w:w="1101" w:type="dxa"/>
          </w:tcPr>
          <w:p w14:paraId="19A3670D" w14:textId="77777777" w:rsidR="00277206" w:rsidRDefault="00277206" w:rsidP="00AF7AB5">
            <w:pPr>
              <w:rPr>
                <w:rFonts w:ascii="Calibri" w:hAnsi="Calibri" w:cs="Calibri"/>
                <w:color w:val="000000"/>
              </w:rPr>
            </w:pPr>
            <w:r>
              <w:rPr>
                <w:rFonts w:ascii="Calibri" w:hAnsi="Calibri" w:cs="Calibri"/>
                <w:color w:val="000000"/>
              </w:rPr>
              <w:t>Austria</w:t>
            </w:r>
          </w:p>
        </w:tc>
        <w:tc>
          <w:tcPr>
            <w:tcW w:w="992" w:type="dxa"/>
          </w:tcPr>
          <w:p w14:paraId="2CB529DA" w14:textId="77777777" w:rsidR="00277206" w:rsidRDefault="00277206" w:rsidP="00AF7AB5">
            <w:pPr>
              <w:rPr>
                <w:rFonts w:ascii="Calibri" w:hAnsi="Calibri" w:cs="Calibri"/>
                <w:color w:val="000000"/>
              </w:rPr>
            </w:pPr>
            <w:r>
              <w:rPr>
                <w:rFonts w:ascii="Calibri" w:hAnsi="Calibri" w:cs="Calibri"/>
                <w:color w:val="000000"/>
              </w:rPr>
              <w:t>ÖGB</w:t>
            </w:r>
          </w:p>
        </w:tc>
        <w:tc>
          <w:tcPr>
            <w:tcW w:w="283" w:type="dxa"/>
          </w:tcPr>
          <w:p w14:paraId="3D1358A7"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2A3CCAF2" w14:textId="77777777" w:rsidR="00277206" w:rsidRDefault="00277206" w:rsidP="00AF7AB5">
            <w:pPr>
              <w:rPr>
                <w:rFonts w:ascii="Calibri" w:hAnsi="Calibri" w:cs="Calibri"/>
                <w:color w:val="000000"/>
              </w:rPr>
            </w:pPr>
            <w:r>
              <w:rPr>
                <w:rFonts w:ascii="Calibri" w:hAnsi="Calibri" w:cs="Calibri"/>
                <w:color w:val="000000"/>
              </w:rPr>
              <w:t>In Austria women have often long periods of parental leave compared to other European countries.</w:t>
            </w:r>
          </w:p>
        </w:tc>
        <w:tc>
          <w:tcPr>
            <w:tcW w:w="4739" w:type="dxa"/>
          </w:tcPr>
          <w:p w14:paraId="79427C4E" w14:textId="77777777" w:rsidR="00277206" w:rsidRDefault="00277206" w:rsidP="00AF7AB5">
            <w:pPr>
              <w:rPr>
                <w:rFonts w:ascii="Calibri" w:hAnsi="Calibri" w:cs="Calibri"/>
                <w:color w:val="000000"/>
              </w:rPr>
            </w:pPr>
            <w:r>
              <w:rPr>
                <w:rFonts w:ascii="Calibri" w:hAnsi="Calibri" w:cs="Calibri"/>
                <w:color w:val="000000"/>
              </w:rPr>
              <w:t>The re-entry in the job market is often difficult for women who had a long parental leave.</w:t>
            </w:r>
          </w:p>
        </w:tc>
      </w:tr>
      <w:tr w:rsidR="00680D05" w:rsidRPr="00277206" w14:paraId="1E8024C7" w14:textId="77777777" w:rsidTr="0017519A">
        <w:tc>
          <w:tcPr>
            <w:tcW w:w="1101" w:type="dxa"/>
          </w:tcPr>
          <w:p w14:paraId="68B45170" w14:textId="77777777" w:rsidR="00680D05" w:rsidRDefault="00680D05" w:rsidP="00AF7AB5">
            <w:pPr>
              <w:rPr>
                <w:rFonts w:ascii="Calibri" w:hAnsi="Calibri" w:cs="Calibri"/>
                <w:color w:val="000000"/>
              </w:rPr>
            </w:pPr>
            <w:r>
              <w:rPr>
                <w:rFonts w:ascii="Calibri" w:hAnsi="Calibri" w:cs="Calibri"/>
                <w:color w:val="000000"/>
              </w:rPr>
              <w:t>Belgium</w:t>
            </w:r>
          </w:p>
        </w:tc>
        <w:tc>
          <w:tcPr>
            <w:tcW w:w="992" w:type="dxa"/>
          </w:tcPr>
          <w:p w14:paraId="68A5190A" w14:textId="77777777" w:rsidR="00680D05" w:rsidRDefault="00680D05" w:rsidP="00AF7AB5">
            <w:pPr>
              <w:rPr>
                <w:rFonts w:ascii="Calibri" w:hAnsi="Calibri" w:cs="Calibri"/>
                <w:color w:val="000000"/>
              </w:rPr>
            </w:pPr>
            <w:r>
              <w:rPr>
                <w:rFonts w:ascii="Calibri" w:hAnsi="Calibri" w:cs="Calibri"/>
                <w:color w:val="000000"/>
              </w:rPr>
              <w:t>ABVV / FGTB</w:t>
            </w:r>
          </w:p>
        </w:tc>
        <w:tc>
          <w:tcPr>
            <w:tcW w:w="283" w:type="dxa"/>
            <w:vMerge w:val="restart"/>
          </w:tcPr>
          <w:p w14:paraId="20BE8F4B" w14:textId="77777777" w:rsidR="00680D05" w:rsidRDefault="00680D05" w:rsidP="00AF7AB5">
            <w:pPr>
              <w:jc w:val="right"/>
              <w:rPr>
                <w:rFonts w:ascii="Calibri" w:hAnsi="Calibri" w:cs="Calibri"/>
                <w:color w:val="000000"/>
              </w:rPr>
            </w:pPr>
            <w:r>
              <w:rPr>
                <w:rFonts w:ascii="Calibri" w:hAnsi="Calibri" w:cs="Calibri"/>
                <w:color w:val="000000"/>
              </w:rPr>
              <w:t>1</w:t>
            </w:r>
          </w:p>
        </w:tc>
        <w:tc>
          <w:tcPr>
            <w:tcW w:w="2127" w:type="dxa"/>
            <w:vMerge w:val="restart"/>
          </w:tcPr>
          <w:p w14:paraId="498BF0FC" w14:textId="77777777" w:rsidR="00680D05" w:rsidRDefault="00680D05" w:rsidP="00AF7AB5">
            <w:pPr>
              <w:rPr>
                <w:rFonts w:ascii="Calibri" w:hAnsi="Calibri" w:cs="Calibri"/>
                <w:color w:val="000000"/>
              </w:rPr>
            </w:pPr>
            <w:r>
              <w:rPr>
                <w:rFonts w:ascii="Calibri" w:hAnsi="Calibri" w:cs="Calibri"/>
                <w:color w:val="000000"/>
              </w:rPr>
              <w:t>Position of women in the labour market with both horizontal and vertical segregation</w:t>
            </w:r>
          </w:p>
        </w:tc>
        <w:tc>
          <w:tcPr>
            <w:tcW w:w="4739" w:type="dxa"/>
            <w:vMerge w:val="restart"/>
          </w:tcPr>
          <w:p w14:paraId="18A8CAFE" w14:textId="77777777" w:rsidR="00680D05" w:rsidRPr="00277206" w:rsidRDefault="00680D05" w:rsidP="00804864">
            <w:pPr>
              <w:rPr>
                <w:rFonts w:ascii="Calibri" w:hAnsi="Calibri" w:cs="Calibri"/>
                <w:color w:val="000000"/>
              </w:rPr>
            </w:pPr>
            <w:r w:rsidRPr="00277206">
              <w:rPr>
                <w:rFonts w:ascii="Calibri" w:hAnsi="Calibri" w:cs="Calibri"/>
                <w:color w:val="000000"/>
              </w:rPr>
              <w:t xml:space="preserve">This is shown in an official report on the gender pay gap </w:t>
            </w:r>
            <w:proofErr w:type="gramStart"/>
            <w:r w:rsidRPr="00277206">
              <w:rPr>
                <w:rFonts w:ascii="Calibri" w:hAnsi="Calibri" w:cs="Calibri"/>
                <w:color w:val="000000"/>
              </w:rPr>
              <w:t xml:space="preserve">(  </w:t>
            </w:r>
            <w:proofErr w:type="spellStart"/>
            <w:r w:rsidRPr="00277206">
              <w:rPr>
                <w:rFonts w:ascii="Calibri" w:hAnsi="Calibri" w:cs="Calibri"/>
                <w:color w:val="000000"/>
              </w:rPr>
              <w:t>L’écart</w:t>
            </w:r>
            <w:proofErr w:type="spellEnd"/>
            <w:proofErr w:type="gramEnd"/>
            <w:r w:rsidRPr="00277206">
              <w:rPr>
                <w:rFonts w:ascii="Calibri" w:hAnsi="Calibri" w:cs="Calibri"/>
                <w:color w:val="000000"/>
              </w:rPr>
              <w:t xml:space="preserve"> </w:t>
            </w:r>
            <w:proofErr w:type="spellStart"/>
            <w:r w:rsidRPr="00277206">
              <w:rPr>
                <w:rFonts w:ascii="Calibri" w:hAnsi="Calibri" w:cs="Calibri"/>
                <w:color w:val="000000"/>
              </w:rPr>
              <w:t>salarial</w:t>
            </w:r>
            <w:proofErr w:type="spellEnd"/>
            <w:r w:rsidRPr="00277206">
              <w:rPr>
                <w:rFonts w:ascii="Calibri" w:hAnsi="Calibri" w:cs="Calibri"/>
                <w:color w:val="000000"/>
              </w:rPr>
              <w:t xml:space="preserve"> entre les femmes et</w:t>
            </w:r>
            <w:r>
              <w:rPr>
                <w:rFonts w:ascii="Calibri" w:hAnsi="Calibri" w:cs="Calibri"/>
                <w:color w:val="000000"/>
              </w:rPr>
              <w:t xml:space="preserve"> </w:t>
            </w:r>
            <w:r w:rsidRPr="00277206">
              <w:rPr>
                <w:rFonts w:ascii="Calibri" w:hAnsi="Calibri" w:cs="Calibri"/>
                <w:color w:val="000000"/>
              </w:rPr>
              <w:t xml:space="preserve">les hommes </w:t>
            </w:r>
            <w:proofErr w:type="spellStart"/>
            <w:r w:rsidRPr="00277206">
              <w:rPr>
                <w:rFonts w:ascii="Calibri" w:hAnsi="Calibri" w:cs="Calibri"/>
                <w:color w:val="000000"/>
              </w:rPr>
              <w:t>en</w:t>
            </w:r>
            <w:proofErr w:type="spellEnd"/>
            <w:r w:rsidRPr="00277206">
              <w:rPr>
                <w:rFonts w:ascii="Calibri" w:hAnsi="Calibri" w:cs="Calibri"/>
                <w:color w:val="000000"/>
              </w:rPr>
              <w:t xml:space="preserve"> </w:t>
            </w:r>
            <w:proofErr w:type="spellStart"/>
            <w:r w:rsidRPr="00277206">
              <w:rPr>
                <w:rFonts w:ascii="Calibri" w:hAnsi="Calibri" w:cs="Calibri"/>
                <w:color w:val="000000"/>
              </w:rPr>
              <w:t>Belgique</w:t>
            </w:r>
            <w:proofErr w:type="spellEnd"/>
            <w:r>
              <w:rPr>
                <w:rFonts w:ascii="Calibri" w:hAnsi="Calibri" w:cs="Calibri"/>
                <w:color w:val="000000"/>
              </w:rPr>
              <w:t xml:space="preserve">: 2017 – page 58) which shows that labour market segregation accounts for </w:t>
            </w:r>
            <w:r w:rsidRPr="00804864">
              <w:rPr>
                <w:rFonts w:ascii="Calibri" w:hAnsi="Calibri" w:cs="Calibri"/>
                <w:color w:val="000000"/>
              </w:rPr>
              <w:t>43</w:t>
            </w:r>
            <w:r>
              <w:rPr>
                <w:rFonts w:ascii="Calibri" w:hAnsi="Calibri" w:cs="Calibri"/>
                <w:color w:val="000000"/>
              </w:rPr>
              <w:t>.</w:t>
            </w:r>
            <w:r w:rsidRPr="00804864">
              <w:rPr>
                <w:rFonts w:ascii="Calibri" w:hAnsi="Calibri" w:cs="Calibri"/>
                <w:color w:val="000000"/>
              </w:rPr>
              <w:t>9%</w:t>
            </w:r>
            <w:r>
              <w:rPr>
                <w:rFonts w:ascii="Calibri" w:hAnsi="Calibri" w:cs="Calibri"/>
                <w:color w:val="000000"/>
              </w:rPr>
              <w:t xml:space="preserve"> of the gender pay gap, with occupation as the most important component.</w:t>
            </w:r>
          </w:p>
        </w:tc>
      </w:tr>
      <w:tr w:rsidR="00680D05" w:rsidRPr="00806DD9" w14:paraId="21BAB5BB" w14:textId="77777777" w:rsidTr="0017519A">
        <w:tc>
          <w:tcPr>
            <w:tcW w:w="1101" w:type="dxa"/>
          </w:tcPr>
          <w:p w14:paraId="350FAA1B" w14:textId="77777777" w:rsidR="00680D05" w:rsidRDefault="00680D05" w:rsidP="00AF7AB5">
            <w:pPr>
              <w:rPr>
                <w:rFonts w:ascii="Calibri" w:hAnsi="Calibri" w:cs="Calibri"/>
                <w:color w:val="000000"/>
              </w:rPr>
            </w:pPr>
            <w:r>
              <w:rPr>
                <w:rFonts w:ascii="Calibri" w:hAnsi="Calibri" w:cs="Calibri"/>
                <w:color w:val="000000"/>
              </w:rPr>
              <w:t>Belgium</w:t>
            </w:r>
          </w:p>
        </w:tc>
        <w:tc>
          <w:tcPr>
            <w:tcW w:w="992" w:type="dxa"/>
          </w:tcPr>
          <w:p w14:paraId="34FD900C" w14:textId="77777777" w:rsidR="00680D05" w:rsidRDefault="00680D05" w:rsidP="00AF7AB5">
            <w:pPr>
              <w:rPr>
                <w:rFonts w:ascii="Calibri" w:hAnsi="Calibri" w:cs="Calibri"/>
                <w:color w:val="000000"/>
              </w:rPr>
            </w:pPr>
            <w:r>
              <w:rPr>
                <w:rFonts w:ascii="Calibri" w:hAnsi="Calibri" w:cs="Calibri"/>
                <w:color w:val="000000"/>
              </w:rPr>
              <w:t>ACLVB/CGSLB</w:t>
            </w:r>
          </w:p>
        </w:tc>
        <w:tc>
          <w:tcPr>
            <w:tcW w:w="283" w:type="dxa"/>
            <w:vMerge/>
          </w:tcPr>
          <w:p w14:paraId="7E8BE5B6" w14:textId="77777777" w:rsidR="00680D05" w:rsidRDefault="00680D05" w:rsidP="00AF7AB5">
            <w:pPr>
              <w:jc w:val="right"/>
              <w:rPr>
                <w:rFonts w:ascii="Calibri" w:hAnsi="Calibri" w:cs="Calibri"/>
                <w:color w:val="000000"/>
              </w:rPr>
            </w:pPr>
          </w:p>
        </w:tc>
        <w:tc>
          <w:tcPr>
            <w:tcW w:w="2127" w:type="dxa"/>
            <w:vMerge/>
          </w:tcPr>
          <w:p w14:paraId="57F870A6" w14:textId="77777777" w:rsidR="00680D05" w:rsidRDefault="00680D05" w:rsidP="00AF7AB5">
            <w:pPr>
              <w:rPr>
                <w:rFonts w:ascii="Calibri" w:hAnsi="Calibri" w:cs="Calibri"/>
                <w:color w:val="000000"/>
              </w:rPr>
            </w:pPr>
          </w:p>
        </w:tc>
        <w:tc>
          <w:tcPr>
            <w:tcW w:w="4739" w:type="dxa"/>
            <w:vMerge/>
          </w:tcPr>
          <w:p w14:paraId="7106821E" w14:textId="77777777" w:rsidR="00680D05" w:rsidRPr="00806DD9" w:rsidRDefault="00680D05" w:rsidP="00AF7AB5">
            <w:pPr>
              <w:rPr>
                <w:rFonts w:ascii="Calibri" w:hAnsi="Calibri" w:cs="Calibri"/>
                <w:color w:val="000000"/>
                <w:lang w:val="fr-FR"/>
              </w:rPr>
            </w:pPr>
          </w:p>
        </w:tc>
      </w:tr>
      <w:tr w:rsidR="00680D05" w:rsidRPr="00806DD9" w14:paraId="7E1CFAA5" w14:textId="77777777" w:rsidTr="0017519A">
        <w:tc>
          <w:tcPr>
            <w:tcW w:w="1101" w:type="dxa"/>
          </w:tcPr>
          <w:p w14:paraId="12DA9217" w14:textId="77777777" w:rsidR="00680D05" w:rsidRDefault="00680D05" w:rsidP="00AF7AB5">
            <w:pPr>
              <w:rPr>
                <w:rFonts w:ascii="Calibri" w:hAnsi="Calibri" w:cs="Calibri"/>
                <w:color w:val="000000"/>
              </w:rPr>
            </w:pPr>
            <w:r>
              <w:rPr>
                <w:rFonts w:ascii="Calibri" w:hAnsi="Calibri" w:cs="Calibri"/>
                <w:color w:val="000000"/>
              </w:rPr>
              <w:t>Belgium</w:t>
            </w:r>
          </w:p>
        </w:tc>
        <w:tc>
          <w:tcPr>
            <w:tcW w:w="992" w:type="dxa"/>
          </w:tcPr>
          <w:p w14:paraId="662336F3" w14:textId="77777777" w:rsidR="00680D05" w:rsidRDefault="00680D05" w:rsidP="00AF7AB5">
            <w:pPr>
              <w:rPr>
                <w:rFonts w:ascii="Calibri" w:hAnsi="Calibri" w:cs="Calibri"/>
                <w:color w:val="000000"/>
              </w:rPr>
            </w:pPr>
            <w:r>
              <w:rPr>
                <w:rFonts w:ascii="Calibri" w:hAnsi="Calibri" w:cs="Calibri"/>
                <w:color w:val="000000"/>
              </w:rPr>
              <w:t>ACV / CSC</w:t>
            </w:r>
          </w:p>
        </w:tc>
        <w:tc>
          <w:tcPr>
            <w:tcW w:w="283" w:type="dxa"/>
            <w:vMerge/>
          </w:tcPr>
          <w:p w14:paraId="6FFFE3C3" w14:textId="77777777" w:rsidR="00680D05" w:rsidRDefault="00680D05" w:rsidP="00AF7AB5">
            <w:pPr>
              <w:jc w:val="right"/>
              <w:rPr>
                <w:rFonts w:ascii="Calibri" w:hAnsi="Calibri" w:cs="Calibri"/>
                <w:color w:val="000000"/>
              </w:rPr>
            </w:pPr>
          </w:p>
        </w:tc>
        <w:tc>
          <w:tcPr>
            <w:tcW w:w="2127" w:type="dxa"/>
            <w:vMerge/>
          </w:tcPr>
          <w:p w14:paraId="46D1A7BA" w14:textId="77777777" w:rsidR="00680D05" w:rsidRDefault="00680D05" w:rsidP="00AF7AB5">
            <w:pPr>
              <w:rPr>
                <w:rFonts w:ascii="Calibri" w:hAnsi="Calibri" w:cs="Calibri"/>
                <w:color w:val="000000"/>
              </w:rPr>
            </w:pPr>
          </w:p>
        </w:tc>
        <w:tc>
          <w:tcPr>
            <w:tcW w:w="4739" w:type="dxa"/>
            <w:vMerge/>
          </w:tcPr>
          <w:p w14:paraId="741C5605" w14:textId="77777777" w:rsidR="00680D05" w:rsidRPr="00806DD9" w:rsidRDefault="00680D05" w:rsidP="00AF7AB5">
            <w:pPr>
              <w:rPr>
                <w:rFonts w:ascii="Calibri" w:hAnsi="Calibri" w:cs="Calibri"/>
                <w:color w:val="000000"/>
                <w:lang w:val="fr-FR"/>
              </w:rPr>
            </w:pPr>
          </w:p>
        </w:tc>
      </w:tr>
      <w:tr w:rsidR="00680D05" w:rsidRPr="00804864" w14:paraId="50F950BF" w14:textId="77777777" w:rsidTr="0017519A">
        <w:tc>
          <w:tcPr>
            <w:tcW w:w="1101" w:type="dxa"/>
          </w:tcPr>
          <w:p w14:paraId="38C87D75" w14:textId="77777777" w:rsidR="00680D05" w:rsidRDefault="00680D05" w:rsidP="00AF7AB5">
            <w:pPr>
              <w:rPr>
                <w:rFonts w:ascii="Calibri" w:hAnsi="Calibri" w:cs="Calibri"/>
                <w:color w:val="000000"/>
              </w:rPr>
            </w:pPr>
            <w:r>
              <w:rPr>
                <w:rFonts w:ascii="Calibri" w:hAnsi="Calibri" w:cs="Calibri"/>
                <w:color w:val="000000"/>
              </w:rPr>
              <w:t>Belgium</w:t>
            </w:r>
          </w:p>
        </w:tc>
        <w:tc>
          <w:tcPr>
            <w:tcW w:w="992" w:type="dxa"/>
          </w:tcPr>
          <w:p w14:paraId="7E81D288" w14:textId="77777777" w:rsidR="00680D05" w:rsidRDefault="00680D05" w:rsidP="00AF7AB5">
            <w:pPr>
              <w:rPr>
                <w:rFonts w:ascii="Calibri" w:hAnsi="Calibri" w:cs="Calibri"/>
                <w:color w:val="000000"/>
              </w:rPr>
            </w:pPr>
            <w:r>
              <w:rPr>
                <w:rFonts w:ascii="Calibri" w:hAnsi="Calibri" w:cs="Calibri"/>
                <w:color w:val="000000"/>
              </w:rPr>
              <w:t>ABVV / FGTB</w:t>
            </w:r>
          </w:p>
        </w:tc>
        <w:tc>
          <w:tcPr>
            <w:tcW w:w="283" w:type="dxa"/>
            <w:vMerge w:val="restart"/>
          </w:tcPr>
          <w:p w14:paraId="5576B439" w14:textId="77777777" w:rsidR="00680D05" w:rsidRDefault="00680D05" w:rsidP="00AF7AB5">
            <w:pPr>
              <w:jc w:val="right"/>
              <w:rPr>
                <w:rFonts w:ascii="Calibri" w:hAnsi="Calibri" w:cs="Calibri"/>
                <w:color w:val="000000"/>
              </w:rPr>
            </w:pPr>
            <w:r>
              <w:rPr>
                <w:rFonts w:ascii="Calibri" w:hAnsi="Calibri" w:cs="Calibri"/>
                <w:color w:val="000000"/>
              </w:rPr>
              <w:t>2</w:t>
            </w:r>
          </w:p>
        </w:tc>
        <w:tc>
          <w:tcPr>
            <w:tcW w:w="2127" w:type="dxa"/>
            <w:vMerge w:val="restart"/>
          </w:tcPr>
          <w:p w14:paraId="45ECE29F" w14:textId="77777777" w:rsidR="00680D05" w:rsidRDefault="00680D05" w:rsidP="00AF7AB5">
            <w:pPr>
              <w:rPr>
                <w:rFonts w:ascii="Calibri" w:hAnsi="Calibri" w:cs="Calibri"/>
                <w:color w:val="000000"/>
              </w:rPr>
            </w:pPr>
            <w:r>
              <w:rPr>
                <w:rFonts w:ascii="Calibri" w:hAnsi="Calibri" w:cs="Calibri"/>
                <w:color w:val="000000"/>
              </w:rPr>
              <w:t>Women's individual characteristics in terms of education experience, length of service plus the unequal distribution of tasks between men and women</w:t>
            </w:r>
          </w:p>
        </w:tc>
        <w:tc>
          <w:tcPr>
            <w:tcW w:w="4739" w:type="dxa"/>
            <w:vMerge w:val="restart"/>
          </w:tcPr>
          <w:p w14:paraId="2BBEC787" w14:textId="77777777" w:rsidR="00680D05" w:rsidRPr="00804864" w:rsidRDefault="00680D05" w:rsidP="00804864">
            <w:pPr>
              <w:rPr>
                <w:rFonts w:ascii="Calibri" w:hAnsi="Calibri" w:cs="Calibri"/>
                <w:color w:val="000000"/>
              </w:rPr>
            </w:pPr>
            <w:r w:rsidRPr="00804864">
              <w:rPr>
                <w:rFonts w:ascii="Calibri" w:hAnsi="Calibri" w:cs="Calibri"/>
                <w:color w:val="000000"/>
              </w:rPr>
              <w:t xml:space="preserve">This is shown in an official report on the gender pay gap </w:t>
            </w:r>
            <w:proofErr w:type="gramStart"/>
            <w:r w:rsidRPr="00804864">
              <w:rPr>
                <w:rFonts w:ascii="Calibri" w:hAnsi="Calibri" w:cs="Calibri"/>
                <w:color w:val="000000"/>
              </w:rPr>
              <w:t xml:space="preserve">(  </w:t>
            </w:r>
            <w:proofErr w:type="spellStart"/>
            <w:r w:rsidRPr="00804864">
              <w:rPr>
                <w:rFonts w:ascii="Calibri" w:hAnsi="Calibri" w:cs="Calibri"/>
                <w:color w:val="000000"/>
              </w:rPr>
              <w:t>L’écart</w:t>
            </w:r>
            <w:proofErr w:type="spellEnd"/>
            <w:proofErr w:type="gramEnd"/>
            <w:r w:rsidRPr="00804864">
              <w:rPr>
                <w:rFonts w:ascii="Calibri" w:hAnsi="Calibri" w:cs="Calibri"/>
                <w:color w:val="000000"/>
              </w:rPr>
              <w:t xml:space="preserve"> </w:t>
            </w:r>
            <w:proofErr w:type="spellStart"/>
            <w:r w:rsidRPr="00804864">
              <w:rPr>
                <w:rFonts w:ascii="Calibri" w:hAnsi="Calibri" w:cs="Calibri"/>
                <w:color w:val="000000"/>
              </w:rPr>
              <w:t>salarial</w:t>
            </w:r>
            <w:proofErr w:type="spellEnd"/>
            <w:r w:rsidRPr="00804864">
              <w:rPr>
                <w:rFonts w:ascii="Calibri" w:hAnsi="Calibri" w:cs="Calibri"/>
                <w:color w:val="000000"/>
              </w:rPr>
              <w:t xml:space="preserve"> entre les femmes et les hommes </w:t>
            </w:r>
            <w:proofErr w:type="spellStart"/>
            <w:r w:rsidRPr="00804864">
              <w:rPr>
                <w:rFonts w:ascii="Calibri" w:hAnsi="Calibri" w:cs="Calibri"/>
                <w:color w:val="000000"/>
              </w:rPr>
              <w:t>en</w:t>
            </w:r>
            <w:proofErr w:type="spellEnd"/>
            <w:r w:rsidRPr="00804864">
              <w:rPr>
                <w:rFonts w:ascii="Calibri" w:hAnsi="Calibri" w:cs="Calibri"/>
                <w:color w:val="000000"/>
              </w:rPr>
              <w:t xml:space="preserve"> </w:t>
            </w:r>
            <w:proofErr w:type="spellStart"/>
            <w:r w:rsidRPr="00804864">
              <w:rPr>
                <w:rFonts w:ascii="Calibri" w:hAnsi="Calibri" w:cs="Calibri"/>
                <w:color w:val="000000"/>
              </w:rPr>
              <w:t>Belgique</w:t>
            </w:r>
            <w:proofErr w:type="spellEnd"/>
            <w:r w:rsidRPr="00804864">
              <w:rPr>
                <w:rFonts w:ascii="Calibri" w:hAnsi="Calibri" w:cs="Calibri"/>
                <w:color w:val="000000"/>
              </w:rPr>
              <w:t xml:space="preserve">: 2017 – page 58) which shows that </w:t>
            </w:r>
            <w:r>
              <w:rPr>
                <w:rFonts w:ascii="Calibri" w:hAnsi="Calibri" w:cs="Calibri"/>
                <w:color w:val="000000"/>
              </w:rPr>
              <w:t xml:space="preserve">women’s work-related individual characteristics </w:t>
            </w:r>
            <w:r w:rsidRPr="00804864">
              <w:rPr>
                <w:rFonts w:ascii="Calibri" w:hAnsi="Calibri" w:cs="Calibri"/>
                <w:color w:val="000000"/>
              </w:rPr>
              <w:t>account for 34</w:t>
            </w:r>
            <w:r>
              <w:rPr>
                <w:rFonts w:ascii="Calibri" w:hAnsi="Calibri" w:cs="Calibri"/>
                <w:color w:val="000000"/>
              </w:rPr>
              <w:t>.</w:t>
            </w:r>
            <w:r w:rsidRPr="00804864">
              <w:rPr>
                <w:rFonts w:ascii="Calibri" w:hAnsi="Calibri" w:cs="Calibri"/>
                <w:color w:val="000000"/>
              </w:rPr>
              <w:t xml:space="preserve">1%% of the gender pay gap, with </w:t>
            </w:r>
            <w:r>
              <w:rPr>
                <w:rFonts w:ascii="Calibri" w:hAnsi="Calibri" w:cs="Calibri"/>
                <w:color w:val="000000"/>
              </w:rPr>
              <w:t>education</w:t>
            </w:r>
            <w:r w:rsidRPr="00804864">
              <w:rPr>
                <w:rFonts w:ascii="Calibri" w:hAnsi="Calibri" w:cs="Calibri"/>
                <w:color w:val="000000"/>
              </w:rPr>
              <w:t xml:space="preserve"> as the most important component.</w:t>
            </w:r>
          </w:p>
        </w:tc>
      </w:tr>
      <w:tr w:rsidR="00680D05" w14:paraId="58AC3A0C" w14:textId="77777777" w:rsidTr="0017519A">
        <w:tc>
          <w:tcPr>
            <w:tcW w:w="1101" w:type="dxa"/>
          </w:tcPr>
          <w:p w14:paraId="079B8CE7" w14:textId="77777777" w:rsidR="00680D05" w:rsidRDefault="00680D05" w:rsidP="00AF7AB5">
            <w:pPr>
              <w:rPr>
                <w:rFonts w:ascii="Calibri" w:hAnsi="Calibri" w:cs="Calibri"/>
                <w:color w:val="000000"/>
              </w:rPr>
            </w:pPr>
            <w:r>
              <w:rPr>
                <w:rFonts w:ascii="Calibri" w:hAnsi="Calibri" w:cs="Calibri"/>
                <w:color w:val="000000"/>
              </w:rPr>
              <w:t>Belgium</w:t>
            </w:r>
          </w:p>
        </w:tc>
        <w:tc>
          <w:tcPr>
            <w:tcW w:w="992" w:type="dxa"/>
          </w:tcPr>
          <w:p w14:paraId="75792167" w14:textId="77777777" w:rsidR="00680D05" w:rsidRDefault="00680D05" w:rsidP="00AF7AB5">
            <w:pPr>
              <w:rPr>
                <w:rFonts w:ascii="Calibri" w:hAnsi="Calibri" w:cs="Calibri"/>
                <w:color w:val="000000"/>
              </w:rPr>
            </w:pPr>
            <w:r>
              <w:rPr>
                <w:rFonts w:ascii="Calibri" w:hAnsi="Calibri" w:cs="Calibri"/>
                <w:color w:val="000000"/>
              </w:rPr>
              <w:t>ACLVB/CGSLB</w:t>
            </w:r>
          </w:p>
        </w:tc>
        <w:tc>
          <w:tcPr>
            <w:tcW w:w="283" w:type="dxa"/>
            <w:vMerge/>
          </w:tcPr>
          <w:p w14:paraId="4303620E" w14:textId="77777777" w:rsidR="00680D05" w:rsidRDefault="00680D05" w:rsidP="00AF7AB5">
            <w:pPr>
              <w:jc w:val="right"/>
              <w:rPr>
                <w:rFonts w:ascii="Calibri" w:hAnsi="Calibri" w:cs="Calibri"/>
                <w:color w:val="000000"/>
              </w:rPr>
            </w:pPr>
          </w:p>
        </w:tc>
        <w:tc>
          <w:tcPr>
            <w:tcW w:w="2127" w:type="dxa"/>
            <w:vMerge/>
          </w:tcPr>
          <w:p w14:paraId="73D593D1" w14:textId="77777777" w:rsidR="00680D05" w:rsidRDefault="00680D05" w:rsidP="00AF7AB5">
            <w:pPr>
              <w:rPr>
                <w:rFonts w:ascii="Calibri" w:hAnsi="Calibri" w:cs="Calibri"/>
                <w:color w:val="000000"/>
              </w:rPr>
            </w:pPr>
          </w:p>
        </w:tc>
        <w:tc>
          <w:tcPr>
            <w:tcW w:w="4739" w:type="dxa"/>
            <w:vMerge/>
          </w:tcPr>
          <w:p w14:paraId="6394A5DF" w14:textId="77777777" w:rsidR="00680D05" w:rsidRDefault="00680D05" w:rsidP="00AF7AB5">
            <w:pPr>
              <w:rPr>
                <w:rFonts w:ascii="Calibri" w:hAnsi="Calibri" w:cs="Calibri"/>
                <w:color w:val="000000"/>
              </w:rPr>
            </w:pPr>
          </w:p>
        </w:tc>
      </w:tr>
      <w:tr w:rsidR="00680D05" w14:paraId="5F34530E" w14:textId="77777777" w:rsidTr="0017519A">
        <w:tc>
          <w:tcPr>
            <w:tcW w:w="1101" w:type="dxa"/>
          </w:tcPr>
          <w:p w14:paraId="623BB6A0" w14:textId="77777777" w:rsidR="00680D05" w:rsidRDefault="00680D05" w:rsidP="00AF7AB5">
            <w:pPr>
              <w:rPr>
                <w:rFonts w:ascii="Calibri" w:hAnsi="Calibri" w:cs="Calibri"/>
                <w:color w:val="000000"/>
              </w:rPr>
            </w:pPr>
            <w:r>
              <w:rPr>
                <w:rFonts w:ascii="Calibri" w:hAnsi="Calibri" w:cs="Calibri"/>
                <w:color w:val="000000"/>
              </w:rPr>
              <w:t>Belgium</w:t>
            </w:r>
          </w:p>
        </w:tc>
        <w:tc>
          <w:tcPr>
            <w:tcW w:w="992" w:type="dxa"/>
          </w:tcPr>
          <w:p w14:paraId="27D9F0EB" w14:textId="77777777" w:rsidR="00680D05" w:rsidRDefault="00680D05" w:rsidP="00AF7AB5">
            <w:pPr>
              <w:rPr>
                <w:rFonts w:ascii="Calibri" w:hAnsi="Calibri" w:cs="Calibri"/>
                <w:color w:val="000000"/>
              </w:rPr>
            </w:pPr>
            <w:r>
              <w:rPr>
                <w:rFonts w:ascii="Calibri" w:hAnsi="Calibri" w:cs="Calibri"/>
                <w:color w:val="000000"/>
              </w:rPr>
              <w:t>ACV / CSC</w:t>
            </w:r>
          </w:p>
        </w:tc>
        <w:tc>
          <w:tcPr>
            <w:tcW w:w="283" w:type="dxa"/>
            <w:vMerge/>
          </w:tcPr>
          <w:p w14:paraId="6EFC2436" w14:textId="77777777" w:rsidR="00680D05" w:rsidRDefault="00680D05" w:rsidP="00AF7AB5">
            <w:pPr>
              <w:jc w:val="right"/>
              <w:rPr>
                <w:rFonts w:ascii="Calibri" w:hAnsi="Calibri" w:cs="Calibri"/>
                <w:color w:val="000000"/>
              </w:rPr>
            </w:pPr>
          </w:p>
        </w:tc>
        <w:tc>
          <w:tcPr>
            <w:tcW w:w="2127" w:type="dxa"/>
            <w:vMerge/>
          </w:tcPr>
          <w:p w14:paraId="5A061856" w14:textId="77777777" w:rsidR="00680D05" w:rsidRDefault="00680D05" w:rsidP="00AF7AB5">
            <w:pPr>
              <w:rPr>
                <w:rFonts w:ascii="Calibri" w:hAnsi="Calibri" w:cs="Calibri"/>
                <w:color w:val="000000"/>
              </w:rPr>
            </w:pPr>
          </w:p>
        </w:tc>
        <w:tc>
          <w:tcPr>
            <w:tcW w:w="4739" w:type="dxa"/>
            <w:vMerge/>
          </w:tcPr>
          <w:p w14:paraId="36E08AA9" w14:textId="77777777" w:rsidR="00680D05" w:rsidRDefault="00680D05" w:rsidP="00AF7AB5">
            <w:pPr>
              <w:rPr>
                <w:rFonts w:ascii="Calibri" w:hAnsi="Calibri" w:cs="Calibri"/>
                <w:color w:val="000000"/>
              </w:rPr>
            </w:pPr>
          </w:p>
        </w:tc>
      </w:tr>
      <w:tr w:rsidR="00680D05" w14:paraId="65E436DF" w14:textId="77777777" w:rsidTr="0017519A">
        <w:tc>
          <w:tcPr>
            <w:tcW w:w="1101" w:type="dxa"/>
          </w:tcPr>
          <w:p w14:paraId="75631BDF" w14:textId="77777777" w:rsidR="00277206" w:rsidRDefault="00277206" w:rsidP="00AF7AB5">
            <w:pPr>
              <w:rPr>
                <w:rFonts w:ascii="Calibri" w:hAnsi="Calibri" w:cs="Calibri"/>
                <w:color w:val="000000"/>
              </w:rPr>
            </w:pPr>
            <w:r>
              <w:rPr>
                <w:rFonts w:ascii="Calibri" w:hAnsi="Calibri" w:cs="Calibri"/>
                <w:color w:val="000000"/>
              </w:rPr>
              <w:t>Bulgaria</w:t>
            </w:r>
          </w:p>
        </w:tc>
        <w:tc>
          <w:tcPr>
            <w:tcW w:w="992" w:type="dxa"/>
          </w:tcPr>
          <w:p w14:paraId="76312767" w14:textId="77777777" w:rsidR="00277206" w:rsidRDefault="00277206" w:rsidP="00AF7AB5">
            <w:pPr>
              <w:rPr>
                <w:rFonts w:ascii="Calibri" w:hAnsi="Calibri" w:cs="Calibri"/>
                <w:color w:val="000000"/>
              </w:rPr>
            </w:pPr>
            <w:r>
              <w:rPr>
                <w:rFonts w:ascii="Calibri" w:hAnsi="Calibri" w:cs="Calibri"/>
                <w:color w:val="000000"/>
              </w:rPr>
              <w:t>PODKREPA</w:t>
            </w:r>
          </w:p>
        </w:tc>
        <w:tc>
          <w:tcPr>
            <w:tcW w:w="283" w:type="dxa"/>
          </w:tcPr>
          <w:p w14:paraId="56C1A21D"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D750A93" w14:textId="77777777" w:rsidR="00277206" w:rsidRDefault="00277206" w:rsidP="00AF7AB5">
            <w:pPr>
              <w:rPr>
                <w:rFonts w:ascii="Calibri" w:hAnsi="Calibri" w:cs="Calibri"/>
                <w:color w:val="000000"/>
              </w:rPr>
            </w:pPr>
            <w:r>
              <w:rPr>
                <w:rFonts w:ascii="Calibri" w:hAnsi="Calibri" w:cs="Calibri"/>
                <w:color w:val="000000"/>
              </w:rPr>
              <w:t>Giving primacy to theoretical rather than actual situation</w:t>
            </w:r>
          </w:p>
        </w:tc>
        <w:tc>
          <w:tcPr>
            <w:tcW w:w="4739" w:type="dxa"/>
          </w:tcPr>
          <w:p w14:paraId="6E2393A6" w14:textId="77777777" w:rsidR="00277206" w:rsidRDefault="00277206" w:rsidP="00AF7AB5">
            <w:pPr>
              <w:rPr>
                <w:rFonts w:ascii="Calibri" w:hAnsi="Calibri" w:cs="Calibri"/>
                <w:color w:val="000000"/>
              </w:rPr>
            </w:pPr>
            <w:r>
              <w:rPr>
                <w:rFonts w:ascii="Calibri" w:hAnsi="Calibri" w:cs="Calibri"/>
                <w:color w:val="000000"/>
              </w:rPr>
              <w:t xml:space="preserve">The principle of equal ‘rights’ for men and women and non-discrimination is incorporated in the legal </w:t>
            </w:r>
            <w:proofErr w:type="gramStart"/>
            <w:r>
              <w:rPr>
                <w:rFonts w:ascii="Calibri" w:hAnsi="Calibri" w:cs="Calibri"/>
                <w:color w:val="000000"/>
              </w:rPr>
              <w:t>framework, but</w:t>
            </w:r>
            <w:proofErr w:type="gramEnd"/>
            <w:r>
              <w:rPr>
                <w:rFonts w:ascii="Calibri" w:hAnsi="Calibri" w:cs="Calibri"/>
                <w:color w:val="000000"/>
              </w:rPr>
              <w:t xml:space="preserve"> giving priority to equality de jure and overestimating it is a tradition in Bulgaria. As a result, the declaration of equal rights between the sexes is mistaken for the principle of equal treatment for women and men, which is not in fact guaranteed in practice. This perception is inherited from socialist times and still dominates the philosophy of the legislature, institutions and the public. Consequently, it will take some time before they are understood, accepted and implemented in practice.</w:t>
            </w:r>
          </w:p>
        </w:tc>
      </w:tr>
      <w:tr w:rsidR="00680D05" w14:paraId="6429448E" w14:textId="77777777" w:rsidTr="0017519A">
        <w:tc>
          <w:tcPr>
            <w:tcW w:w="1101" w:type="dxa"/>
          </w:tcPr>
          <w:p w14:paraId="7F19F4AE" w14:textId="77777777" w:rsidR="00277206" w:rsidRDefault="00277206" w:rsidP="00AF7AB5">
            <w:pPr>
              <w:rPr>
                <w:rFonts w:ascii="Calibri" w:hAnsi="Calibri" w:cs="Calibri"/>
                <w:color w:val="000000"/>
              </w:rPr>
            </w:pPr>
            <w:r>
              <w:rPr>
                <w:rFonts w:ascii="Calibri" w:hAnsi="Calibri" w:cs="Calibri"/>
                <w:color w:val="000000"/>
              </w:rPr>
              <w:t>Bulgaria</w:t>
            </w:r>
          </w:p>
        </w:tc>
        <w:tc>
          <w:tcPr>
            <w:tcW w:w="992" w:type="dxa"/>
          </w:tcPr>
          <w:p w14:paraId="21CCB817" w14:textId="77777777" w:rsidR="00277206" w:rsidRDefault="00277206" w:rsidP="00AF7AB5">
            <w:pPr>
              <w:rPr>
                <w:rFonts w:ascii="Calibri" w:hAnsi="Calibri" w:cs="Calibri"/>
                <w:color w:val="000000"/>
              </w:rPr>
            </w:pPr>
            <w:r>
              <w:rPr>
                <w:rFonts w:ascii="Calibri" w:hAnsi="Calibri" w:cs="Calibri"/>
                <w:color w:val="000000"/>
              </w:rPr>
              <w:t>PODKREPA</w:t>
            </w:r>
          </w:p>
        </w:tc>
        <w:tc>
          <w:tcPr>
            <w:tcW w:w="283" w:type="dxa"/>
          </w:tcPr>
          <w:p w14:paraId="45BF0E04"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4D898A1E" w14:textId="77777777" w:rsidR="00277206" w:rsidRDefault="00277206" w:rsidP="00AF7AB5">
            <w:pPr>
              <w:rPr>
                <w:rFonts w:ascii="Calibri" w:hAnsi="Calibri" w:cs="Calibri"/>
                <w:color w:val="000000"/>
              </w:rPr>
            </w:pPr>
            <w:r>
              <w:rPr>
                <w:rFonts w:ascii="Calibri" w:hAnsi="Calibri" w:cs="Calibri"/>
                <w:color w:val="000000"/>
              </w:rPr>
              <w:t>Direct and indirect discrimination in social security schemes</w:t>
            </w:r>
          </w:p>
        </w:tc>
        <w:tc>
          <w:tcPr>
            <w:tcW w:w="4739" w:type="dxa"/>
          </w:tcPr>
          <w:p w14:paraId="3084727F" w14:textId="77777777" w:rsidR="00277206" w:rsidRDefault="00277206" w:rsidP="00AF7AB5">
            <w:pPr>
              <w:rPr>
                <w:rFonts w:ascii="Calibri" w:hAnsi="Calibri" w:cs="Calibri"/>
                <w:color w:val="000000"/>
              </w:rPr>
            </w:pPr>
            <w:r>
              <w:rPr>
                <w:rFonts w:ascii="Calibri" w:hAnsi="Calibri" w:cs="Calibri"/>
                <w:color w:val="000000"/>
              </w:rPr>
              <w:t xml:space="preserve">Direct and indirect gender-based discrimination in social security schemes. Indirect discrimination results from measures which, although often defined without reference to gender, in practice do affect women and men differently because of the nature of their occupational activity, marital status or family situation. Certain conditions, such as long periods of qualification, also penalize women. It remains to be seen in the long term whether the formally gender-equal qualifying conditions for pensions under the obligatory </w:t>
            </w:r>
            <w:r>
              <w:rPr>
                <w:rFonts w:ascii="Calibri" w:hAnsi="Calibri" w:cs="Calibri"/>
                <w:color w:val="000000"/>
              </w:rPr>
              <w:lastRenderedPageBreak/>
              <w:t>second pillar do not in fact constitute indirect discrimination against women. However, it is too early to offer an assessment at this stage. There is no discrimination on the basis of gender, either directly or indirectly, by reference in particular to marital or family status, especially as regards:  • the scope of schemes and conditions of access;  • the obligation to contribute and calculation of contributions;  • the calculation of benefits, including supplementary benefits due in respect of a spouse or dependants, and the conditions governing the duration and retention of benefit entitlement</w:t>
            </w:r>
          </w:p>
        </w:tc>
      </w:tr>
      <w:tr w:rsidR="00680D05" w14:paraId="1972445F" w14:textId="77777777" w:rsidTr="0017519A">
        <w:tc>
          <w:tcPr>
            <w:tcW w:w="1101" w:type="dxa"/>
          </w:tcPr>
          <w:p w14:paraId="1E37F44C" w14:textId="77777777" w:rsidR="00277206" w:rsidRDefault="00277206" w:rsidP="00AF7AB5">
            <w:pPr>
              <w:rPr>
                <w:rFonts w:ascii="Calibri" w:hAnsi="Calibri" w:cs="Calibri"/>
                <w:color w:val="000000"/>
              </w:rPr>
            </w:pPr>
            <w:r>
              <w:rPr>
                <w:rFonts w:ascii="Calibri" w:hAnsi="Calibri" w:cs="Calibri"/>
                <w:color w:val="000000"/>
              </w:rPr>
              <w:lastRenderedPageBreak/>
              <w:t>Czech Republic</w:t>
            </w:r>
          </w:p>
        </w:tc>
        <w:tc>
          <w:tcPr>
            <w:tcW w:w="992" w:type="dxa"/>
          </w:tcPr>
          <w:p w14:paraId="63A3D2FC" w14:textId="77777777" w:rsidR="00277206" w:rsidRDefault="00E1336D" w:rsidP="00AF7AB5">
            <w:pPr>
              <w:rPr>
                <w:rFonts w:ascii="Calibri" w:hAnsi="Calibri" w:cs="Calibri"/>
                <w:color w:val="000000"/>
              </w:rPr>
            </w:pPr>
            <w:r>
              <w:rPr>
                <w:rFonts w:ascii="Calibri" w:hAnsi="Calibri" w:cs="Calibri"/>
                <w:color w:val="000000"/>
              </w:rPr>
              <w:t>ČMKOS</w:t>
            </w:r>
          </w:p>
        </w:tc>
        <w:tc>
          <w:tcPr>
            <w:tcW w:w="283" w:type="dxa"/>
          </w:tcPr>
          <w:p w14:paraId="1EE20369"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FA9A244" w14:textId="77777777" w:rsidR="00277206" w:rsidRDefault="00277206" w:rsidP="00AF7AB5">
            <w:pPr>
              <w:rPr>
                <w:rFonts w:ascii="Calibri" w:hAnsi="Calibri" w:cs="Calibri"/>
                <w:color w:val="000000"/>
              </w:rPr>
            </w:pPr>
            <w:r>
              <w:rPr>
                <w:rFonts w:ascii="Calibri" w:hAnsi="Calibri" w:cs="Calibri"/>
                <w:color w:val="000000"/>
              </w:rPr>
              <w:t>Horizontal segregation</w:t>
            </w:r>
          </w:p>
        </w:tc>
        <w:tc>
          <w:tcPr>
            <w:tcW w:w="4739" w:type="dxa"/>
          </w:tcPr>
          <w:p w14:paraId="09C303B7" w14:textId="77777777" w:rsidR="00277206" w:rsidRDefault="00277206" w:rsidP="00AF7AB5">
            <w:pPr>
              <w:rPr>
                <w:rFonts w:ascii="Calibri" w:hAnsi="Calibri" w:cs="Calibri"/>
                <w:color w:val="000000"/>
              </w:rPr>
            </w:pPr>
            <w:r>
              <w:rPr>
                <w:rFonts w:ascii="Calibri" w:hAnsi="Calibri" w:cs="Calibri"/>
                <w:color w:val="000000"/>
              </w:rPr>
              <w:t>Applies in most sectors and professions</w:t>
            </w:r>
          </w:p>
        </w:tc>
      </w:tr>
      <w:tr w:rsidR="00680D05" w14:paraId="4D6CD1D2" w14:textId="77777777" w:rsidTr="0017519A">
        <w:tc>
          <w:tcPr>
            <w:tcW w:w="1101" w:type="dxa"/>
          </w:tcPr>
          <w:p w14:paraId="4FB5AF87" w14:textId="77777777" w:rsidR="00277206" w:rsidRDefault="00277206" w:rsidP="00AF7AB5">
            <w:pPr>
              <w:rPr>
                <w:rFonts w:ascii="Calibri" w:hAnsi="Calibri" w:cs="Calibri"/>
                <w:color w:val="000000"/>
              </w:rPr>
            </w:pPr>
            <w:r>
              <w:rPr>
                <w:rFonts w:ascii="Calibri" w:hAnsi="Calibri" w:cs="Calibri"/>
                <w:color w:val="000000"/>
              </w:rPr>
              <w:t>Czech Republic</w:t>
            </w:r>
          </w:p>
        </w:tc>
        <w:tc>
          <w:tcPr>
            <w:tcW w:w="992" w:type="dxa"/>
          </w:tcPr>
          <w:p w14:paraId="081B9EAB" w14:textId="77777777" w:rsidR="00277206" w:rsidRDefault="00E1336D" w:rsidP="00AF7AB5">
            <w:pPr>
              <w:rPr>
                <w:rFonts w:ascii="Calibri" w:hAnsi="Calibri" w:cs="Calibri"/>
                <w:color w:val="000000"/>
              </w:rPr>
            </w:pPr>
            <w:r>
              <w:rPr>
                <w:rFonts w:ascii="Calibri" w:hAnsi="Calibri" w:cs="Calibri"/>
                <w:color w:val="000000"/>
              </w:rPr>
              <w:t>ČMKOS</w:t>
            </w:r>
          </w:p>
        </w:tc>
        <w:tc>
          <w:tcPr>
            <w:tcW w:w="283" w:type="dxa"/>
          </w:tcPr>
          <w:p w14:paraId="26A2CAAF"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4E4656C4" w14:textId="77777777" w:rsidR="00277206" w:rsidRDefault="00277206" w:rsidP="00AF7AB5">
            <w:pPr>
              <w:rPr>
                <w:rFonts w:ascii="Calibri" w:hAnsi="Calibri" w:cs="Calibri"/>
                <w:color w:val="000000"/>
              </w:rPr>
            </w:pPr>
            <w:r>
              <w:rPr>
                <w:rFonts w:ascii="Calibri" w:hAnsi="Calibri" w:cs="Calibri"/>
                <w:color w:val="000000"/>
              </w:rPr>
              <w:t>Parenthood penalisation</w:t>
            </w:r>
          </w:p>
        </w:tc>
        <w:tc>
          <w:tcPr>
            <w:tcW w:w="4739" w:type="dxa"/>
          </w:tcPr>
          <w:p w14:paraId="7B7B8A12" w14:textId="77777777" w:rsidR="00277206" w:rsidRDefault="00277206" w:rsidP="00AF7AB5">
            <w:pPr>
              <w:rPr>
                <w:rFonts w:ascii="Calibri" w:hAnsi="Calibri" w:cs="Calibri"/>
                <w:color w:val="000000"/>
              </w:rPr>
            </w:pPr>
            <w:r>
              <w:rPr>
                <w:rFonts w:ascii="Calibri" w:hAnsi="Calibri" w:cs="Calibri"/>
                <w:color w:val="000000"/>
              </w:rPr>
              <w:t xml:space="preserve">Parental leave, almost exclusively taken by women, means a long career break, expected even with childless employees. Around 55% of women don't return to their original jobs. </w:t>
            </w:r>
          </w:p>
        </w:tc>
      </w:tr>
      <w:tr w:rsidR="00680D05" w14:paraId="56DAE8C6" w14:textId="77777777" w:rsidTr="0017519A">
        <w:tc>
          <w:tcPr>
            <w:tcW w:w="1101" w:type="dxa"/>
          </w:tcPr>
          <w:p w14:paraId="62BA33BD" w14:textId="77777777" w:rsidR="00277206" w:rsidRDefault="00277206" w:rsidP="00AF7AB5">
            <w:pPr>
              <w:rPr>
                <w:rFonts w:ascii="Calibri" w:hAnsi="Calibri" w:cs="Calibri"/>
                <w:color w:val="000000"/>
              </w:rPr>
            </w:pPr>
            <w:r>
              <w:rPr>
                <w:rFonts w:ascii="Calibri" w:hAnsi="Calibri" w:cs="Calibri"/>
                <w:color w:val="000000"/>
              </w:rPr>
              <w:t>Estonia</w:t>
            </w:r>
          </w:p>
        </w:tc>
        <w:tc>
          <w:tcPr>
            <w:tcW w:w="992" w:type="dxa"/>
          </w:tcPr>
          <w:p w14:paraId="1C5FBA52" w14:textId="77777777" w:rsidR="00277206" w:rsidRDefault="00277206" w:rsidP="00AF7AB5">
            <w:pPr>
              <w:rPr>
                <w:rFonts w:ascii="Calibri" w:hAnsi="Calibri" w:cs="Calibri"/>
                <w:color w:val="000000"/>
              </w:rPr>
            </w:pPr>
            <w:r>
              <w:rPr>
                <w:rFonts w:ascii="Calibri" w:hAnsi="Calibri" w:cs="Calibri"/>
                <w:color w:val="000000"/>
              </w:rPr>
              <w:t>EAKL</w:t>
            </w:r>
          </w:p>
        </w:tc>
        <w:tc>
          <w:tcPr>
            <w:tcW w:w="283" w:type="dxa"/>
          </w:tcPr>
          <w:p w14:paraId="1F7B9B68"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6405A06C" w14:textId="77777777" w:rsidR="00277206" w:rsidRDefault="00277206" w:rsidP="00AF7AB5">
            <w:pPr>
              <w:rPr>
                <w:rFonts w:ascii="Calibri" w:hAnsi="Calibri" w:cs="Calibri"/>
                <w:color w:val="000000"/>
              </w:rPr>
            </w:pPr>
            <w:r>
              <w:rPr>
                <w:rFonts w:ascii="Calibri" w:hAnsi="Calibri" w:cs="Calibri"/>
                <w:color w:val="000000"/>
              </w:rPr>
              <w:t>Segregation of the labour market</w:t>
            </w:r>
          </w:p>
        </w:tc>
        <w:tc>
          <w:tcPr>
            <w:tcW w:w="4739" w:type="dxa"/>
          </w:tcPr>
          <w:p w14:paraId="46E83F8D" w14:textId="77777777" w:rsidR="00277206" w:rsidRDefault="00277206" w:rsidP="00AF7AB5">
            <w:pPr>
              <w:rPr>
                <w:rFonts w:ascii="Calibri" w:hAnsi="Calibri" w:cs="Calibri"/>
                <w:color w:val="000000"/>
              </w:rPr>
            </w:pPr>
            <w:r>
              <w:rPr>
                <w:rFonts w:ascii="Calibri" w:hAnsi="Calibri" w:cs="Calibri"/>
                <w:color w:val="000000"/>
              </w:rPr>
              <w:t>According to researchers, approximately 85% of gender pay gap cannot be explained with Mincer-type regression equation. The labour market is segregated, women work in lower paid sectors</w:t>
            </w:r>
            <w:r w:rsidR="00804864">
              <w:rPr>
                <w:rFonts w:ascii="Calibri" w:hAnsi="Calibri" w:cs="Calibri"/>
                <w:color w:val="000000"/>
              </w:rPr>
              <w:t xml:space="preserve"> </w:t>
            </w:r>
            <w:proofErr w:type="gramStart"/>
            <w:r>
              <w:rPr>
                <w:rFonts w:ascii="Calibri" w:hAnsi="Calibri" w:cs="Calibri"/>
                <w:color w:val="000000"/>
              </w:rPr>
              <w:t>( kindergarten</w:t>
            </w:r>
            <w:proofErr w:type="gramEnd"/>
            <w:r>
              <w:rPr>
                <w:rFonts w:ascii="Calibri" w:hAnsi="Calibri" w:cs="Calibri"/>
                <w:color w:val="000000"/>
              </w:rPr>
              <w:t xml:space="preserve"> teachers, librarians, cleaning sector, health care sector etc). </w:t>
            </w:r>
          </w:p>
        </w:tc>
      </w:tr>
      <w:tr w:rsidR="00680D05" w14:paraId="5A870DE5" w14:textId="77777777" w:rsidTr="0017519A">
        <w:tc>
          <w:tcPr>
            <w:tcW w:w="1101" w:type="dxa"/>
          </w:tcPr>
          <w:p w14:paraId="2720EAFE" w14:textId="77777777" w:rsidR="00277206" w:rsidRDefault="00277206" w:rsidP="00AF7AB5">
            <w:pPr>
              <w:rPr>
                <w:rFonts w:ascii="Calibri" w:hAnsi="Calibri" w:cs="Calibri"/>
                <w:color w:val="000000"/>
              </w:rPr>
            </w:pPr>
            <w:r>
              <w:rPr>
                <w:rFonts w:ascii="Calibri" w:hAnsi="Calibri" w:cs="Calibri"/>
                <w:color w:val="000000"/>
              </w:rPr>
              <w:t>Estonia</w:t>
            </w:r>
          </w:p>
        </w:tc>
        <w:tc>
          <w:tcPr>
            <w:tcW w:w="992" w:type="dxa"/>
          </w:tcPr>
          <w:p w14:paraId="34E3DDCD" w14:textId="77777777" w:rsidR="00277206" w:rsidRDefault="00277206" w:rsidP="00AF7AB5">
            <w:pPr>
              <w:rPr>
                <w:rFonts w:ascii="Calibri" w:hAnsi="Calibri" w:cs="Calibri"/>
                <w:color w:val="000000"/>
              </w:rPr>
            </w:pPr>
            <w:r>
              <w:rPr>
                <w:rFonts w:ascii="Calibri" w:hAnsi="Calibri" w:cs="Calibri"/>
                <w:color w:val="000000"/>
              </w:rPr>
              <w:t>EAKL</w:t>
            </w:r>
          </w:p>
        </w:tc>
        <w:tc>
          <w:tcPr>
            <w:tcW w:w="283" w:type="dxa"/>
          </w:tcPr>
          <w:p w14:paraId="24C0DEE9"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16345788" w14:textId="77777777" w:rsidR="00277206" w:rsidRDefault="00277206" w:rsidP="00AF7AB5">
            <w:pPr>
              <w:rPr>
                <w:rFonts w:ascii="Calibri" w:hAnsi="Calibri" w:cs="Calibri"/>
                <w:color w:val="000000"/>
              </w:rPr>
            </w:pPr>
            <w:r>
              <w:rPr>
                <w:rFonts w:ascii="Calibri" w:hAnsi="Calibri" w:cs="Calibri"/>
                <w:color w:val="000000"/>
              </w:rPr>
              <w:t>Glass ceiling</w:t>
            </w:r>
          </w:p>
        </w:tc>
        <w:tc>
          <w:tcPr>
            <w:tcW w:w="4739" w:type="dxa"/>
          </w:tcPr>
          <w:p w14:paraId="710EA96F" w14:textId="77777777" w:rsidR="00277206" w:rsidRDefault="00277206" w:rsidP="00AF7AB5">
            <w:pPr>
              <w:rPr>
                <w:rFonts w:ascii="Calibri" w:hAnsi="Calibri" w:cs="Calibri"/>
                <w:color w:val="000000"/>
              </w:rPr>
            </w:pPr>
            <w:r>
              <w:rPr>
                <w:rFonts w:ascii="Calibri" w:hAnsi="Calibri" w:cs="Calibri"/>
                <w:color w:val="000000"/>
              </w:rPr>
              <w:t>There are not enough women in management boards and among CEOs</w:t>
            </w:r>
          </w:p>
        </w:tc>
      </w:tr>
      <w:tr w:rsidR="00680D05" w14:paraId="026DAB74" w14:textId="77777777" w:rsidTr="0017519A">
        <w:tc>
          <w:tcPr>
            <w:tcW w:w="1101" w:type="dxa"/>
          </w:tcPr>
          <w:p w14:paraId="0A2CECBA" w14:textId="77777777" w:rsidR="00277206" w:rsidRDefault="00277206" w:rsidP="00AF7AB5">
            <w:pPr>
              <w:rPr>
                <w:rFonts w:ascii="Calibri" w:hAnsi="Calibri" w:cs="Calibri"/>
                <w:color w:val="000000"/>
              </w:rPr>
            </w:pPr>
            <w:r>
              <w:rPr>
                <w:rFonts w:ascii="Calibri" w:hAnsi="Calibri" w:cs="Calibri"/>
                <w:color w:val="000000"/>
              </w:rPr>
              <w:t>Finland</w:t>
            </w:r>
          </w:p>
        </w:tc>
        <w:tc>
          <w:tcPr>
            <w:tcW w:w="992" w:type="dxa"/>
          </w:tcPr>
          <w:p w14:paraId="78824993" w14:textId="77777777" w:rsidR="00277206" w:rsidRDefault="00277206" w:rsidP="00AF7AB5">
            <w:pPr>
              <w:rPr>
                <w:rFonts w:ascii="Calibri" w:hAnsi="Calibri" w:cs="Calibri"/>
                <w:color w:val="000000"/>
              </w:rPr>
            </w:pPr>
            <w:r>
              <w:rPr>
                <w:rFonts w:ascii="Calibri" w:hAnsi="Calibri" w:cs="Calibri"/>
                <w:color w:val="000000"/>
              </w:rPr>
              <w:t>AKAVA</w:t>
            </w:r>
          </w:p>
        </w:tc>
        <w:tc>
          <w:tcPr>
            <w:tcW w:w="283" w:type="dxa"/>
          </w:tcPr>
          <w:p w14:paraId="394D7A79"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6C60475A" w14:textId="77777777" w:rsidR="00277206" w:rsidRDefault="00277206" w:rsidP="00AF7AB5">
            <w:pPr>
              <w:rPr>
                <w:rFonts w:ascii="Calibri" w:hAnsi="Calibri" w:cs="Calibri"/>
                <w:color w:val="000000"/>
              </w:rPr>
            </w:pPr>
            <w:r>
              <w:rPr>
                <w:rFonts w:ascii="Calibri" w:hAnsi="Calibri" w:cs="Calibri"/>
                <w:color w:val="000000"/>
              </w:rPr>
              <w:t>Family leave system</w:t>
            </w:r>
          </w:p>
        </w:tc>
        <w:tc>
          <w:tcPr>
            <w:tcW w:w="4739" w:type="dxa"/>
          </w:tcPr>
          <w:p w14:paraId="449E27E7" w14:textId="77777777" w:rsidR="00277206" w:rsidRDefault="00277206" w:rsidP="00AF7AB5">
            <w:pPr>
              <w:rPr>
                <w:rFonts w:ascii="Calibri" w:hAnsi="Calibri" w:cs="Calibri"/>
                <w:color w:val="000000"/>
              </w:rPr>
            </w:pPr>
            <w:r>
              <w:rPr>
                <w:rFonts w:ascii="Calibri" w:hAnsi="Calibri" w:cs="Calibri"/>
                <w:color w:val="000000"/>
              </w:rPr>
              <w:t>Not flexible and does not respond to working life today. The non-transferable part of leave for fathers is too short.</w:t>
            </w:r>
          </w:p>
        </w:tc>
      </w:tr>
      <w:tr w:rsidR="00680D05" w14:paraId="5D7ACD5B" w14:textId="77777777" w:rsidTr="0017519A">
        <w:tc>
          <w:tcPr>
            <w:tcW w:w="1101" w:type="dxa"/>
          </w:tcPr>
          <w:p w14:paraId="44572F26" w14:textId="77777777" w:rsidR="00277206" w:rsidRDefault="00277206" w:rsidP="00AF7AB5">
            <w:pPr>
              <w:rPr>
                <w:rFonts w:ascii="Calibri" w:hAnsi="Calibri" w:cs="Calibri"/>
                <w:color w:val="000000"/>
              </w:rPr>
            </w:pPr>
            <w:r>
              <w:rPr>
                <w:rFonts w:ascii="Calibri" w:hAnsi="Calibri" w:cs="Calibri"/>
                <w:color w:val="000000"/>
              </w:rPr>
              <w:t>Finland</w:t>
            </w:r>
          </w:p>
        </w:tc>
        <w:tc>
          <w:tcPr>
            <w:tcW w:w="992" w:type="dxa"/>
          </w:tcPr>
          <w:p w14:paraId="5FB88C83" w14:textId="77777777" w:rsidR="00277206" w:rsidRDefault="00277206" w:rsidP="00AF7AB5">
            <w:pPr>
              <w:rPr>
                <w:rFonts w:ascii="Calibri" w:hAnsi="Calibri" w:cs="Calibri"/>
                <w:color w:val="000000"/>
              </w:rPr>
            </w:pPr>
            <w:r>
              <w:rPr>
                <w:rFonts w:ascii="Calibri" w:hAnsi="Calibri" w:cs="Calibri"/>
                <w:color w:val="000000"/>
              </w:rPr>
              <w:t>AKAVA</w:t>
            </w:r>
          </w:p>
        </w:tc>
        <w:tc>
          <w:tcPr>
            <w:tcW w:w="283" w:type="dxa"/>
          </w:tcPr>
          <w:p w14:paraId="45F367EA"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25E64C2F" w14:textId="77777777" w:rsidR="00277206" w:rsidRDefault="00277206" w:rsidP="00AF7AB5">
            <w:pPr>
              <w:rPr>
                <w:rFonts w:ascii="Calibri" w:hAnsi="Calibri" w:cs="Calibri"/>
                <w:color w:val="000000"/>
              </w:rPr>
            </w:pPr>
            <w:r>
              <w:rPr>
                <w:rFonts w:ascii="Calibri" w:hAnsi="Calibri" w:cs="Calibri"/>
                <w:color w:val="000000"/>
              </w:rPr>
              <w:t>Segregation</w:t>
            </w:r>
          </w:p>
        </w:tc>
        <w:tc>
          <w:tcPr>
            <w:tcW w:w="4739" w:type="dxa"/>
          </w:tcPr>
          <w:p w14:paraId="0F056831" w14:textId="77777777" w:rsidR="00277206" w:rsidRDefault="00804864" w:rsidP="00AF7AB5">
            <w:pPr>
              <w:rPr>
                <w:rFonts w:ascii="Calibri" w:hAnsi="Calibri" w:cs="Calibri"/>
                <w:color w:val="000000"/>
              </w:rPr>
            </w:pPr>
            <w:r>
              <w:rPr>
                <w:rFonts w:ascii="Calibri" w:hAnsi="Calibri" w:cs="Calibri"/>
                <w:color w:val="000000"/>
              </w:rPr>
              <w:t>Finland</w:t>
            </w:r>
            <w:r w:rsidR="00277206">
              <w:rPr>
                <w:rFonts w:ascii="Calibri" w:hAnsi="Calibri" w:cs="Calibri"/>
                <w:color w:val="000000"/>
              </w:rPr>
              <w:t xml:space="preserve"> has an utterly segregated labour market</w:t>
            </w:r>
          </w:p>
        </w:tc>
      </w:tr>
      <w:tr w:rsidR="00680D05" w14:paraId="74F70DF9" w14:textId="77777777" w:rsidTr="0017519A">
        <w:tc>
          <w:tcPr>
            <w:tcW w:w="1101" w:type="dxa"/>
          </w:tcPr>
          <w:p w14:paraId="4B2506AE" w14:textId="77777777" w:rsidR="00277206" w:rsidRDefault="00277206" w:rsidP="00AF7AB5">
            <w:pPr>
              <w:rPr>
                <w:rFonts w:ascii="Calibri" w:hAnsi="Calibri" w:cs="Calibri"/>
                <w:color w:val="000000"/>
              </w:rPr>
            </w:pPr>
            <w:r>
              <w:rPr>
                <w:rFonts w:ascii="Calibri" w:hAnsi="Calibri" w:cs="Calibri"/>
                <w:color w:val="000000"/>
              </w:rPr>
              <w:t>Finland</w:t>
            </w:r>
          </w:p>
        </w:tc>
        <w:tc>
          <w:tcPr>
            <w:tcW w:w="992" w:type="dxa"/>
          </w:tcPr>
          <w:p w14:paraId="667E2D41" w14:textId="77777777" w:rsidR="00277206" w:rsidRDefault="00277206" w:rsidP="00AF7AB5">
            <w:pPr>
              <w:rPr>
                <w:rFonts w:ascii="Calibri" w:hAnsi="Calibri" w:cs="Calibri"/>
                <w:color w:val="000000"/>
              </w:rPr>
            </w:pPr>
            <w:r>
              <w:rPr>
                <w:rFonts w:ascii="Calibri" w:hAnsi="Calibri" w:cs="Calibri"/>
                <w:color w:val="000000"/>
              </w:rPr>
              <w:t>SAK</w:t>
            </w:r>
          </w:p>
        </w:tc>
        <w:tc>
          <w:tcPr>
            <w:tcW w:w="283" w:type="dxa"/>
          </w:tcPr>
          <w:p w14:paraId="119B13F9"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0559E684" w14:textId="77777777" w:rsidR="00277206" w:rsidRDefault="00277206" w:rsidP="00AF7AB5">
            <w:pPr>
              <w:rPr>
                <w:rFonts w:ascii="Calibri" w:hAnsi="Calibri" w:cs="Calibri"/>
                <w:color w:val="000000"/>
              </w:rPr>
            </w:pPr>
            <w:r>
              <w:rPr>
                <w:rFonts w:ascii="Calibri" w:hAnsi="Calibri" w:cs="Calibri"/>
                <w:color w:val="000000"/>
              </w:rPr>
              <w:t>Family leave system</w:t>
            </w:r>
          </w:p>
        </w:tc>
        <w:tc>
          <w:tcPr>
            <w:tcW w:w="4739" w:type="dxa"/>
          </w:tcPr>
          <w:p w14:paraId="64ED0C20" w14:textId="77777777" w:rsidR="00277206" w:rsidRDefault="00277206" w:rsidP="00AF7AB5">
            <w:pPr>
              <w:rPr>
                <w:rFonts w:ascii="Calibri" w:hAnsi="Calibri" w:cs="Calibri"/>
                <w:color w:val="000000"/>
              </w:rPr>
            </w:pPr>
            <w:r>
              <w:rPr>
                <w:rFonts w:ascii="Calibri" w:hAnsi="Calibri" w:cs="Calibri"/>
                <w:color w:val="000000"/>
              </w:rPr>
              <w:t xml:space="preserve">The current family leave system in Finland guides mothers to take up more family leaves and for a longer </w:t>
            </w:r>
            <w:proofErr w:type="gramStart"/>
            <w:r>
              <w:rPr>
                <w:rFonts w:ascii="Calibri" w:hAnsi="Calibri" w:cs="Calibri"/>
                <w:color w:val="000000"/>
              </w:rPr>
              <w:t>period of time</w:t>
            </w:r>
            <w:proofErr w:type="gramEnd"/>
            <w:r>
              <w:rPr>
                <w:rFonts w:ascii="Calibri" w:hAnsi="Calibri" w:cs="Calibri"/>
                <w:color w:val="000000"/>
              </w:rPr>
              <w:t>. The system does not support fathers to stay home to take care of the child (for example shorter paternity leave than maternity leave). There are not many flexible parental leave arrangements as one would hope</w:t>
            </w:r>
          </w:p>
        </w:tc>
      </w:tr>
      <w:tr w:rsidR="00680D05" w14:paraId="31200E08" w14:textId="77777777" w:rsidTr="0017519A">
        <w:tc>
          <w:tcPr>
            <w:tcW w:w="1101" w:type="dxa"/>
          </w:tcPr>
          <w:p w14:paraId="44E00E4E" w14:textId="77777777" w:rsidR="00277206" w:rsidRDefault="00277206" w:rsidP="00AF7AB5">
            <w:pPr>
              <w:rPr>
                <w:rFonts w:ascii="Calibri" w:hAnsi="Calibri" w:cs="Calibri"/>
                <w:color w:val="000000"/>
              </w:rPr>
            </w:pPr>
            <w:r>
              <w:rPr>
                <w:rFonts w:ascii="Calibri" w:hAnsi="Calibri" w:cs="Calibri"/>
                <w:color w:val="000000"/>
              </w:rPr>
              <w:t>Finland</w:t>
            </w:r>
          </w:p>
        </w:tc>
        <w:tc>
          <w:tcPr>
            <w:tcW w:w="992" w:type="dxa"/>
          </w:tcPr>
          <w:p w14:paraId="6291A21F" w14:textId="77777777" w:rsidR="00277206" w:rsidRDefault="00277206" w:rsidP="00AF7AB5">
            <w:pPr>
              <w:rPr>
                <w:rFonts w:ascii="Calibri" w:hAnsi="Calibri" w:cs="Calibri"/>
                <w:color w:val="000000"/>
              </w:rPr>
            </w:pPr>
            <w:r>
              <w:rPr>
                <w:rFonts w:ascii="Calibri" w:hAnsi="Calibri" w:cs="Calibri"/>
                <w:color w:val="000000"/>
              </w:rPr>
              <w:t>SAK</w:t>
            </w:r>
          </w:p>
        </w:tc>
        <w:tc>
          <w:tcPr>
            <w:tcW w:w="283" w:type="dxa"/>
          </w:tcPr>
          <w:p w14:paraId="08056CA9"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3264A5D" w14:textId="77777777" w:rsidR="00277206" w:rsidRDefault="00277206" w:rsidP="00AF7AB5">
            <w:pPr>
              <w:rPr>
                <w:rFonts w:ascii="Calibri" w:hAnsi="Calibri" w:cs="Calibri"/>
                <w:color w:val="000000"/>
              </w:rPr>
            </w:pPr>
            <w:r>
              <w:rPr>
                <w:rFonts w:ascii="Calibri" w:hAnsi="Calibri" w:cs="Calibri"/>
                <w:color w:val="000000"/>
              </w:rPr>
              <w:t>Lack of a definition of work of equal value and lack of pay transparency</w:t>
            </w:r>
          </w:p>
        </w:tc>
        <w:tc>
          <w:tcPr>
            <w:tcW w:w="4739" w:type="dxa"/>
          </w:tcPr>
          <w:p w14:paraId="7EFFA9BF" w14:textId="77777777" w:rsidR="00277206" w:rsidRDefault="00277206" w:rsidP="00AF7AB5">
            <w:pPr>
              <w:rPr>
                <w:rFonts w:ascii="Calibri" w:hAnsi="Calibri" w:cs="Calibri"/>
                <w:color w:val="000000"/>
              </w:rPr>
            </w:pPr>
            <w:r>
              <w:rPr>
                <w:rFonts w:ascii="Calibri" w:hAnsi="Calibri" w:cs="Calibri"/>
                <w:color w:val="000000"/>
              </w:rPr>
              <w:t>Definition of work of equal value would improve in the long run the situation between female and male dominated professions. Pay transparency would improve the situation at workplaces</w:t>
            </w:r>
          </w:p>
        </w:tc>
      </w:tr>
      <w:tr w:rsidR="00680D05" w14:paraId="0EBE015D" w14:textId="77777777" w:rsidTr="0017519A">
        <w:tc>
          <w:tcPr>
            <w:tcW w:w="1101" w:type="dxa"/>
          </w:tcPr>
          <w:p w14:paraId="35C7164F" w14:textId="77777777" w:rsidR="00277206" w:rsidRDefault="00277206" w:rsidP="00AF7AB5">
            <w:pPr>
              <w:rPr>
                <w:rFonts w:ascii="Calibri" w:hAnsi="Calibri" w:cs="Calibri"/>
                <w:color w:val="000000"/>
              </w:rPr>
            </w:pPr>
            <w:r>
              <w:rPr>
                <w:rFonts w:ascii="Calibri" w:hAnsi="Calibri" w:cs="Calibri"/>
                <w:color w:val="000000"/>
              </w:rPr>
              <w:t>Finland</w:t>
            </w:r>
          </w:p>
        </w:tc>
        <w:tc>
          <w:tcPr>
            <w:tcW w:w="992" w:type="dxa"/>
          </w:tcPr>
          <w:p w14:paraId="31AFA087" w14:textId="77777777" w:rsidR="00277206" w:rsidRDefault="00277206" w:rsidP="00AF7AB5">
            <w:pPr>
              <w:rPr>
                <w:rFonts w:ascii="Calibri" w:hAnsi="Calibri" w:cs="Calibri"/>
                <w:color w:val="000000"/>
              </w:rPr>
            </w:pPr>
            <w:r>
              <w:rPr>
                <w:rFonts w:ascii="Calibri" w:hAnsi="Calibri" w:cs="Calibri"/>
                <w:color w:val="000000"/>
              </w:rPr>
              <w:t>STTK</w:t>
            </w:r>
          </w:p>
        </w:tc>
        <w:tc>
          <w:tcPr>
            <w:tcW w:w="283" w:type="dxa"/>
          </w:tcPr>
          <w:p w14:paraId="39AE2DFD"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6A271FAB" w14:textId="77777777" w:rsidR="00277206" w:rsidRDefault="00277206" w:rsidP="00AF7AB5">
            <w:pPr>
              <w:rPr>
                <w:rFonts w:ascii="Calibri" w:hAnsi="Calibri" w:cs="Calibri"/>
                <w:color w:val="000000"/>
              </w:rPr>
            </w:pPr>
            <w:r>
              <w:rPr>
                <w:rFonts w:ascii="Calibri" w:hAnsi="Calibri" w:cs="Calibri"/>
                <w:color w:val="000000"/>
              </w:rPr>
              <w:t>Unequal share of family leaves</w:t>
            </w:r>
          </w:p>
        </w:tc>
        <w:tc>
          <w:tcPr>
            <w:tcW w:w="4739" w:type="dxa"/>
          </w:tcPr>
          <w:p w14:paraId="79F6DE60" w14:textId="77777777" w:rsidR="00277206" w:rsidRDefault="00277206" w:rsidP="00AF7AB5">
            <w:pPr>
              <w:rPr>
                <w:rFonts w:ascii="Calibri" w:hAnsi="Calibri" w:cs="Calibri"/>
                <w:color w:val="000000"/>
              </w:rPr>
            </w:pPr>
            <w:r>
              <w:rPr>
                <w:rFonts w:ascii="Calibri" w:hAnsi="Calibri" w:cs="Calibri"/>
                <w:color w:val="000000"/>
              </w:rPr>
              <w:t>Mothers take most of the family leaves</w:t>
            </w:r>
          </w:p>
        </w:tc>
      </w:tr>
      <w:tr w:rsidR="00680D05" w14:paraId="27861771" w14:textId="77777777" w:rsidTr="0017519A">
        <w:tc>
          <w:tcPr>
            <w:tcW w:w="1101" w:type="dxa"/>
          </w:tcPr>
          <w:p w14:paraId="2A470342" w14:textId="77777777" w:rsidR="00277206" w:rsidRDefault="00277206" w:rsidP="00AF7AB5">
            <w:pPr>
              <w:rPr>
                <w:rFonts w:ascii="Calibri" w:hAnsi="Calibri" w:cs="Calibri"/>
                <w:color w:val="000000"/>
              </w:rPr>
            </w:pPr>
            <w:r>
              <w:rPr>
                <w:rFonts w:ascii="Calibri" w:hAnsi="Calibri" w:cs="Calibri"/>
                <w:color w:val="000000"/>
              </w:rPr>
              <w:t>Finland</w:t>
            </w:r>
          </w:p>
        </w:tc>
        <w:tc>
          <w:tcPr>
            <w:tcW w:w="992" w:type="dxa"/>
          </w:tcPr>
          <w:p w14:paraId="0154D6D8" w14:textId="77777777" w:rsidR="00277206" w:rsidRDefault="00277206" w:rsidP="00AF7AB5">
            <w:pPr>
              <w:rPr>
                <w:rFonts w:ascii="Calibri" w:hAnsi="Calibri" w:cs="Calibri"/>
                <w:color w:val="000000"/>
              </w:rPr>
            </w:pPr>
            <w:r>
              <w:rPr>
                <w:rFonts w:ascii="Calibri" w:hAnsi="Calibri" w:cs="Calibri"/>
                <w:color w:val="000000"/>
              </w:rPr>
              <w:t>STTK</w:t>
            </w:r>
          </w:p>
        </w:tc>
        <w:tc>
          <w:tcPr>
            <w:tcW w:w="283" w:type="dxa"/>
          </w:tcPr>
          <w:p w14:paraId="2EC2C41B"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00EA1D06" w14:textId="77777777" w:rsidR="00277206" w:rsidRDefault="00277206" w:rsidP="00AF7AB5">
            <w:pPr>
              <w:rPr>
                <w:rFonts w:ascii="Calibri" w:hAnsi="Calibri" w:cs="Calibri"/>
                <w:color w:val="000000"/>
              </w:rPr>
            </w:pPr>
            <w:r>
              <w:rPr>
                <w:rFonts w:ascii="Calibri" w:hAnsi="Calibri" w:cs="Calibri"/>
                <w:color w:val="000000"/>
              </w:rPr>
              <w:t>Not enough transparency in wages</w:t>
            </w:r>
          </w:p>
        </w:tc>
        <w:tc>
          <w:tcPr>
            <w:tcW w:w="4739" w:type="dxa"/>
          </w:tcPr>
          <w:p w14:paraId="30682CA9" w14:textId="77777777" w:rsidR="00277206" w:rsidRDefault="00277206" w:rsidP="00AF7AB5">
            <w:pPr>
              <w:rPr>
                <w:rFonts w:ascii="Calibri" w:hAnsi="Calibri" w:cs="Calibri"/>
                <w:color w:val="000000"/>
              </w:rPr>
            </w:pPr>
            <w:r>
              <w:rPr>
                <w:rFonts w:ascii="Calibri" w:hAnsi="Calibri" w:cs="Calibri"/>
                <w:color w:val="000000"/>
              </w:rPr>
              <w:t>The gender pay gap is quite big in Finland</w:t>
            </w:r>
          </w:p>
        </w:tc>
      </w:tr>
      <w:tr w:rsidR="00804864" w:rsidRPr="00804864" w14:paraId="7F2AA88E" w14:textId="77777777" w:rsidTr="0017519A">
        <w:tc>
          <w:tcPr>
            <w:tcW w:w="1101" w:type="dxa"/>
          </w:tcPr>
          <w:p w14:paraId="5E3E0EAF" w14:textId="77777777" w:rsidR="00277206" w:rsidRDefault="00277206" w:rsidP="00AF7AB5">
            <w:pPr>
              <w:rPr>
                <w:rFonts w:ascii="Calibri" w:hAnsi="Calibri" w:cs="Calibri"/>
                <w:color w:val="000000"/>
              </w:rPr>
            </w:pPr>
            <w:r>
              <w:rPr>
                <w:rFonts w:ascii="Calibri" w:hAnsi="Calibri" w:cs="Calibri"/>
                <w:color w:val="000000"/>
              </w:rPr>
              <w:t>France</w:t>
            </w:r>
          </w:p>
        </w:tc>
        <w:tc>
          <w:tcPr>
            <w:tcW w:w="992" w:type="dxa"/>
          </w:tcPr>
          <w:p w14:paraId="0DC6381A" w14:textId="77777777" w:rsidR="00277206" w:rsidRDefault="00277206" w:rsidP="00AF7AB5">
            <w:pPr>
              <w:rPr>
                <w:rFonts w:ascii="Calibri" w:hAnsi="Calibri" w:cs="Calibri"/>
                <w:color w:val="000000"/>
              </w:rPr>
            </w:pPr>
            <w:r>
              <w:rPr>
                <w:rFonts w:ascii="Calibri" w:hAnsi="Calibri" w:cs="Calibri"/>
                <w:color w:val="000000"/>
              </w:rPr>
              <w:t>CFDT</w:t>
            </w:r>
          </w:p>
        </w:tc>
        <w:tc>
          <w:tcPr>
            <w:tcW w:w="283" w:type="dxa"/>
          </w:tcPr>
          <w:p w14:paraId="0862FFD6"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8FD65AB" w14:textId="77777777" w:rsidR="00277206" w:rsidRDefault="00804864" w:rsidP="00804864">
            <w:pPr>
              <w:rPr>
                <w:rFonts w:ascii="Calibri" w:hAnsi="Calibri" w:cs="Calibri"/>
                <w:color w:val="000000"/>
              </w:rPr>
            </w:pPr>
            <w:r>
              <w:rPr>
                <w:rFonts w:ascii="Calibri" w:hAnsi="Calibri" w:cs="Calibri"/>
                <w:color w:val="000000"/>
              </w:rPr>
              <w:t>Looked at overall,</w:t>
            </w:r>
            <w:r w:rsidRPr="00804864">
              <w:rPr>
                <w:rFonts w:ascii="Calibri" w:hAnsi="Calibri" w:cs="Calibri"/>
                <w:color w:val="000000"/>
              </w:rPr>
              <w:t xml:space="preserve"> low-skilled (and therefore less paid) jobs are largely filled </w:t>
            </w:r>
            <w:r w:rsidRPr="00804864">
              <w:rPr>
                <w:rFonts w:ascii="Calibri" w:hAnsi="Calibri" w:cs="Calibri"/>
                <w:color w:val="000000"/>
              </w:rPr>
              <w:lastRenderedPageBreak/>
              <w:t>by women. The gap is decreasing but remains very present</w:t>
            </w:r>
          </w:p>
        </w:tc>
        <w:tc>
          <w:tcPr>
            <w:tcW w:w="4739" w:type="dxa"/>
          </w:tcPr>
          <w:p w14:paraId="0C32426B" w14:textId="77777777" w:rsidR="00277206" w:rsidRPr="00804864" w:rsidRDefault="00804864" w:rsidP="00804864">
            <w:pPr>
              <w:rPr>
                <w:rFonts w:ascii="Calibri" w:hAnsi="Calibri" w:cs="Calibri"/>
                <w:color w:val="000000"/>
              </w:rPr>
            </w:pPr>
            <w:r>
              <w:rPr>
                <w:rFonts w:ascii="Calibri" w:hAnsi="Calibri" w:cs="Calibri"/>
                <w:color w:val="000000"/>
              </w:rPr>
              <w:lastRenderedPageBreak/>
              <w:t>We need to move away from an approach where there is a single wage in a family. We need to address t</w:t>
            </w:r>
            <w:r w:rsidRPr="00804864">
              <w:rPr>
                <w:rFonts w:ascii="Calibri" w:hAnsi="Calibri" w:cs="Calibri"/>
                <w:color w:val="000000"/>
              </w:rPr>
              <w:t>raining</w:t>
            </w:r>
            <w:r>
              <w:rPr>
                <w:rFonts w:ascii="Calibri" w:hAnsi="Calibri" w:cs="Calibri"/>
                <w:color w:val="000000"/>
              </w:rPr>
              <w:t xml:space="preserve"> and</w:t>
            </w:r>
            <w:r w:rsidRPr="00804864">
              <w:rPr>
                <w:rFonts w:ascii="Calibri" w:hAnsi="Calibri" w:cs="Calibri"/>
                <w:color w:val="000000"/>
              </w:rPr>
              <w:t xml:space="preserve"> qualification</w:t>
            </w:r>
            <w:r>
              <w:rPr>
                <w:rFonts w:ascii="Calibri" w:hAnsi="Calibri" w:cs="Calibri"/>
                <w:color w:val="000000"/>
              </w:rPr>
              <w:t xml:space="preserve">s and consider children’s aspirations at </w:t>
            </w:r>
            <w:r w:rsidRPr="00804864">
              <w:rPr>
                <w:rFonts w:ascii="Calibri" w:hAnsi="Calibri" w:cs="Calibri"/>
                <w:color w:val="000000"/>
              </w:rPr>
              <w:t>school</w:t>
            </w:r>
            <w:r>
              <w:rPr>
                <w:rFonts w:ascii="Calibri" w:hAnsi="Calibri" w:cs="Calibri"/>
                <w:color w:val="000000"/>
              </w:rPr>
              <w:t>.</w:t>
            </w:r>
            <w:r w:rsidRPr="00804864">
              <w:rPr>
                <w:rFonts w:ascii="Calibri" w:hAnsi="Calibri" w:cs="Calibri"/>
                <w:color w:val="000000"/>
              </w:rPr>
              <w:t xml:space="preserve"> </w:t>
            </w:r>
          </w:p>
        </w:tc>
      </w:tr>
      <w:tr w:rsidR="00184132" w:rsidRPr="00184132" w14:paraId="09BBB942" w14:textId="77777777" w:rsidTr="0017519A">
        <w:tc>
          <w:tcPr>
            <w:tcW w:w="1101" w:type="dxa"/>
          </w:tcPr>
          <w:p w14:paraId="22915DCD" w14:textId="77777777" w:rsidR="00277206" w:rsidRDefault="00277206" w:rsidP="00AF7AB5">
            <w:pPr>
              <w:rPr>
                <w:rFonts w:ascii="Calibri" w:hAnsi="Calibri" w:cs="Calibri"/>
                <w:color w:val="000000"/>
              </w:rPr>
            </w:pPr>
            <w:r>
              <w:rPr>
                <w:rFonts w:ascii="Calibri" w:hAnsi="Calibri" w:cs="Calibri"/>
                <w:color w:val="000000"/>
              </w:rPr>
              <w:t>France</w:t>
            </w:r>
          </w:p>
        </w:tc>
        <w:tc>
          <w:tcPr>
            <w:tcW w:w="992" w:type="dxa"/>
          </w:tcPr>
          <w:p w14:paraId="3DC85205" w14:textId="77777777" w:rsidR="00277206" w:rsidRDefault="00277206" w:rsidP="00AF7AB5">
            <w:pPr>
              <w:rPr>
                <w:rFonts w:ascii="Calibri" w:hAnsi="Calibri" w:cs="Calibri"/>
                <w:color w:val="000000"/>
              </w:rPr>
            </w:pPr>
            <w:r>
              <w:rPr>
                <w:rFonts w:ascii="Calibri" w:hAnsi="Calibri" w:cs="Calibri"/>
                <w:color w:val="000000"/>
              </w:rPr>
              <w:t>CFDT</w:t>
            </w:r>
          </w:p>
        </w:tc>
        <w:tc>
          <w:tcPr>
            <w:tcW w:w="283" w:type="dxa"/>
          </w:tcPr>
          <w:p w14:paraId="48FF6DC5"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0A23043F" w14:textId="77777777" w:rsidR="00277206" w:rsidRPr="00804864" w:rsidRDefault="00804864" w:rsidP="00804864">
            <w:pPr>
              <w:rPr>
                <w:rFonts w:ascii="Calibri" w:hAnsi="Calibri" w:cs="Calibri"/>
                <w:color w:val="000000"/>
              </w:rPr>
            </w:pPr>
            <w:r>
              <w:rPr>
                <w:rFonts w:ascii="Calibri" w:hAnsi="Calibri" w:cs="Calibri"/>
                <w:color w:val="000000"/>
              </w:rPr>
              <w:t>The pay d</w:t>
            </w:r>
            <w:r w:rsidRPr="00804864">
              <w:rPr>
                <w:rFonts w:ascii="Calibri" w:hAnsi="Calibri" w:cs="Calibri"/>
                <w:color w:val="000000"/>
              </w:rPr>
              <w:t>ifferences</w:t>
            </w:r>
            <w:r>
              <w:rPr>
                <w:rFonts w:ascii="Calibri" w:hAnsi="Calibri" w:cs="Calibri"/>
                <w:color w:val="000000"/>
              </w:rPr>
              <w:t xml:space="preserve"> resulting from</w:t>
            </w:r>
            <w:r w:rsidRPr="00804864">
              <w:rPr>
                <w:rFonts w:ascii="Calibri" w:hAnsi="Calibri" w:cs="Calibri"/>
                <w:color w:val="000000"/>
              </w:rPr>
              <w:t xml:space="preserve"> career gaps (related to periods of maternity leave, parental leave often taken by women, in particular) are difficult to solve even if </w:t>
            </w:r>
            <w:r>
              <w:rPr>
                <w:rFonts w:ascii="Calibri" w:hAnsi="Calibri" w:cs="Calibri"/>
                <w:color w:val="000000"/>
              </w:rPr>
              <w:t>things are improving</w:t>
            </w:r>
            <w:r w:rsidRPr="00804864">
              <w:rPr>
                <w:rFonts w:ascii="Calibri" w:hAnsi="Calibri" w:cs="Calibri"/>
                <w:color w:val="000000"/>
              </w:rPr>
              <w:t xml:space="preserve">. Presenteeism is very present in the mindset of business leaders (and many employees) who have difficulty going beyond the notion "she" </w:t>
            </w:r>
            <w:proofErr w:type="gramStart"/>
            <w:r w:rsidRPr="00804864">
              <w:rPr>
                <w:rFonts w:ascii="Calibri" w:hAnsi="Calibri" w:cs="Calibri"/>
                <w:color w:val="000000"/>
              </w:rPr>
              <w:t>preferred to have</w:t>
            </w:r>
            <w:proofErr w:type="gramEnd"/>
            <w:r w:rsidRPr="00804864">
              <w:rPr>
                <w:rFonts w:ascii="Calibri" w:hAnsi="Calibri" w:cs="Calibri"/>
                <w:color w:val="000000"/>
              </w:rPr>
              <w:t xml:space="preserve"> children, "she" made a choice</w:t>
            </w:r>
          </w:p>
        </w:tc>
        <w:tc>
          <w:tcPr>
            <w:tcW w:w="4739" w:type="dxa"/>
          </w:tcPr>
          <w:p w14:paraId="7C66AB04" w14:textId="77777777" w:rsidR="00277206" w:rsidRPr="00184132" w:rsidRDefault="00184132" w:rsidP="00184132">
            <w:pPr>
              <w:rPr>
                <w:rFonts w:ascii="Calibri" w:hAnsi="Calibri" w:cs="Calibri"/>
                <w:color w:val="000000"/>
              </w:rPr>
            </w:pPr>
            <w:r>
              <w:rPr>
                <w:rFonts w:ascii="Calibri" w:hAnsi="Calibri" w:cs="Calibri"/>
                <w:color w:val="000000"/>
              </w:rPr>
              <w:t xml:space="preserve">This is a </w:t>
            </w:r>
            <w:r w:rsidRPr="00184132">
              <w:rPr>
                <w:rFonts w:ascii="Calibri" w:hAnsi="Calibri" w:cs="Calibri"/>
                <w:color w:val="000000"/>
              </w:rPr>
              <w:t xml:space="preserve">vision from another age. </w:t>
            </w:r>
            <w:r>
              <w:rPr>
                <w:rFonts w:ascii="Calibri" w:hAnsi="Calibri" w:cs="Calibri"/>
                <w:color w:val="000000"/>
              </w:rPr>
              <w:t>One the on hand t</w:t>
            </w:r>
            <w:r w:rsidRPr="00184132">
              <w:rPr>
                <w:rFonts w:ascii="Calibri" w:hAnsi="Calibri" w:cs="Calibri"/>
                <w:color w:val="000000"/>
              </w:rPr>
              <w:t xml:space="preserve">he burden </w:t>
            </w:r>
            <w:r>
              <w:rPr>
                <w:rFonts w:ascii="Calibri" w:hAnsi="Calibri" w:cs="Calibri"/>
                <w:color w:val="000000"/>
              </w:rPr>
              <w:t>of having a family does not only fall on women;</w:t>
            </w:r>
            <w:r w:rsidRPr="00184132">
              <w:rPr>
                <w:rFonts w:ascii="Calibri" w:hAnsi="Calibri" w:cs="Calibri"/>
                <w:color w:val="000000"/>
              </w:rPr>
              <w:t xml:space="preserve"> the choice to have a child is often the choice of a couple</w:t>
            </w:r>
            <w:r>
              <w:rPr>
                <w:rFonts w:ascii="Calibri" w:hAnsi="Calibri" w:cs="Calibri"/>
                <w:color w:val="000000"/>
              </w:rPr>
              <w:t xml:space="preserve"> On the other hand, the </w:t>
            </w:r>
            <w:r w:rsidRPr="00184132">
              <w:rPr>
                <w:rFonts w:ascii="Calibri" w:hAnsi="Calibri" w:cs="Calibri"/>
                <w:color w:val="000000"/>
              </w:rPr>
              <w:t xml:space="preserve">company must value the work of a woman </w:t>
            </w:r>
            <w:r>
              <w:rPr>
                <w:rFonts w:ascii="Calibri" w:hAnsi="Calibri" w:cs="Calibri"/>
                <w:color w:val="000000"/>
              </w:rPr>
              <w:t xml:space="preserve">as it values that of a </w:t>
            </w:r>
            <w:r w:rsidRPr="00184132">
              <w:rPr>
                <w:rFonts w:ascii="Calibri" w:hAnsi="Calibri" w:cs="Calibri"/>
                <w:color w:val="000000"/>
              </w:rPr>
              <w:t>man</w:t>
            </w:r>
            <w:r>
              <w:rPr>
                <w:rFonts w:ascii="Calibri" w:hAnsi="Calibri" w:cs="Calibri"/>
                <w:color w:val="000000"/>
              </w:rPr>
              <w:t>, and it</w:t>
            </w:r>
            <w:r w:rsidRPr="00184132">
              <w:rPr>
                <w:rFonts w:ascii="Calibri" w:hAnsi="Calibri" w:cs="Calibri"/>
                <w:color w:val="000000"/>
              </w:rPr>
              <w:t xml:space="preserve"> and must promote the possibility of </w:t>
            </w:r>
            <w:r>
              <w:rPr>
                <w:rFonts w:ascii="Calibri" w:hAnsi="Calibri" w:cs="Calibri"/>
                <w:color w:val="000000"/>
              </w:rPr>
              <w:t>men being available for the family as women are.</w:t>
            </w:r>
          </w:p>
        </w:tc>
      </w:tr>
      <w:tr w:rsidR="00680D05" w14:paraId="53F5D160" w14:textId="77777777" w:rsidTr="0017519A">
        <w:tc>
          <w:tcPr>
            <w:tcW w:w="1101" w:type="dxa"/>
          </w:tcPr>
          <w:p w14:paraId="01BED5BF" w14:textId="77777777" w:rsidR="00277206" w:rsidRDefault="00277206" w:rsidP="00AF7AB5">
            <w:pPr>
              <w:rPr>
                <w:rFonts w:ascii="Calibri" w:hAnsi="Calibri" w:cs="Calibri"/>
                <w:color w:val="000000"/>
              </w:rPr>
            </w:pPr>
            <w:r>
              <w:rPr>
                <w:rFonts w:ascii="Calibri" w:hAnsi="Calibri" w:cs="Calibri"/>
                <w:color w:val="000000"/>
              </w:rPr>
              <w:t>Germany</w:t>
            </w:r>
          </w:p>
        </w:tc>
        <w:tc>
          <w:tcPr>
            <w:tcW w:w="992" w:type="dxa"/>
          </w:tcPr>
          <w:p w14:paraId="111ABFC7" w14:textId="77777777" w:rsidR="00277206" w:rsidRDefault="00277206" w:rsidP="00AF7AB5">
            <w:pPr>
              <w:rPr>
                <w:rFonts w:ascii="Calibri" w:hAnsi="Calibri" w:cs="Calibri"/>
                <w:color w:val="000000"/>
              </w:rPr>
            </w:pPr>
            <w:r>
              <w:rPr>
                <w:rFonts w:ascii="Calibri" w:hAnsi="Calibri" w:cs="Calibri"/>
                <w:color w:val="000000"/>
              </w:rPr>
              <w:t>DGB</w:t>
            </w:r>
          </w:p>
        </w:tc>
        <w:tc>
          <w:tcPr>
            <w:tcW w:w="283" w:type="dxa"/>
          </w:tcPr>
          <w:p w14:paraId="4A3C0265"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7B34CA02" w14:textId="77777777" w:rsidR="00277206" w:rsidRDefault="00277206" w:rsidP="00AF7AB5">
            <w:pPr>
              <w:rPr>
                <w:rFonts w:ascii="Calibri" w:hAnsi="Calibri" w:cs="Calibri"/>
                <w:color w:val="000000"/>
              </w:rPr>
            </w:pPr>
            <w:r>
              <w:rPr>
                <w:rFonts w:ascii="Calibri" w:hAnsi="Calibri" w:cs="Calibri"/>
                <w:color w:val="000000"/>
              </w:rPr>
              <w:t>Horizontal segregation</w:t>
            </w:r>
          </w:p>
        </w:tc>
        <w:tc>
          <w:tcPr>
            <w:tcW w:w="4739" w:type="dxa"/>
          </w:tcPr>
          <w:p w14:paraId="3336AF74" w14:textId="77777777" w:rsidR="00277206" w:rsidRDefault="00277206" w:rsidP="00AF7AB5">
            <w:pPr>
              <w:rPr>
                <w:rFonts w:ascii="Calibri" w:hAnsi="Calibri" w:cs="Calibri"/>
                <w:color w:val="000000"/>
              </w:rPr>
            </w:pPr>
          </w:p>
        </w:tc>
      </w:tr>
      <w:tr w:rsidR="00680D05" w14:paraId="05FF33B4" w14:textId="77777777" w:rsidTr="0017519A">
        <w:tc>
          <w:tcPr>
            <w:tcW w:w="1101" w:type="dxa"/>
          </w:tcPr>
          <w:p w14:paraId="186E40B8" w14:textId="77777777" w:rsidR="00277206" w:rsidRDefault="00277206" w:rsidP="00AF7AB5">
            <w:pPr>
              <w:rPr>
                <w:rFonts w:ascii="Calibri" w:hAnsi="Calibri" w:cs="Calibri"/>
                <w:color w:val="000000"/>
              </w:rPr>
            </w:pPr>
            <w:r>
              <w:rPr>
                <w:rFonts w:ascii="Calibri" w:hAnsi="Calibri" w:cs="Calibri"/>
                <w:color w:val="000000"/>
              </w:rPr>
              <w:t>Germany</w:t>
            </w:r>
          </w:p>
        </w:tc>
        <w:tc>
          <w:tcPr>
            <w:tcW w:w="992" w:type="dxa"/>
          </w:tcPr>
          <w:p w14:paraId="58B59B73" w14:textId="77777777" w:rsidR="00277206" w:rsidRDefault="00277206" w:rsidP="00AF7AB5">
            <w:pPr>
              <w:rPr>
                <w:rFonts w:ascii="Calibri" w:hAnsi="Calibri" w:cs="Calibri"/>
                <w:color w:val="000000"/>
              </w:rPr>
            </w:pPr>
            <w:r>
              <w:rPr>
                <w:rFonts w:ascii="Calibri" w:hAnsi="Calibri" w:cs="Calibri"/>
                <w:color w:val="000000"/>
              </w:rPr>
              <w:t>DGB</w:t>
            </w:r>
          </w:p>
        </w:tc>
        <w:tc>
          <w:tcPr>
            <w:tcW w:w="283" w:type="dxa"/>
          </w:tcPr>
          <w:p w14:paraId="4A1964FE"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4B44326C" w14:textId="77777777" w:rsidR="00277206" w:rsidRDefault="00277206" w:rsidP="00AF7AB5">
            <w:pPr>
              <w:rPr>
                <w:rFonts w:ascii="Calibri" w:hAnsi="Calibri" w:cs="Calibri"/>
                <w:color w:val="000000"/>
              </w:rPr>
            </w:pPr>
            <w:r>
              <w:rPr>
                <w:rFonts w:ascii="Calibri" w:hAnsi="Calibri" w:cs="Calibri"/>
                <w:color w:val="000000"/>
              </w:rPr>
              <w:t>Vertical segregation</w:t>
            </w:r>
          </w:p>
        </w:tc>
        <w:tc>
          <w:tcPr>
            <w:tcW w:w="4739" w:type="dxa"/>
          </w:tcPr>
          <w:p w14:paraId="124F4463" w14:textId="77777777" w:rsidR="00277206" w:rsidRDefault="00277206" w:rsidP="00AF7AB5">
            <w:pPr>
              <w:rPr>
                <w:rFonts w:ascii="Calibri" w:hAnsi="Calibri" w:cs="Calibri"/>
                <w:color w:val="000000"/>
              </w:rPr>
            </w:pPr>
          </w:p>
        </w:tc>
      </w:tr>
      <w:tr w:rsidR="00680D05" w14:paraId="1AD74434" w14:textId="77777777" w:rsidTr="0017519A">
        <w:tc>
          <w:tcPr>
            <w:tcW w:w="1101" w:type="dxa"/>
          </w:tcPr>
          <w:p w14:paraId="2A6F3A89" w14:textId="77777777" w:rsidR="00277206" w:rsidRDefault="00277206" w:rsidP="00AF7AB5">
            <w:pPr>
              <w:rPr>
                <w:rFonts w:ascii="Calibri" w:hAnsi="Calibri" w:cs="Calibri"/>
                <w:color w:val="000000"/>
              </w:rPr>
            </w:pPr>
            <w:r>
              <w:rPr>
                <w:rFonts w:ascii="Calibri" w:hAnsi="Calibri" w:cs="Calibri"/>
                <w:color w:val="000000"/>
              </w:rPr>
              <w:t>Greece</w:t>
            </w:r>
          </w:p>
        </w:tc>
        <w:tc>
          <w:tcPr>
            <w:tcW w:w="992" w:type="dxa"/>
          </w:tcPr>
          <w:p w14:paraId="082571D0" w14:textId="77777777" w:rsidR="00277206" w:rsidRDefault="00277206" w:rsidP="00AF7AB5">
            <w:pPr>
              <w:rPr>
                <w:rFonts w:ascii="Calibri" w:hAnsi="Calibri" w:cs="Calibri"/>
                <w:color w:val="000000"/>
              </w:rPr>
            </w:pPr>
            <w:r>
              <w:rPr>
                <w:rFonts w:ascii="Calibri" w:hAnsi="Calibri" w:cs="Calibri"/>
                <w:color w:val="000000"/>
              </w:rPr>
              <w:t>GSEE</w:t>
            </w:r>
          </w:p>
        </w:tc>
        <w:tc>
          <w:tcPr>
            <w:tcW w:w="283" w:type="dxa"/>
          </w:tcPr>
          <w:p w14:paraId="1F8BFC73"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86090FB" w14:textId="77777777" w:rsidR="00277206" w:rsidRDefault="00277206" w:rsidP="00AF7AB5">
            <w:pPr>
              <w:rPr>
                <w:rFonts w:ascii="Calibri" w:hAnsi="Calibri" w:cs="Calibri"/>
                <w:color w:val="000000"/>
              </w:rPr>
            </w:pPr>
            <w:r>
              <w:rPr>
                <w:rFonts w:ascii="Calibri" w:hAnsi="Calibri" w:cs="Calibri"/>
                <w:color w:val="000000"/>
              </w:rPr>
              <w:t>Austerity measures and states profound intervention in framework of collective bargaining and collective agreements</w:t>
            </w:r>
          </w:p>
        </w:tc>
        <w:tc>
          <w:tcPr>
            <w:tcW w:w="4739" w:type="dxa"/>
          </w:tcPr>
          <w:p w14:paraId="0BA6D8C9" w14:textId="77777777" w:rsidR="00277206" w:rsidRDefault="00277206" w:rsidP="00AF7AB5">
            <w:pPr>
              <w:rPr>
                <w:rFonts w:ascii="Calibri" w:hAnsi="Calibri" w:cs="Calibri"/>
                <w:color w:val="000000"/>
              </w:rPr>
            </w:pPr>
            <w:r>
              <w:rPr>
                <w:rFonts w:ascii="Calibri" w:hAnsi="Calibri" w:cs="Calibri"/>
                <w:color w:val="000000"/>
              </w:rPr>
              <w:t>Main issue with almost irreversible impact</w:t>
            </w:r>
          </w:p>
        </w:tc>
      </w:tr>
      <w:tr w:rsidR="00680D05" w14:paraId="3C8C71D3" w14:textId="77777777" w:rsidTr="0017519A">
        <w:tc>
          <w:tcPr>
            <w:tcW w:w="1101" w:type="dxa"/>
          </w:tcPr>
          <w:p w14:paraId="4F6046AC" w14:textId="77777777" w:rsidR="00277206" w:rsidRDefault="00277206" w:rsidP="00AF7AB5">
            <w:pPr>
              <w:rPr>
                <w:rFonts w:ascii="Calibri" w:hAnsi="Calibri" w:cs="Calibri"/>
                <w:color w:val="000000"/>
              </w:rPr>
            </w:pPr>
            <w:r>
              <w:rPr>
                <w:rFonts w:ascii="Calibri" w:hAnsi="Calibri" w:cs="Calibri"/>
                <w:color w:val="000000"/>
              </w:rPr>
              <w:t>Greece</w:t>
            </w:r>
          </w:p>
        </w:tc>
        <w:tc>
          <w:tcPr>
            <w:tcW w:w="992" w:type="dxa"/>
          </w:tcPr>
          <w:p w14:paraId="3B840EC6" w14:textId="77777777" w:rsidR="00277206" w:rsidRDefault="00277206" w:rsidP="00AF7AB5">
            <w:pPr>
              <w:rPr>
                <w:rFonts w:ascii="Calibri" w:hAnsi="Calibri" w:cs="Calibri"/>
                <w:color w:val="000000"/>
              </w:rPr>
            </w:pPr>
            <w:r>
              <w:rPr>
                <w:rFonts w:ascii="Calibri" w:hAnsi="Calibri" w:cs="Calibri"/>
                <w:color w:val="000000"/>
              </w:rPr>
              <w:t>GSEE</w:t>
            </w:r>
          </w:p>
        </w:tc>
        <w:tc>
          <w:tcPr>
            <w:tcW w:w="283" w:type="dxa"/>
          </w:tcPr>
          <w:p w14:paraId="5437970C"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73AA8E62" w14:textId="77777777" w:rsidR="00277206" w:rsidRDefault="00E94F2D" w:rsidP="00AF7AB5">
            <w:pPr>
              <w:rPr>
                <w:rFonts w:ascii="Calibri" w:hAnsi="Calibri" w:cs="Calibri"/>
                <w:color w:val="000000"/>
              </w:rPr>
            </w:pPr>
            <w:r w:rsidRPr="00E94F2D">
              <w:rPr>
                <w:rFonts w:ascii="Calibri" w:hAnsi="Calibri" w:cs="Calibri"/>
                <w:color w:val="000000"/>
              </w:rPr>
              <w:t xml:space="preserve">Employers’ abusive behaviour and extended infringement of labour legislation along with extreme flexibility in labour legislation  </w:t>
            </w:r>
          </w:p>
        </w:tc>
        <w:tc>
          <w:tcPr>
            <w:tcW w:w="4739" w:type="dxa"/>
          </w:tcPr>
          <w:p w14:paraId="71253C6F" w14:textId="77777777" w:rsidR="00277206" w:rsidRDefault="00277206" w:rsidP="00AF7AB5">
            <w:pPr>
              <w:rPr>
                <w:rFonts w:ascii="Calibri" w:hAnsi="Calibri" w:cs="Calibri"/>
                <w:color w:val="000000"/>
              </w:rPr>
            </w:pPr>
          </w:p>
        </w:tc>
      </w:tr>
      <w:tr w:rsidR="00680D05" w14:paraId="260A6D9D" w14:textId="77777777" w:rsidTr="0017519A">
        <w:tc>
          <w:tcPr>
            <w:tcW w:w="1101" w:type="dxa"/>
          </w:tcPr>
          <w:p w14:paraId="72F77D19" w14:textId="77777777" w:rsidR="00277206" w:rsidRDefault="00277206" w:rsidP="00AF7AB5">
            <w:pPr>
              <w:rPr>
                <w:rFonts w:ascii="Calibri" w:hAnsi="Calibri" w:cs="Calibri"/>
                <w:color w:val="000000"/>
              </w:rPr>
            </w:pPr>
            <w:r>
              <w:rPr>
                <w:rFonts w:ascii="Calibri" w:hAnsi="Calibri" w:cs="Calibri"/>
                <w:color w:val="000000"/>
              </w:rPr>
              <w:t>Hungary</w:t>
            </w:r>
          </w:p>
        </w:tc>
        <w:tc>
          <w:tcPr>
            <w:tcW w:w="992" w:type="dxa"/>
          </w:tcPr>
          <w:p w14:paraId="1B8712EF" w14:textId="77777777" w:rsidR="00277206" w:rsidRDefault="00277206" w:rsidP="00AF7AB5">
            <w:pPr>
              <w:rPr>
                <w:rFonts w:ascii="Calibri" w:hAnsi="Calibri" w:cs="Calibri"/>
                <w:color w:val="000000"/>
              </w:rPr>
            </w:pPr>
            <w:r>
              <w:rPr>
                <w:rFonts w:ascii="Calibri" w:hAnsi="Calibri" w:cs="Calibri"/>
                <w:color w:val="000000"/>
              </w:rPr>
              <w:t>LIGA</w:t>
            </w:r>
          </w:p>
        </w:tc>
        <w:tc>
          <w:tcPr>
            <w:tcW w:w="283" w:type="dxa"/>
          </w:tcPr>
          <w:p w14:paraId="27EE0F33"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72C9F017" w14:textId="77777777" w:rsidR="00277206" w:rsidRDefault="00277206" w:rsidP="00AF7AB5">
            <w:pPr>
              <w:rPr>
                <w:rFonts w:ascii="Calibri" w:hAnsi="Calibri" w:cs="Calibri"/>
                <w:color w:val="000000"/>
              </w:rPr>
            </w:pPr>
            <w:r>
              <w:rPr>
                <w:rFonts w:ascii="Calibri" w:hAnsi="Calibri" w:cs="Calibri"/>
                <w:color w:val="000000"/>
              </w:rPr>
              <w:t>Gender pay gap is getting to be wider after women gave birth to their child/children</w:t>
            </w:r>
          </w:p>
        </w:tc>
        <w:tc>
          <w:tcPr>
            <w:tcW w:w="4739" w:type="dxa"/>
          </w:tcPr>
          <w:p w14:paraId="480C9705" w14:textId="77777777" w:rsidR="00277206" w:rsidRDefault="00277206" w:rsidP="00AF7AB5">
            <w:pPr>
              <w:rPr>
                <w:rFonts w:ascii="Calibri" w:hAnsi="Calibri" w:cs="Calibri"/>
                <w:color w:val="000000"/>
              </w:rPr>
            </w:pPr>
          </w:p>
        </w:tc>
      </w:tr>
      <w:tr w:rsidR="00680D05" w14:paraId="2E96AE56" w14:textId="77777777" w:rsidTr="0017519A">
        <w:tc>
          <w:tcPr>
            <w:tcW w:w="1101" w:type="dxa"/>
          </w:tcPr>
          <w:p w14:paraId="791BEEDB" w14:textId="77777777" w:rsidR="00277206" w:rsidRDefault="00277206" w:rsidP="00AF7AB5">
            <w:pPr>
              <w:rPr>
                <w:rFonts w:ascii="Calibri" w:hAnsi="Calibri" w:cs="Calibri"/>
                <w:color w:val="000000"/>
              </w:rPr>
            </w:pPr>
            <w:r>
              <w:rPr>
                <w:rFonts w:ascii="Calibri" w:hAnsi="Calibri" w:cs="Calibri"/>
                <w:color w:val="000000"/>
              </w:rPr>
              <w:t>Hungary</w:t>
            </w:r>
          </w:p>
        </w:tc>
        <w:tc>
          <w:tcPr>
            <w:tcW w:w="992" w:type="dxa"/>
          </w:tcPr>
          <w:p w14:paraId="3FA74B0F" w14:textId="77777777" w:rsidR="00277206" w:rsidRDefault="00277206" w:rsidP="00AF7AB5">
            <w:pPr>
              <w:rPr>
                <w:rFonts w:ascii="Calibri" w:hAnsi="Calibri" w:cs="Calibri"/>
                <w:color w:val="000000"/>
              </w:rPr>
            </w:pPr>
            <w:r>
              <w:rPr>
                <w:rFonts w:ascii="Calibri" w:hAnsi="Calibri" w:cs="Calibri"/>
                <w:color w:val="000000"/>
              </w:rPr>
              <w:t>LIGA</w:t>
            </w:r>
          </w:p>
        </w:tc>
        <w:tc>
          <w:tcPr>
            <w:tcW w:w="283" w:type="dxa"/>
          </w:tcPr>
          <w:p w14:paraId="0FF74FE6"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1DC0EF0B" w14:textId="77777777" w:rsidR="00277206" w:rsidRDefault="00277206" w:rsidP="00AF7AB5">
            <w:pPr>
              <w:rPr>
                <w:rFonts w:ascii="Calibri" w:hAnsi="Calibri" w:cs="Calibri"/>
                <w:color w:val="000000"/>
              </w:rPr>
            </w:pPr>
            <w:r>
              <w:rPr>
                <w:rFonts w:ascii="Calibri" w:hAnsi="Calibri" w:cs="Calibri"/>
                <w:color w:val="000000"/>
              </w:rPr>
              <w:t xml:space="preserve">Mostly the women are who dealing with the household issues and take care of the </w:t>
            </w:r>
            <w:r>
              <w:rPr>
                <w:rFonts w:ascii="Calibri" w:hAnsi="Calibri" w:cs="Calibri"/>
                <w:color w:val="000000"/>
              </w:rPr>
              <w:lastRenderedPageBreak/>
              <w:t xml:space="preserve">children, so they don’t have </w:t>
            </w:r>
            <w:proofErr w:type="gramStart"/>
            <w:r>
              <w:rPr>
                <w:rFonts w:ascii="Calibri" w:hAnsi="Calibri" w:cs="Calibri"/>
                <w:color w:val="000000"/>
              </w:rPr>
              <w:t>the  time</w:t>
            </w:r>
            <w:proofErr w:type="gramEnd"/>
            <w:r>
              <w:rPr>
                <w:rFonts w:ascii="Calibri" w:hAnsi="Calibri" w:cs="Calibri"/>
                <w:color w:val="000000"/>
              </w:rPr>
              <w:t xml:space="preserve"> and the capacity to improve themselves</w:t>
            </w:r>
          </w:p>
        </w:tc>
        <w:tc>
          <w:tcPr>
            <w:tcW w:w="4739" w:type="dxa"/>
          </w:tcPr>
          <w:p w14:paraId="0D9F2D39" w14:textId="77777777" w:rsidR="00277206" w:rsidRDefault="00277206" w:rsidP="00AF7AB5">
            <w:pPr>
              <w:rPr>
                <w:rFonts w:ascii="Calibri" w:hAnsi="Calibri" w:cs="Calibri"/>
                <w:color w:val="000000"/>
              </w:rPr>
            </w:pPr>
          </w:p>
        </w:tc>
      </w:tr>
      <w:tr w:rsidR="00680D05" w14:paraId="22D4EB91" w14:textId="77777777" w:rsidTr="0017519A">
        <w:tc>
          <w:tcPr>
            <w:tcW w:w="1101" w:type="dxa"/>
          </w:tcPr>
          <w:p w14:paraId="65AAEFC8" w14:textId="77777777" w:rsidR="00277206" w:rsidRDefault="00277206" w:rsidP="00AF7AB5">
            <w:pPr>
              <w:rPr>
                <w:rFonts w:ascii="Calibri" w:hAnsi="Calibri" w:cs="Calibri"/>
                <w:color w:val="000000"/>
              </w:rPr>
            </w:pPr>
            <w:r>
              <w:rPr>
                <w:rFonts w:ascii="Calibri" w:hAnsi="Calibri" w:cs="Calibri"/>
                <w:color w:val="000000"/>
              </w:rPr>
              <w:t>Hungary</w:t>
            </w:r>
          </w:p>
        </w:tc>
        <w:tc>
          <w:tcPr>
            <w:tcW w:w="992" w:type="dxa"/>
          </w:tcPr>
          <w:p w14:paraId="69BDC3FD" w14:textId="77777777" w:rsidR="00277206" w:rsidRDefault="00277206" w:rsidP="00AF7AB5">
            <w:pPr>
              <w:rPr>
                <w:rFonts w:ascii="Calibri" w:hAnsi="Calibri" w:cs="Calibri"/>
                <w:color w:val="000000"/>
              </w:rPr>
            </w:pPr>
            <w:r>
              <w:rPr>
                <w:rFonts w:ascii="Calibri" w:hAnsi="Calibri" w:cs="Calibri"/>
                <w:color w:val="000000"/>
              </w:rPr>
              <w:t>SZEF- ÉSZT</w:t>
            </w:r>
          </w:p>
        </w:tc>
        <w:tc>
          <w:tcPr>
            <w:tcW w:w="283" w:type="dxa"/>
          </w:tcPr>
          <w:p w14:paraId="3014B62D"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259D9A17" w14:textId="77777777" w:rsidR="00277206" w:rsidRDefault="00277206" w:rsidP="00AF7AB5">
            <w:pPr>
              <w:rPr>
                <w:rFonts w:ascii="Calibri" w:hAnsi="Calibri" w:cs="Calibri"/>
                <w:color w:val="000000"/>
              </w:rPr>
            </w:pPr>
            <w:r>
              <w:rPr>
                <w:rFonts w:ascii="Calibri" w:hAnsi="Calibri" w:cs="Calibri"/>
                <w:color w:val="000000"/>
              </w:rPr>
              <w:t>Women at home with children and other dependents</w:t>
            </w:r>
          </w:p>
        </w:tc>
        <w:tc>
          <w:tcPr>
            <w:tcW w:w="4739" w:type="dxa"/>
          </w:tcPr>
          <w:p w14:paraId="2A2D319C" w14:textId="77777777" w:rsidR="00277206" w:rsidRDefault="00277206" w:rsidP="00AF7AB5">
            <w:pPr>
              <w:rPr>
                <w:rFonts w:ascii="Calibri" w:hAnsi="Calibri" w:cs="Calibri"/>
                <w:color w:val="000000"/>
              </w:rPr>
            </w:pPr>
            <w:r>
              <w:rPr>
                <w:rFonts w:ascii="Calibri" w:hAnsi="Calibri" w:cs="Calibri"/>
                <w:color w:val="000000"/>
              </w:rPr>
              <w:t>Women work less</w:t>
            </w:r>
          </w:p>
        </w:tc>
      </w:tr>
      <w:tr w:rsidR="00680D05" w14:paraId="0CD78431" w14:textId="77777777" w:rsidTr="0017519A">
        <w:tc>
          <w:tcPr>
            <w:tcW w:w="1101" w:type="dxa"/>
          </w:tcPr>
          <w:p w14:paraId="5D5DCE80" w14:textId="77777777" w:rsidR="00277206" w:rsidRDefault="00277206" w:rsidP="00AF7AB5">
            <w:pPr>
              <w:rPr>
                <w:rFonts w:ascii="Calibri" w:hAnsi="Calibri" w:cs="Calibri"/>
                <w:color w:val="000000"/>
              </w:rPr>
            </w:pPr>
            <w:r>
              <w:rPr>
                <w:rFonts w:ascii="Calibri" w:hAnsi="Calibri" w:cs="Calibri"/>
                <w:color w:val="000000"/>
              </w:rPr>
              <w:t>Hungary</w:t>
            </w:r>
          </w:p>
        </w:tc>
        <w:tc>
          <w:tcPr>
            <w:tcW w:w="992" w:type="dxa"/>
          </w:tcPr>
          <w:p w14:paraId="72C7E082" w14:textId="77777777" w:rsidR="00277206" w:rsidRDefault="00277206" w:rsidP="00AF7AB5">
            <w:pPr>
              <w:rPr>
                <w:rFonts w:ascii="Calibri" w:hAnsi="Calibri" w:cs="Calibri"/>
                <w:color w:val="000000"/>
              </w:rPr>
            </w:pPr>
            <w:r>
              <w:rPr>
                <w:rFonts w:ascii="Calibri" w:hAnsi="Calibri" w:cs="Calibri"/>
                <w:color w:val="000000"/>
              </w:rPr>
              <w:t>SZEF- ÉSZT</w:t>
            </w:r>
          </w:p>
        </w:tc>
        <w:tc>
          <w:tcPr>
            <w:tcW w:w="283" w:type="dxa"/>
          </w:tcPr>
          <w:p w14:paraId="78FCDD86"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17CB5917" w14:textId="77777777" w:rsidR="00277206" w:rsidRDefault="00277206" w:rsidP="00AF7AB5">
            <w:pPr>
              <w:rPr>
                <w:rFonts w:ascii="Calibri" w:hAnsi="Calibri" w:cs="Calibri"/>
                <w:color w:val="000000"/>
              </w:rPr>
            </w:pPr>
            <w:r>
              <w:rPr>
                <w:rFonts w:ascii="Calibri" w:hAnsi="Calibri" w:cs="Calibri"/>
                <w:color w:val="000000"/>
              </w:rPr>
              <w:t xml:space="preserve">Stereotypes </w:t>
            </w:r>
          </w:p>
        </w:tc>
        <w:tc>
          <w:tcPr>
            <w:tcW w:w="4739" w:type="dxa"/>
          </w:tcPr>
          <w:p w14:paraId="6F25811F" w14:textId="77777777" w:rsidR="00277206" w:rsidRDefault="00277206" w:rsidP="00AF7AB5">
            <w:pPr>
              <w:rPr>
                <w:rFonts w:ascii="Calibri" w:hAnsi="Calibri" w:cs="Calibri"/>
                <w:color w:val="000000"/>
              </w:rPr>
            </w:pPr>
            <w:r>
              <w:rPr>
                <w:rFonts w:ascii="Calibri" w:hAnsi="Calibri" w:cs="Calibri"/>
                <w:color w:val="000000"/>
              </w:rPr>
              <w:t>Male dominated society</w:t>
            </w:r>
          </w:p>
        </w:tc>
      </w:tr>
      <w:tr w:rsidR="00680D05" w14:paraId="425C3F3B" w14:textId="77777777" w:rsidTr="0017519A">
        <w:tc>
          <w:tcPr>
            <w:tcW w:w="1101" w:type="dxa"/>
          </w:tcPr>
          <w:p w14:paraId="42F6FE14" w14:textId="77777777" w:rsidR="00277206" w:rsidRDefault="00277206" w:rsidP="00AF7AB5">
            <w:pPr>
              <w:rPr>
                <w:rFonts w:ascii="Calibri" w:hAnsi="Calibri" w:cs="Calibri"/>
                <w:color w:val="000000"/>
              </w:rPr>
            </w:pPr>
            <w:r>
              <w:rPr>
                <w:rFonts w:ascii="Calibri" w:hAnsi="Calibri" w:cs="Calibri"/>
                <w:color w:val="000000"/>
              </w:rPr>
              <w:t>Iceland</w:t>
            </w:r>
          </w:p>
        </w:tc>
        <w:tc>
          <w:tcPr>
            <w:tcW w:w="992" w:type="dxa"/>
          </w:tcPr>
          <w:p w14:paraId="187E1A89" w14:textId="77777777" w:rsidR="00277206" w:rsidRDefault="008D6859" w:rsidP="00AF7AB5">
            <w:pPr>
              <w:rPr>
                <w:rFonts w:ascii="Calibri" w:hAnsi="Calibri" w:cs="Calibri"/>
                <w:color w:val="000000"/>
              </w:rPr>
            </w:pPr>
            <w:r>
              <w:rPr>
                <w:rFonts w:ascii="Calibri" w:hAnsi="Calibri" w:cs="Calibri"/>
                <w:color w:val="000000"/>
              </w:rPr>
              <w:t>ASÍ</w:t>
            </w:r>
          </w:p>
        </w:tc>
        <w:tc>
          <w:tcPr>
            <w:tcW w:w="283" w:type="dxa"/>
          </w:tcPr>
          <w:p w14:paraId="38CCC85F"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232FACBF" w14:textId="77777777" w:rsidR="00277206" w:rsidRDefault="00277206" w:rsidP="00AF7AB5">
            <w:pPr>
              <w:rPr>
                <w:rFonts w:ascii="Calibri" w:hAnsi="Calibri" w:cs="Calibri"/>
                <w:color w:val="000000"/>
              </w:rPr>
            </w:pPr>
            <w:r>
              <w:rPr>
                <w:rFonts w:ascii="Calibri" w:hAnsi="Calibri" w:cs="Calibri"/>
                <w:color w:val="000000"/>
              </w:rPr>
              <w:t>Segregated labour market</w:t>
            </w:r>
          </w:p>
        </w:tc>
        <w:tc>
          <w:tcPr>
            <w:tcW w:w="4739" w:type="dxa"/>
          </w:tcPr>
          <w:p w14:paraId="7702D2C1" w14:textId="77777777" w:rsidR="00277206" w:rsidRDefault="00277206" w:rsidP="00AF7AB5">
            <w:pPr>
              <w:rPr>
                <w:rFonts w:ascii="Calibri" w:hAnsi="Calibri" w:cs="Calibri"/>
                <w:color w:val="000000"/>
              </w:rPr>
            </w:pPr>
            <w:r>
              <w:rPr>
                <w:rFonts w:ascii="Calibri" w:hAnsi="Calibri" w:cs="Calibri"/>
                <w:color w:val="000000"/>
              </w:rPr>
              <w:t>Gender segregated labour market is reflected in the gender pay gap as women dominated sectors tend to be valued less. Women´s dominated sectors are primarily in health and care</w:t>
            </w:r>
          </w:p>
        </w:tc>
      </w:tr>
      <w:tr w:rsidR="00680D05" w14:paraId="1E7CFE5A" w14:textId="77777777" w:rsidTr="0017519A">
        <w:tc>
          <w:tcPr>
            <w:tcW w:w="1101" w:type="dxa"/>
          </w:tcPr>
          <w:p w14:paraId="67F2A3DB" w14:textId="77777777" w:rsidR="00277206" w:rsidRDefault="00277206" w:rsidP="00AF7AB5">
            <w:pPr>
              <w:rPr>
                <w:rFonts w:ascii="Calibri" w:hAnsi="Calibri" w:cs="Calibri"/>
                <w:color w:val="000000"/>
              </w:rPr>
            </w:pPr>
            <w:r>
              <w:rPr>
                <w:rFonts w:ascii="Calibri" w:hAnsi="Calibri" w:cs="Calibri"/>
                <w:color w:val="000000"/>
              </w:rPr>
              <w:t>Iceland</w:t>
            </w:r>
          </w:p>
        </w:tc>
        <w:tc>
          <w:tcPr>
            <w:tcW w:w="992" w:type="dxa"/>
          </w:tcPr>
          <w:p w14:paraId="6284F833" w14:textId="77777777" w:rsidR="00277206" w:rsidRDefault="008D6859" w:rsidP="00AF7AB5">
            <w:pPr>
              <w:rPr>
                <w:rFonts w:ascii="Calibri" w:hAnsi="Calibri" w:cs="Calibri"/>
                <w:color w:val="000000"/>
              </w:rPr>
            </w:pPr>
            <w:r>
              <w:rPr>
                <w:rFonts w:ascii="Calibri" w:hAnsi="Calibri" w:cs="Calibri"/>
                <w:color w:val="000000"/>
              </w:rPr>
              <w:t>ASÍ</w:t>
            </w:r>
          </w:p>
        </w:tc>
        <w:tc>
          <w:tcPr>
            <w:tcW w:w="283" w:type="dxa"/>
          </w:tcPr>
          <w:p w14:paraId="2232AF18"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0D73FB25" w14:textId="77777777" w:rsidR="00277206" w:rsidRDefault="00277206" w:rsidP="00AF7AB5">
            <w:pPr>
              <w:rPr>
                <w:rFonts w:ascii="Calibri" w:hAnsi="Calibri" w:cs="Calibri"/>
                <w:color w:val="000000"/>
              </w:rPr>
            </w:pPr>
            <w:r>
              <w:rPr>
                <w:rFonts w:ascii="Calibri" w:hAnsi="Calibri" w:cs="Calibri"/>
                <w:color w:val="000000"/>
              </w:rPr>
              <w:t xml:space="preserve">Gender gap in education and career choice </w:t>
            </w:r>
          </w:p>
        </w:tc>
        <w:tc>
          <w:tcPr>
            <w:tcW w:w="4739" w:type="dxa"/>
          </w:tcPr>
          <w:p w14:paraId="35768299" w14:textId="77777777" w:rsidR="00277206" w:rsidRDefault="00277206" w:rsidP="00AF7AB5">
            <w:pPr>
              <w:rPr>
                <w:rFonts w:ascii="Calibri" w:hAnsi="Calibri" w:cs="Calibri"/>
                <w:color w:val="000000"/>
              </w:rPr>
            </w:pPr>
            <w:r>
              <w:rPr>
                <w:rFonts w:ascii="Calibri" w:hAnsi="Calibri" w:cs="Calibri"/>
                <w:color w:val="000000"/>
              </w:rPr>
              <w:t>Even though majority of university graduates in Iceland are female, there are still significantly more men likely to graduate from college with major in science, technology, engineering or mathematics - STEM, which can lead to higher career earnings</w:t>
            </w:r>
          </w:p>
        </w:tc>
      </w:tr>
      <w:tr w:rsidR="00680D05" w14:paraId="4DF92576" w14:textId="77777777" w:rsidTr="0017519A">
        <w:tc>
          <w:tcPr>
            <w:tcW w:w="1101" w:type="dxa"/>
          </w:tcPr>
          <w:p w14:paraId="3C368336" w14:textId="77777777" w:rsidR="00277206" w:rsidRDefault="00277206" w:rsidP="00AF7AB5">
            <w:pPr>
              <w:rPr>
                <w:rFonts w:ascii="Calibri" w:hAnsi="Calibri" w:cs="Calibri"/>
                <w:color w:val="000000"/>
              </w:rPr>
            </w:pPr>
            <w:r>
              <w:rPr>
                <w:rFonts w:ascii="Calibri" w:hAnsi="Calibri" w:cs="Calibri"/>
                <w:color w:val="000000"/>
              </w:rPr>
              <w:t>Ireland</w:t>
            </w:r>
          </w:p>
        </w:tc>
        <w:tc>
          <w:tcPr>
            <w:tcW w:w="992" w:type="dxa"/>
          </w:tcPr>
          <w:p w14:paraId="12547128" w14:textId="77777777" w:rsidR="00277206" w:rsidRDefault="00277206" w:rsidP="00AF7AB5">
            <w:pPr>
              <w:rPr>
                <w:rFonts w:ascii="Calibri" w:hAnsi="Calibri" w:cs="Calibri"/>
                <w:color w:val="000000"/>
              </w:rPr>
            </w:pPr>
            <w:r>
              <w:rPr>
                <w:rFonts w:ascii="Calibri" w:hAnsi="Calibri" w:cs="Calibri"/>
                <w:color w:val="000000"/>
              </w:rPr>
              <w:t>ICTU</w:t>
            </w:r>
          </w:p>
        </w:tc>
        <w:tc>
          <w:tcPr>
            <w:tcW w:w="283" w:type="dxa"/>
          </w:tcPr>
          <w:p w14:paraId="4C85CA65"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43B26DBE" w14:textId="77777777" w:rsidR="00277206" w:rsidRDefault="00277206" w:rsidP="00AF7AB5">
            <w:pPr>
              <w:rPr>
                <w:rFonts w:ascii="Calibri" w:hAnsi="Calibri" w:cs="Calibri"/>
                <w:color w:val="000000"/>
              </w:rPr>
            </w:pPr>
            <w:r>
              <w:rPr>
                <w:rFonts w:ascii="Calibri" w:hAnsi="Calibri" w:cs="Calibri"/>
                <w:color w:val="000000"/>
              </w:rPr>
              <w:t>Labour and Education Market Segregation by gender and the corresponding unequal distribution of women and men in sectors, occupations and positions (horizontal and vertical segregation)</w:t>
            </w:r>
          </w:p>
        </w:tc>
        <w:tc>
          <w:tcPr>
            <w:tcW w:w="4739" w:type="dxa"/>
          </w:tcPr>
          <w:p w14:paraId="2F28DED4" w14:textId="77777777" w:rsidR="00277206" w:rsidRDefault="00277206" w:rsidP="00AF7AB5">
            <w:pPr>
              <w:rPr>
                <w:rFonts w:ascii="Calibri" w:hAnsi="Calibri" w:cs="Calibri"/>
                <w:color w:val="000000"/>
              </w:rPr>
            </w:pPr>
            <w:r>
              <w:rPr>
                <w:rFonts w:ascii="Calibri" w:hAnsi="Calibri" w:cs="Calibri"/>
                <w:color w:val="000000"/>
              </w:rPr>
              <w:t>Educational segregation results in subsequent labour market segregation, with many young women corralled into sectors characterised by low pay and poor terms and conditions of employment</w:t>
            </w:r>
          </w:p>
        </w:tc>
      </w:tr>
      <w:tr w:rsidR="00680D05" w14:paraId="27ED30EB" w14:textId="77777777" w:rsidTr="0017519A">
        <w:tc>
          <w:tcPr>
            <w:tcW w:w="1101" w:type="dxa"/>
          </w:tcPr>
          <w:p w14:paraId="6A1EED6A" w14:textId="77777777" w:rsidR="00277206" w:rsidRDefault="00277206" w:rsidP="00AF7AB5">
            <w:pPr>
              <w:rPr>
                <w:rFonts w:ascii="Calibri" w:hAnsi="Calibri" w:cs="Calibri"/>
                <w:color w:val="000000"/>
              </w:rPr>
            </w:pPr>
            <w:r>
              <w:rPr>
                <w:rFonts w:ascii="Calibri" w:hAnsi="Calibri" w:cs="Calibri"/>
                <w:color w:val="000000"/>
              </w:rPr>
              <w:t>Ireland</w:t>
            </w:r>
          </w:p>
        </w:tc>
        <w:tc>
          <w:tcPr>
            <w:tcW w:w="992" w:type="dxa"/>
          </w:tcPr>
          <w:p w14:paraId="3F86FBA3" w14:textId="77777777" w:rsidR="00277206" w:rsidRDefault="00277206" w:rsidP="00AF7AB5">
            <w:pPr>
              <w:rPr>
                <w:rFonts w:ascii="Calibri" w:hAnsi="Calibri" w:cs="Calibri"/>
                <w:color w:val="000000"/>
              </w:rPr>
            </w:pPr>
            <w:r>
              <w:rPr>
                <w:rFonts w:ascii="Calibri" w:hAnsi="Calibri" w:cs="Calibri"/>
                <w:color w:val="000000"/>
              </w:rPr>
              <w:t>ICTU</w:t>
            </w:r>
          </w:p>
        </w:tc>
        <w:tc>
          <w:tcPr>
            <w:tcW w:w="283" w:type="dxa"/>
          </w:tcPr>
          <w:p w14:paraId="387066EB"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4B2922E2" w14:textId="77777777" w:rsidR="00277206" w:rsidRDefault="00277206" w:rsidP="00AF7AB5">
            <w:pPr>
              <w:rPr>
                <w:rFonts w:ascii="Calibri" w:hAnsi="Calibri" w:cs="Calibri"/>
                <w:color w:val="000000"/>
              </w:rPr>
            </w:pPr>
            <w:r>
              <w:rPr>
                <w:rFonts w:ascii="Calibri" w:hAnsi="Calibri" w:cs="Calibri"/>
                <w:color w:val="000000"/>
              </w:rPr>
              <w:t>Women are more likely to be involved in important unpaid tasks which leads to greater challenges in balancing work and family life</w:t>
            </w:r>
          </w:p>
        </w:tc>
        <w:tc>
          <w:tcPr>
            <w:tcW w:w="4739" w:type="dxa"/>
          </w:tcPr>
          <w:p w14:paraId="042C05F5" w14:textId="77777777" w:rsidR="00277206" w:rsidRDefault="00277206" w:rsidP="00AF7AB5">
            <w:pPr>
              <w:rPr>
                <w:rFonts w:ascii="Calibri" w:hAnsi="Calibri" w:cs="Calibri"/>
                <w:color w:val="000000"/>
              </w:rPr>
            </w:pPr>
            <w:r>
              <w:rPr>
                <w:rFonts w:ascii="Calibri" w:hAnsi="Calibri" w:cs="Calibri"/>
                <w:color w:val="000000"/>
              </w:rPr>
              <w:t>It is this area that perhaps best underlies the “unexplained” element of the gender pay gap. Women in Ireland are working in a system that was designed by one gender for one gender and in the absence of a system that promotes gender equality, women and families take rational decisions to work part time, reduce hours in order to care for children and, until recently with the introduction of paternity leave, were the only gender to have any statutory right to paid family leave to care for children. It is not unsurprising that such a system provides huge advantages for those not expected to disengage from the workplace – mainly men. We need to examine our care and family leave systems in order to produce a system that provides real choices for parents, regardless of gender.  This is the same in Northern Ireland.  In addition, childcare costs are some of the highest in Europe and availability of childcare is still an issue, especially for rural areas</w:t>
            </w:r>
          </w:p>
        </w:tc>
      </w:tr>
      <w:tr w:rsidR="00680D05" w14:paraId="72D0B138" w14:textId="77777777" w:rsidTr="0017519A">
        <w:tc>
          <w:tcPr>
            <w:tcW w:w="1101" w:type="dxa"/>
          </w:tcPr>
          <w:p w14:paraId="517A6197" w14:textId="77777777" w:rsidR="00277206" w:rsidRDefault="00277206" w:rsidP="00AF7AB5">
            <w:pPr>
              <w:rPr>
                <w:rFonts w:ascii="Calibri" w:hAnsi="Calibri" w:cs="Calibri"/>
                <w:color w:val="000000"/>
              </w:rPr>
            </w:pPr>
            <w:r>
              <w:rPr>
                <w:rFonts w:ascii="Calibri" w:hAnsi="Calibri" w:cs="Calibri"/>
                <w:color w:val="000000"/>
              </w:rPr>
              <w:lastRenderedPageBreak/>
              <w:t>Italy</w:t>
            </w:r>
          </w:p>
        </w:tc>
        <w:tc>
          <w:tcPr>
            <w:tcW w:w="992" w:type="dxa"/>
          </w:tcPr>
          <w:p w14:paraId="5EFEBCDD" w14:textId="77777777" w:rsidR="00277206" w:rsidRDefault="00277206" w:rsidP="00AF7AB5">
            <w:pPr>
              <w:rPr>
                <w:rFonts w:ascii="Calibri" w:hAnsi="Calibri" w:cs="Calibri"/>
                <w:color w:val="000000"/>
              </w:rPr>
            </w:pPr>
            <w:r>
              <w:rPr>
                <w:rFonts w:ascii="Calibri" w:hAnsi="Calibri" w:cs="Calibri"/>
                <w:color w:val="000000"/>
              </w:rPr>
              <w:t>CISL</w:t>
            </w:r>
          </w:p>
        </w:tc>
        <w:tc>
          <w:tcPr>
            <w:tcW w:w="283" w:type="dxa"/>
          </w:tcPr>
          <w:p w14:paraId="6DA05069"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3A39BC17" w14:textId="77777777" w:rsidR="00277206" w:rsidRDefault="00277206" w:rsidP="00AF7AB5">
            <w:pPr>
              <w:rPr>
                <w:rFonts w:ascii="Calibri" w:hAnsi="Calibri" w:cs="Calibri"/>
                <w:color w:val="000000"/>
              </w:rPr>
            </w:pPr>
            <w:r>
              <w:rPr>
                <w:rFonts w:ascii="Calibri" w:hAnsi="Calibri" w:cs="Calibri"/>
                <w:color w:val="000000"/>
              </w:rPr>
              <w:t xml:space="preserve">Employment segmentation and segregation </w:t>
            </w:r>
          </w:p>
        </w:tc>
        <w:tc>
          <w:tcPr>
            <w:tcW w:w="4739" w:type="dxa"/>
          </w:tcPr>
          <w:p w14:paraId="53F18037" w14:textId="77777777" w:rsidR="00277206" w:rsidRDefault="00277206" w:rsidP="00AF7AB5">
            <w:pPr>
              <w:rPr>
                <w:rFonts w:ascii="Calibri" w:hAnsi="Calibri" w:cs="Calibri"/>
                <w:color w:val="000000"/>
              </w:rPr>
            </w:pPr>
          </w:p>
        </w:tc>
      </w:tr>
      <w:tr w:rsidR="00680D05" w14:paraId="18C1C77C" w14:textId="77777777" w:rsidTr="0017519A">
        <w:tc>
          <w:tcPr>
            <w:tcW w:w="1101" w:type="dxa"/>
          </w:tcPr>
          <w:p w14:paraId="4B2B991E" w14:textId="77777777" w:rsidR="00277206" w:rsidRDefault="00277206" w:rsidP="00AF7AB5">
            <w:pPr>
              <w:rPr>
                <w:rFonts w:ascii="Calibri" w:hAnsi="Calibri" w:cs="Calibri"/>
                <w:color w:val="000000"/>
              </w:rPr>
            </w:pPr>
            <w:r>
              <w:rPr>
                <w:rFonts w:ascii="Calibri" w:hAnsi="Calibri" w:cs="Calibri"/>
                <w:color w:val="000000"/>
              </w:rPr>
              <w:t>Italy</w:t>
            </w:r>
          </w:p>
        </w:tc>
        <w:tc>
          <w:tcPr>
            <w:tcW w:w="992" w:type="dxa"/>
          </w:tcPr>
          <w:p w14:paraId="629E03C4" w14:textId="77777777" w:rsidR="00277206" w:rsidRDefault="00277206" w:rsidP="00AF7AB5">
            <w:pPr>
              <w:rPr>
                <w:rFonts w:ascii="Calibri" w:hAnsi="Calibri" w:cs="Calibri"/>
                <w:color w:val="000000"/>
              </w:rPr>
            </w:pPr>
            <w:r>
              <w:rPr>
                <w:rFonts w:ascii="Calibri" w:hAnsi="Calibri" w:cs="Calibri"/>
                <w:color w:val="000000"/>
              </w:rPr>
              <w:t>CISL</w:t>
            </w:r>
          </w:p>
        </w:tc>
        <w:tc>
          <w:tcPr>
            <w:tcW w:w="283" w:type="dxa"/>
          </w:tcPr>
          <w:p w14:paraId="6303574F"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12395B20" w14:textId="77777777" w:rsidR="00277206" w:rsidRDefault="00277206" w:rsidP="00AF7AB5">
            <w:pPr>
              <w:rPr>
                <w:rFonts w:ascii="Calibri" w:hAnsi="Calibri" w:cs="Calibri"/>
                <w:color w:val="000000"/>
              </w:rPr>
            </w:pPr>
            <w:r>
              <w:rPr>
                <w:rFonts w:ascii="Calibri" w:hAnsi="Calibri" w:cs="Calibri"/>
                <w:color w:val="000000"/>
              </w:rPr>
              <w:t>Lack of welfare services</w:t>
            </w:r>
          </w:p>
        </w:tc>
        <w:tc>
          <w:tcPr>
            <w:tcW w:w="4739" w:type="dxa"/>
          </w:tcPr>
          <w:p w14:paraId="3D69A3E8" w14:textId="77777777" w:rsidR="00277206" w:rsidRDefault="00277206" w:rsidP="00AF7AB5">
            <w:pPr>
              <w:rPr>
                <w:rFonts w:ascii="Calibri" w:hAnsi="Calibri" w:cs="Calibri"/>
                <w:color w:val="000000"/>
              </w:rPr>
            </w:pPr>
          </w:p>
        </w:tc>
      </w:tr>
      <w:tr w:rsidR="00680D05" w14:paraId="00446C2A" w14:textId="77777777" w:rsidTr="0017519A">
        <w:tc>
          <w:tcPr>
            <w:tcW w:w="1101" w:type="dxa"/>
          </w:tcPr>
          <w:p w14:paraId="5D0EAF78" w14:textId="77777777" w:rsidR="00277206" w:rsidRDefault="00277206" w:rsidP="00AF7AB5">
            <w:pPr>
              <w:rPr>
                <w:rFonts w:ascii="Calibri" w:hAnsi="Calibri" w:cs="Calibri"/>
                <w:color w:val="000000"/>
              </w:rPr>
            </w:pPr>
            <w:r>
              <w:rPr>
                <w:rFonts w:ascii="Calibri" w:hAnsi="Calibri" w:cs="Calibri"/>
                <w:color w:val="000000"/>
              </w:rPr>
              <w:t>Italy</w:t>
            </w:r>
          </w:p>
        </w:tc>
        <w:tc>
          <w:tcPr>
            <w:tcW w:w="992" w:type="dxa"/>
          </w:tcPr>
          <w:p w14:paraId="176E7D1E" w14:textId="77777777" w:rsidR="00277206" w:rsidRDefault="00277206" w:rsidP="00AF7AB5">
            <w:pPr>
              <w:rPr>
                <w:rFonts w:ascii="Calibri" w:hAnsi="Calibri" w:cs="Calibri"/>
                <w:color w:val="000000"/>
              </w:rPr>
            </w:pPr>
            <w:r>
              <w:rPr>
                <w:rFonts w:ascii="Calibri" w:hAnsi="Calibri" w:cs="Calibri"/>
                <w:color w:val="000000"/>
              </w:rPr>
              <w:t>UIL</w:t>
            </w:r>
          </w:p>
        </w:tc>
        <w:tc>
          <w:tcPr>
            <w:tcW w:w="283" w:type="dxa"/>
          </w:tcPr>
          <w:p w14:paraId="04C2984E"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3859A8DA" w14:textId="77777777" w:rsidR="00277206" w:rsidRDefault="00277206" w:rsidP="00AF7AB5">
            <w:pPr>
              <w:rPr>
                <w:rFonts w:ascii="Calibri" w:hAnsi="Calibri" w:cs="Calibri"/>
                <w:color w:val="000000"/>
              </w:rPr>
            </w:pPr>
            <w:r>
              <w:rPr>
                <w:rFonts w:ascii="Calibri" w:hAnsi="Calibri" w:cs="Calibri"/>
                <w:color w:val="000000"/>
              </w:rPr>
              <w:t>Absence of welfare services</w:t>
            </w:r>
          </w:p>
        </w:tc>
        <w:tc>
          <w:tcPr>
            <w:tcW w:w="4739" w:type="dxa"/>
          </w:tcPr>
          <w:p w14:paraId="62AF75BB" w14:textId="77777777" w:rsidR="00277206" w:rsidRDefault="00277206" w:rsidP="00AF7AB5">
            <w:pPr>
              <w:rPr>
                <w:rFonts w:ascii="Calibri" w:hAnsi="Calibri" w:cs="Calibri"/>
                <w:color w:val="000000"/>
              </w:rPr>
            </w:pPr>
          </w:p>
        </w:tc>
      </w:tr>
      <w:tr w:rsidR="00680D05" w14:paraId="5D8D99FD" w14:textId="77777777" w:rsidTr="0017519A">
        <w:tc>
          <w:tcPr>
            <w:tcW w:w="1101" w:type="dxa"/>
          </w:tcPr>
          <w:p w14:paraId="5BF649F1" w14:textId="77777777" w:rsidR="00277206" w:rsidRDefault="00277206" w:rsidP="00AF7AB5">
            <w:pPr>
              <w:rPr>
                <w:rFonts w:ascii="Calibri" w:hAnsi="Calibri" w:cs="Calibri"/>
                <w:color w:val="000000"/>
              </w:rPr>
            </w:pPr>
            <w:r>
              <w:rPr>
                <w:rFonts w:ascii="Calibri" w:hAnsi="Calibri" w:cs="Calibri"/>
                <w:color w:val="000000"/>
              </w:rPr>
              <w:t>Italy</w:t>
            </w:r>
          </w:p>
        </w:tc>
        <w:tc>
          <w:tcPr>
            <w:tcW w:w="992" w:type="dxa"/>
          </w:tcPr>
          <w:p w14:paraId="127F95B8" w14:textId="77777777" w:rsidR="00277206" w:rsidRDefault="00277206" w:rsidP="00AF7AB5">
            <w:pPr>
              <w:rPr>
                <w:rFonts w:ascii="Calibri" w:hAnsi="Calibri" w:cs="Calibri"/>
                <w:color w:val="000000"/>
              </w:rPr>
            </w:pPr>
            <w:r>
              <w:rPr>
                <w:rFonts w:ascii="Calibri" w:hAnsi="Calibri" w:cs="Calibri"/>
                <w:color w:val="000000"/>
              </w:rPr>
              <w:t>UIL</w:t>
            </w:r>
          </w:p>
        </w:tc>
        <w:tc>
          <w:tcPr>
            <w:tcW w:w="283" w:type="dxa"/>
          </w:tcPr>
          <w:p w14:paraId="439F7CAD"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87EC19A" w14:textId="77777777" w:rsidR="00277206" w:rsidRDefault="00277206" w:rsidP="00AF7AB5">
            <w:pPr>
              <w:rPr>
                <w:rFonts w:ascii="Calibri" w:hAnsi="Calibri" w:cs="Calibri"/>
                <w:color w:val="000000"/>
              </w:rPr>
            </w:pPr>
            <w:r>
              <w:rPr>
                <w:rFonts w:ascii="Calibri" w:hAnsi="Calibri" w:cs="Calibri"/>
                <w:color w:val="000000"/>
              </w:rPr>
              <w:t>Segmentation and horizontal and vertical segregation in the workplace</w:t>
            </w:r>
          </w:p>
        </w:tc>
        <w:tc>
          <w:tcPr>
            <w:tcW w:w="4739" w:type="dxa"/>
          </w:tcPr>
          <w:p w14:paraId="11D61919" w14:textId="77777777" w:rsidR="00277206" w:rsidRDefault="00277206" w:rsidP="00AF7AB5">
            <w:pPr>
              <w:rPr>
                <w:rFonts w:ascii="Calibri" w:hAnsi="Calibri" w:cs="Calibri"/>
                <w:color w:val="000000"/>
              </w:rPr>
            </w:pPr>
          </w:p>
        </w:tc>
      </w:tr>
      <w:tr w:rsidR="00680D05" w14:paraId="74051B34" w14:textId="77777777" w:rsidTr="0017519A">
        <w:tc>
          <w:tcPr>
            <w:tcW w:w="1101" w:type="dxa"/>
          </w:tcPr>
          <w:p w14:paraId="1C596ACF" w14:textId="77777777" w:rsidR="00277206" w:rsidRDefault="00277206" w:rsidP="00AF7AB5">
            <w:pPr>
              <w:rPr>
                <w:rFonts w:ascii="Calibri" w:hAnsi="Calibri" w:cs="Calibri"/>
                <w:color w:val="000000"/>
              </w:rPr>
            </w:pPr>
            <w:r>
              <w:rPr>
                <w:rFonts w:ascii="Calibri" w:hAnsi="Calibri" w:cs="Calibri"/>
                <w:color w:val="000000"/>
              </w:rPr>
              <w:t>Latvia</w:t>
            </w:r>
          </w:p>
        </w:tc>
        <w:tc>
          <w:tcPr>
            <w:tcW w:w="992" w:type="dxa"/>
          </w:tcPr>
          <w:p w14:paraId="2D635041" w14:textId="77777777" w:rsidR="00277206" w:rsidRDefault="00277206" w:rsidP="00AF7AB5">
            <w:pPr>
              <w:rPr>
                <w:rFonts w:ascii="Calibri" w:hAnsi="Calibri" w:cs="Calibri"/>
                <w:color w:val="000000"/>
              </w:rPr>
            </w:pPr>
            <w:r>
              <w:rPr>
                <w:rFonts w:ascii="Calibri" w:hAnsi="Calibri" w:cs="Calibri"/>
                <w:color w:val="000000"/>
              </w:rPr>
              <w:t>LBAS</w:t>
            </w:r>
          </w:p>
        </w:tc>
        <w:tc>
          <w:tcPr>
            <w:tcW w:w="283" w:type="dxa"/>
          </w:tcPr>
          <w:p w14:paraId="560AAB46"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72597837" w14:textId="77777777" w:rsidR="00277206" w:rsidRDefault="00AF7AB5" w:rsidP="00AF7AB5">
            <w:pPr>
              <w:rPr>
                <w:rFonts w:ascii="Calibri" w:hAnsi="Calibri" w:cs="Calibri"/>
                <w:color w:val="000000"/>
              </w:rPr>
            </w:pPr>
            <w:r>
              <w:rPr>
                <w:rFonts w:ascii="Calibri" w:hAnsi="Calibri" w:cs="Calibri"/>
                <w:color w:val="000000"/>
              </w:rPr>
              <w:t>H</w:t>
            </w:r>
            <w:r w:rsidR="00277206">
              <w:rPr>
                <w:rFonts w:ascii="Calibri" w:hAnsi="Calibri" w:cs="Calibri"/>
                <w:color w:val="000000"/>
              </w:rPr>
              <w:t>orizontal and vertical professional segregation</w:t>
            </w:r>
          </w:p>
        </w:tc>
        <w:tc>
          <w:tcPr>
            <w:tcW w:w="4739" w:type="dxa"/>
          </w:tcPr>
          <w:p w14:paraId="6D65C360" w14:textId="77777777" w:rsidR="00277206" w:rsidRDefault="00277206" w:rsidP="00AF7AB5">
            <w:pPr>
              <w:rPr>
                <w:rFonts w:ascii="Calibri" w:hAnsi="Calibri" w:cs="Calibri"/>
                <w:color w:val="000000"/>
              </w:rPr>
            </w:pPr>
            <w:r>
              <w:rPr>
                <w:rFonts w:ascii="Calibri" w:hAnsi="Calibri" w:cs="Calibri"/>
                <w:color w:val="000000"/>
              </w:rPr>
              <w:t xml:space="preserve">In sectors with higher women </w:t>
            </w:r>
            <w:r w:rsidR="000C3727">
              <w:rPr>
                <w:rFonts w:ascii="Calibri" w:hAnsi="Calibri" w:cs="Calibri"/>
                <w:color w:val="000000"/>
              </w:rPr>
              <w:t>concentration wages are lower (</w:t>
            </w:r>
            <w:r>
              <w:rPr>
                <w:rFonts w:ascii="Calibri" w:hAnsi="Calibri" w:cs="Calibri"/>
                <w:color w:val="000000"/>
              </w:rPr>
              <w:t>health care, education)</w:t>
            </w:r>
          </w:p>
        </w:tc>
      </w:tr>
      <w:tr w:rsidR="00680D05" w14:paraId="463459FB" w14:textId="77777777" w:rsidTr="0017519A">
        <w:tc>
          <w:tcPr>
            <w:tcW w:w="1101" w:type="dxa"/>
          </w:tcPr>
          <w:p w14:paraId="02F1984C" w14:textId="77777777" w:rsidR="00277206" w:rsidRDefault="00277206" w:rsidP="00AF7AB5">
            <w:pPr>
              <w:rPr>
                <w:rFonts w:ascii="Calibri" w:hAnsi="Calibri" w:cs="Calibri"/>
                <w:color w:val="000000"/>
              </w:rPr>
            </w:pPr>
            <w:r>
              <w:rPr>
                <w:rFonts w:ascii="Calibri" w:hAnsi="Calibri" w:cs="Calibri"/>
                <w:color w:val="000000"/>
              </w:rPr>
              <w:t>Latvia</w:t>
            </w:r>
          </w:p>
        </w:tc>
        <w:tc>
          <w:tcPr>
            <w:tcW w:w="992" w:type="dxa"/>
          </w:tcPr>
          <w:p w14:paraId="096C5F93" w14:textId="77777777" w:rsidR="00277206" w:rsidRDefault="00277206" w:rsidP="00AF7AB5">
            <w:pPr>
              <w:rPr>
                <w:rFonts w:ascii="Calibri" w:hAnsi="Calibri" w:cs="Calibri"/>
                <w:color w:val="000000"/>
              </w:rPr>
            </w:pPr>
            <w:r>
              <w:rPr>
                <w:rFonts w:ascii="Calibri" w:hAnsi="Calibri" w:cs="Calibri"/>
                <w:color w:val="000000"/>
              </w:rPr>
              <w:t>LBAS</w:t>
            </w:r>
          </w:p>
        </w:tc>
        <w:tc>
          <w:tcPr>
            <w:tcW w:w="283" w:type="dxa"/>
          </w:tcPr>
          <w:p w14:paraId="1D9B3438"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662EFA16" w14:textId="77777777" w:rsidR="00277206" w:rsidRDefault="00AF7AB5" w:rsidP="00AF7AB5">
            <w:pPr>
              <w:rPr>
                <w:rFonts w:ascii="Calibri" w:hAnsi="Calibri" w:cs="Calibri"/>
                <w:color w:val="000000"/>
              </w:rPr>
            </w:pPr>
            <w:r>
              <w:rPr>
                <w:rFonts w:ascii="Calibri" w:hAnsi="Calibri" w:cs="Calibri"/>
                <w:color w:val="000000"/>
              </w:rPr>
              <w:t>S</w:t>
            </w:r>
            <w:r w:rsidR="00277206">
              <w:rPr>
                <w:rFonts w:ascii="Calibri" w:hAnsi="Calibri" w:cs="Calibri"/>
                <w:color w:val="000000"/>
              </w:rPr>
              <w:t>tereotypes and perceptions of the role of women and men in society</w:t>
            </w:r>
          </w:p>
        </w:tc>
        <w:tc>
          <w:tcPr>
            <w:tcW w:w="4739" w:type="dxa"/>
          </w:tcPr>
          <w:p w14:paraId="333CFFF6" w14:textId="77777777" w:rsidR="00277206" w:rsidRDefault="00277206" w:rsidP="00AF7AB5">
            <w:pPr>
              <w:rPr>
                <w:rFonts w:ascii="Calibri" w:hAnsi="Calibri" w:cs="Calibri"/>
                <w:color w:val="000000"/>
              </w:rPr>
            </w:pPr>
            <w:r>
              <w:rPr>
                <w:rFonts w:ascii="Calibri" w:hAnsi="Calibri" w:cs="Calibri"/>
                <w:color w:val="000000"/>
              </w:rPr>
              <w:t>Affecting individuals' choices in terms of education and subsequently employment</w:t>
            </w:r>
          </w:p>
        </w:tc>
      </w:tr>
      <w:tr w:rsidR="00680D05" w14:paraId="3885A6F5" w14:textId="77777777" w:rsidTr="0017519A">
        <w:tc>
          <w:tcPr>
            <w:tcW w:w="1101" w:type="dxa"/>
          </w:tcPr>
          <w:p w14:paraId="616CD550" w14:textId="77777777" w:rsidR="00277206" w:rsidRDefault="00277206" w:rsidP="00AF7AB5">
            <w:pPr>
              <w:rPr>
                <w:rFonts w:ascii="Calibri" w:hAnsi="Calibri" w:cs="Calibri"/>
                <w:color w:val="000000"/>
              </w:rPr>
            </w:pPr>
            <w:r>
              <w:rPr>
                <w:rFonts w:ascii="Calibri" w:hAnsi="Calibri" w:cs="Calibri"/>
                <w:color w:val="000000"/>
              </w:rPr>
              <w:t>Lithuania</w:t>
            </w:r>
          </w:p>
        </w:tc>
        <w:tc>
          <w:tcPr>
            <w:tcW w:w="992" w:type="dxa"/>
          </w:tcPr>
          <w:p w14:paraId="274043D1" w14:textId="77777777" w:rsidR="00277206" w:rsidRDefault="00277206" w:rsidP="00AF7AB5">
            <w:pPr>
              <w:rPr>
                <w:rFonts w:ascii="Calibri" w:hAnsi="Calibri" w:cs="Calibri"/>
                <w:color w:val="000000"/>
              </w:rPr>
            </w:pPr>
            <w:r>
              <w:rPr>
                <w:rFonts w:ascii="Calibri" w:hAnsi="Calibri" w:cs="Calibri"/>
                <w:color w:val="000000"/>
              </w:rPr>
              <w:t>LPSK / LTUC</w:t>
            </w:r>
          </w:p>
        </w:tc>
        <w:tc>
          <w:tcPr>
            <w:tcW w:w="283" w:type="dxa"/>
          </w:tcPr>
          <w:p w14:paraId="67767606"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469AC0DC" w14:textId="77777777" w:rsidR="00277206" w:rsidRDefault="00AF7AB5" w:rsidP="00AF7AB5">
            <w:pPr>
              <w:rPr>
                <w:rFonts w:ascii="Calibri" w:hAnsi="Calibri" w:cs="Calibri"/>
                <w:color w:val="000000"/>
              </w:rPr>
            </w:pPr>
            <w:r>
              <w:rPr>
                <w:rFonts w:ascii="Calibri" w:hAnsi="Calibri" w:cs="Calibri"/>
                <w:color w:val="000000"/>
              </w:rPr>
              <w:t>W</w:t>
            </w:r>
            <w:r w:rsidR="00277206">
              <w:rPr>
                <w:rFonts w:ascii="Calibri" w:hAnsi="Calibri" w:cs="Calibri"/>
                <w:color w:val="000000"/>
              </w:rPr>
              <w:t>omen are more likely to work in areas and jobs where</w:t>
            </w:r>
            <w:r>
              <w:rPr>
                <w:rFonts w:ascii="Calibri" w:hAnsi="Calibri" w:cs="Calibri"/>
                <w:color w:val="000000"/>
              </w:rPr>
              <w:t xml:space="preserve"> wages are generally lower</w:t>
            </w:r>
          </w:p>
        </w:tc>
        <w:tc>
          <w:tcPr>
            <w:tcW w:w="4739" w:type="dxa"/>
          </w:tcPr>
          <w:p w14:paraId="39E59B5A" w14:textId="77777777" w:rsidR="00277206" w:rsidRDefault="00277206" w:rsidP="00AF7AB5">
            <w:pPr>
              <w:rPr>
                <w:rFonts w:ascii="Calibri" w:hAnsi="Calibri" w:cs="Calibri"/>
                <w:color w:val="000000"/>
              </w:rPr>
            </w:pPr>
          </w:p>
        </w:tc>
      </w:tr>
      <w:tr w:rsidR="00680D05" w14:paraId="161C854E" w14:textId="77777777" w:rsidTr="0017519A">
        <w:tc>
          <w:tcPr>
            <w:tcW w:w="1101" w:type="dxa"/>
          </w:tcPr>
          <w:p w14:paraId="7A62E7FB" w14:textId="77777777" w:rsidR="00277206" w:rsidRDefault="00277206" w:rsidP="00AF7AB5">
            <w:pPr>
              <w:rPr>
                <w:rFonts w:ascii="Calibri" w:hAnsi="Calibri" w:cs="Calibri"/>
                <w:color w:val="000000"/>
              </w:rPr>
            </w:pPr>
            <w:r>
              <w:rPr>
                <w:rFonts w:ascii="Calibri" w:hAnsi="Calibri" w:cs="Calibri"/>
                <w:color w:val="000000"/>
              </w:rPr>
              <w:t>Lithuania</w:t>
            </w:r>
          </w:p>
        </w:tc>
        <w:tc>
          <w:tcPr>
            <w:tcW w:w="992" w:type="dxa"/>
          </w:tcPr>
          <w:p w14:paraId="3F6A865D" w14:textId="77777777" w:rsidR="00277206" w:rsidRDefault="00277206" w:rsidP="00AF7AB5">
            <w:pPr>
              <w:rPr>
                <w:rFonts w:ascii="Calibri" w:hAnsi="Calibri" w:cs="Calibri"/>
                <w:color w:val="000000"/>
              </w:rPr>
            </w:pPr>
            <w:r>
              <w:rPr>
                <w:rFonts w:ascii="Calibri" w:hAnsi="Calibri" w:cs="Calibri"/>
                <w:color w:val="000000"/>
              </w:rPr>
              <w:t>LPSK / LTUC</w:t>
            </w:r>
          </w:p>
        </w:tc>
        <w:tc>
          <w:tcPr>
            <w:tcW w:w="283" w:type="dxa"/>
          </w:tcPr>
          <w:p w14:paraId="74B17320"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69A8E8E" w14:textId="77777777" w:rsidR="00277206" w:rsidRDefault="00277206" w:rsidP="00AF7AB5">
            <w:pPr>
              <w:rPr>
                <w:rFonts w:ascii="Calibri" w:hAnsi="Calibri" w:cs="Calibri"/>
                <w:color w:val="000000"/>
              </w:rPr>
            </w:pPr>
            <w:r>
              <w:rPr>
                <w:rFonts w:ascii="Calibri" w:hAnsi="Calibri" w:cs="Calibri"/>
                <w:color w:val="000000"/>
              </w:rPr>
              <w:t>Women are more likely to have career breaks than men</w:t>
            </w:r>
          </w:p>
        </w:tc>
        <w:tc>
          <w:tcPr>
            <w:tcW w:w="4739" w:type="dxa"/>
          </w:tcPr>
          <w:p w14:paraId="025BC837" w14:textId="77777777" w:rsidR="00277206" w:rsidRDefault="00277206" w:rsidP="00AF7AB5">
            <w:pPr>
              <w:rPr>
                <w:rFonts w:ascii="Calibri" w:hAnsi="Calibri" w:cs="Calibri"/>
                <w:color w:val="000000"/>
              </w:rPr>
            </w:pPr>
          </w:p>
        </w:tc>
      </w:tr>
      <w:tr w:rsidR="00680D05" w14:paraId="252A7168" w14:textId="77777777" w:rsidTr="0017519A">
        <w:tc>
          <w:tcPr>
            <w:tcW w:w="1101" w:type="dxa"/>
          </w:tcPr>
          <w:p w14:paraId="5F32B1F7" w14:textId="77777777" w:rsidR="00277206" w:rsidRDefault="00277206" w:rsidP="00AF7AB5">
            <w:pPr>
              <w:rPr>
                <w:rFonts w:ascii="Calibri" w:hAnsi="Calibri" w:cs="Calibri"/>
                <w:color w:val="000000"/>
              </w:rPr>
            </w:pPr>
            <w:r>
              <w:rPr>
                <w:rFonts w:ascii="Calibri" w:hAnsi="Calibri" w:cs="Calibri"/>
                <w:color w:val="000000"/>
              </w:rPr>
              <w:t>Netherlands</w:t>
            </w:r>
          </w:p>
        </w:tc>
        <w:tc>
          <w:tcPr>
            <w:tcW w:w="992" w:type="dxa"/>
          </w:tcPr>
          <w:p w14:paraId="36E23D27" w14:textId="77777777" w:rsidR="00277206" w:rsidRDefault="00277206" w:rsidP="00AF7AB5">
            <w:pPr>
              <w:rPr>
                <w:rFonts w:ascii="Calibri" w:hAnsi="Calibri" w:cs="Calibri"/>
                <w:color w:val="000000"/>
              </w:rPr>
            </w:pPr>
            <w:r>
              <w:rPr>
                <w:rFonts w:ascii="Calibri" w:hAnsi="Calibri" w:cs="Calibri"/>
                <w:color w:val="000000"/>
              </w:rPr>
              <w:t>CNV</w:t>
            </w:r>
          </w:p>
        </w:tc>
        <w:tc>
          <w:tcPr>
            <w:tcW w:w="283" w:type="dxa"/>
          </w:tcPr>
          <w:p w14:paraId="2050D4A4"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7FA5864" w14:textId="77777777" w:rsidR="00277206" w:rsidRDefault="00277206" w:rsidP="00AF7AB5">
            <w:pPr>
              <w:rPr>
                <w:rFonts w:ascii="Calibri" w:hAnsi="Calibri" w:cs="Calibri"/>
                <w:color w:val="000000"/>
              </w:rPr>
            </w:pPr>
            <w:r>
              <w:rPr>
                <w:rFonts w:ascii="Calibri" w:hAnsi="Calibri" w:cs="Calibri"/>
                <w:color w:val="000000"/>
              </w:rPr>
              <w:t>Part-time work by women</w:t>
            </w:r>
          </w:p>
        </w:tc>
        <w:tc>
          <w:tcPr>
            <w:tcW w:w="4739" w:type="dxa"/>
          </w:tcPr>
          <w:p w14:paraId="3A1DD2BD" w14:textId="77777777" w:rsidR="00277206" w:rsidRDefault="00277206" w:rsidP="00AF7AB5">
            <w:pPr>
              <w:rPr>
                <w:rFonts w:ascii="Calibri" w:hAnsi="Calibri" w:cs="Calibri"/>
                <w:color w:val="000000"/>
              </w:rPr>
            </w:pPr>
            <w:r>
              <w:rPr>
                <w:rFonts w:ascii="Calibri" w:hAnsi="Calibri" w:cs="Calibri"/>
                <w:color w:val="000000"/>
              </w:rPr>
              <w:t xml:space="preserve">Working part-time by women is often a bad thing for the chances of making a career. In some leading functions in the board you </w:t>
            </w:r>
            <w:proofErr w:type="gramStart"/>
            <w:r>
              <w:rPr>
                <w:rFonts w:ascii="Calibri" w:hAnsi="Calibri" w:cs="Calibri"/>
                <w:color w:val="000000"/>
              </w:rPr>
              <w:t>have to</w:t>
            </w:r>
            <w:proofErr w:type="gramEnd"/>
            <w:r>
              <w:rPr>
                <w:rFonts w:ascii="Calibri" w:hAnsi="Calibri" w:cs="Calibri"/>
                <w:color w:val="000000"/>
              </w:rPr>
              <w:t xml:space="preserve"> work full time</w:t>
            </w:r>
          </w:p>
        </w:tc>
      </w:tr>
      <w:tr w:rsidR="00680D05" w14:paraId="2C3D903E" w14:textId="77777777" w:rsidTr="0017519A">
        <w:tc>
          <w:tcPr>
            <w:tcW w:w="1101" w:type="dxa"/>
          </w:tcPr>
          <w:p w14:paraId="684D66F7" w14:textId="77777777" w:rsidR="00277206" w:rsidRDefault="00277206" w:rsidP="00AF7AB5">
            <w:pPr>
              <w:rPr>
                <w:rFonts w:ascii="Calibri" w:hAnsi="Calibri" w:cs="Calibri"/>
                <w:color w:val="000000"/>
              </w:rPr>
            </w:pPr>
            <w:r>
              <w:rPr>
                <w:rFonts w:ascii="Calibri" w:hAnsi="Calibri" w:cs="Calibri"/>
                <w:color w:val="000000"/>
              </w:rPr>
              <w:t>Netherlands</w:t>
            </w:r>
          </w:p>
        </w:tc>
        <w:tc>
          <w:tcPr>
            <w:tcW w:w="992" w:type="dxa"/>
          </w:tcPr>
          <w:p w14:paraId="7C73F6CE" w14:textId="77777777" w:rsidR="00277206" w:rsidRDefault="00277206" w:rsidP="00AF7AB5">
            <w:pPr>
              <w:rPr>
                <w:rFonts w:ascii="Calibri" w:hAnsi="Calibri" w:cs="Calibri"/>
                <w:color w:val="000000"/>
              </w:rPr>
            </w:pPr>
            <w:r>
              <w:rPr>
                <w:rFonts w:ascii="Calibri" w:hAnsi="Calibri" w:cs="Calibri"/>
                <w:color w:val="000000"/>
              </w:rPr>
              <w:t>CNV</w:t>
            </w:r>
          </w:p>
        </w:tc>
        <w:tc>
          <w:tcPr>
            <w:tcW w:w="283" w:type="dxa"/>
          </w:tcPr>
          <w:p w14:paraId="07D03E51"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AF3581B" w14:textId="77777777" w:rsidR="00277206" w:rsidRDefault="00277206" w:rsidP="00AF7AB5">
            <w:pPr>
              <w:rPr>
                <w:rFonts w:ascii="Calibri" w:hAnsi="Calibri" w:cs="Calibri"/>
                <w:color w:val="000000"/>
              </w:rPr>
            </w:pPr>
            <w:r>
              <w:rPr>
                <w:rFonts w:ascii="Calibri" w:hAnsi="Calibri" w:cs="Calibri"/>
                <w:color w:val="000000"/>
              </w:rPr>
              <w:t>caring by women</w:t>
            </w:r>
          </w:p>
        </w:tc>
        <w:tc>
          <w:tcPr>
            <w:tcW w:w="4739" w:type="dxa"/>
          </w:tcPr>
          <w:p w14:paraId="4487E3DE" w14:textId="77777777" w:rsidR="00277206" w:rsidRDefault="00277206" w:rsidP="00AF7AB5">
            <w:pPr>
              <w:rPr>
                <w:rFonts w:ascii="Calibri" w:hAnsi="Calibri" w:cs="Calibri"/>
                <w:color w:val="000000"/>
              </w:rPr>
            </w:pPr>
            <w:r>
              <w:rPr>
                <w:rFonts w:ascii="Calibri" w:hAnsi="Calibri" w:cs="Calibri"/>
                <w:color w:val="000000"/>
              </w:rPr>
              <w:t>In relationships women are most of the time the ones who take care of children, sick family members of ageing parents, etc. This is firstly caused by the lack of affordable and high-quality childcare provisions and secondly by the lower wages of women (resulting in a vicious cycle)</w:t>
            </w:r>
          </w:p>
        </w:tc>
      </w:tr>
      <w:tr w:rsidR="00680D05" w14:paraId="25938683" w14:textId="77777777" w:rsidTr="0017519A">
        <w:tc>
          <w:tcPr>
            <w:tcW w:w="1101" w:type="dxa"/>
          </w:tcPr>
          <w:p w14:paraId="50D37722" w14:textId="77777777" w:rsidR="00277206" w:rsidRDefault="00277206" w:rsidP="00AF7AB5">
            <w:pPr>
              <w:rPr>
                <w:rFonts w:ascii="Calibri" w:hAnsi="Calibri" w:cs="Calibri"/>
                <w:color w:val="000000"/>
              </w:rPr>
            </w:pPr>
            <w:r>
              <w:rPr>
                <w:rFonts w:ascii="Calibri" w:hAnsi="Calibri" w:cs="Calibri"/>
                <w:color w:val="000000"/>
              </w:rPr>
              <w:t>Netherlands</w:t>
            </w:r>
          </w:p>
        </w:tc>
        <w:tc>
          <w:tcPr>
            <w:tcW w:w="992" w:type="dxa"/>
          </w:tcPr>
          <w:p w14:paraId="5B8E40AC" w14:textId="77777777" w:rsidR="00277206" w:rsidRDefault="00277206" w:rsidP="00AF7AB5">
            <w:pPr>
              <w:rPr>
                <w:rFonts w:ascii="Calibri" w:hAnsi="Calibri" w:cs="Calibri"/>
                <w:color w:val="000000"/>
              </w:rPr>
            </w:pPr>
            <w:r>
              <w:rPr>
                <w:rFonts w:ascii="Calibri" w:hAnsi="Calibri" w:cs="Calibri"/>
                <w:color w:val="000000"/>
              </w:rPr>
              <w:t>FNV</w:t>
            </w:r>
          </w:p>
        </w:tc>
        <w:tc>
          <w:tcPr>
            <w:tcW w:w="283" w:type="dxa"/>
          </w:tcPr>
          <w:p w14:paraId="7B53E0D8"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BE5C0EB" w14:textId="77777777" w:rsidR="00277206" w:rsidRDefault="00277206" w:rsidP="00AF7AB5">
            <w:pPr>
              <w:rPr>
                <w:rFonts w:ascii="Calibri" w:hAnsi="Calibri" w:cs="Calibri"/>
                <w:color w:val="000000"/>
              </w:rPr>
            </w:pPr>
            <w:r>
              <w:rPr>
                <w:rFonts w:ascii="Calibri" w:hAnsi="Calibri" w:cs="Calibri"/>
                <w:color w:val="000000"/>
              </w:rPr>
              <w:t>Part time work</w:t>
            </w:r>
          </w:p>
        </w:tc>
        <w:tc>
          <w:tcPr>
            <w:tcW w:w="4739" w:type="dxa"/>
          </w:tcPr>
          <w:p w14:paraId="1826DA5B" w14:textId="77777777" w:rsidR="00277206" w:rsidRDefault="00277206" w:rsidP="00AF7AB5">
            <w:pPr>
              <w:rPr>
                <w:rFonts w:ascii="Calibri" w:hAnsi="Calibri" w:cs="Calibri"/>
                <w:color w:val="000000"/>
              </w:rPr>
            </w:pPr>
            <w:r>
              <w:rPr>
                <w:rFonts w:ascii="Calibri" w:hAnsi="Calibri" w:cs="Calibri"/>
                <w:color w:val="000000"/>
              </w:rPr>
              <w:t>Because it is the biggest difference between men and women in the Dutch labour market</w:t>
            </w:r>
          </w:p>
        </w:tc>
      </w:tr>
      <w:tr w:rsidR="00680D05" w14:paraId="56276974" w14:textId="77777777" w:rsidTr="0017519A">
        <w:tc>
          <w:tcPr>
            <w:tcW w:w="1101" w:type="dxa"/>
          </w:tcPr>
          <w:p w14:paraId="279C24EF" w14:textId="77777777" w:rsidR="00277206" w:rsidRDefault="00277206" w:rsidP="00AF7AB5">
            <w:pPr>
              <w:rPr>
                <w:rFonts w:ascii="Calibri" w:hAnsi="Calibri" w:cs="Calibri"/>
                <w:color w:val="000000"/>
              </w:rPr>
            </w:pPr>
            <w:r>
              <w:rPr>
                <w:rFonts w:ascii="Calibri" w:hAnsi="Calibri" w:cs="Calibri"/>
                <w:color w:val="000000"/>
              </w:rPr>
              <w:t>Netherlands</w:t>
            </w:r>
          </w:p>
        </w:tc>
        <w:tc>
          <w:tcPr>
            <w:tcW w:w="992" w:type="dxa"/>
          </w:tcPr>
          <w:p w14:paraId="2C41BA65" w14:textId="77777777" w:rsidR="00277206" w:rsidRDefault="00277206" w:rsidP="00AF7AB5">
            <w:pPr>
              <w:rPr>
                <w:rFonts w:ascii="Calibri" w:hAnsi="Calibri" w:cs="Calibri"/>
                <w:color w:val="000000"/>
              </w:rPr>
            </w:pPr>
            <w:r>
              <w:rPr>
                <w:rFonts w:ascii="Calibri" w:hAnsi="Calibri" w:cs="Calibri"/>
                <w:color w:val="000000"/>
              </w:rPr>
              <w:t>FNV</w:t>
            </w:r>
          </w:p>
        </w:tc>
        <w:tc>
          <w:tcPr>
            <w:tcW w:w="283" w:type="dxa"/>
          </w:tcPr>
          <w:p w14:paraId="709878CC"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245F2E96" w14:textId="77777777" w:rsidR="00277206" w:rsidRDefault="00277206" w:rsidP="00AF7AB5">
            <w:pPr>
              <w:rPr>
                <w:rFonts w:ascii="Calibri" w:hAnsi="Calibri" w:cs="Calibri"/>
                <w:color w:val="000000"/>
              </w:rPr>
            </w:pPr>
            <w:r>
              <w:rPr>
                <w:rFonts w:ascii="Calibri" w:hAnsi="Calibri" w:cs="Calibri"/>
                <w:color w:val="000000"/>
              </w:rPr>
              <w:t>Lack of facilities to combine work and care</w:t>
            </w:r>
          </w:p>
        </w:tc>
        <w:tc>
          <w:tcPr>
            <w:tcW w:w="4739" w:type="dxa"/>
          </w:tcPr>
          <w:p w14:paraId="728AE95C" w14:textId="77777777" w:rsidR="00277206" w:rsidRDefault="00277206" w:rsidP="00575770">
            <w:pPr>
              <w:rPr>
                <w:rFonts w:ascii="Calibri" w:hAnsi="Calibri" w:cs="Calibri"/>
                <w:color w:val="000000"/>
              </w:rPr>
            </w:pPr>
            <w:r>
              <w:rPr>
                <w:rFonts w:ascii="Calibri" w:hAnsi="Calibri" w:cs="Calibri"/>
                <w:color w:val="000000"/>
              </w:rPr>
              <w:t>This is seen as the biggest contributor to the fact that women work part time. In Dutch culture the mother cultu</w:t>
            </w:r>
            <w:r w:rsidR="00575770">
              <w:rPr>
                <w:rFonts w:ascii="Calibri" w:hAnsi="Calibri" w:cs="Calibri"/>
                <w:color w:val="000000"/>
              </w:rPr>
              <w:t>re</w:t>
            </w:r>
            <w:r>
              <w:rPr>
                <w:rFonts w:ascii="Calibri" w:hAnsi="Calibri" w:cs="Calibri"/>
                <w:color w:val="000000"/>
              </w:rPr>
              <w:t xml:space="preserve"> is still thriving a</w:t>
            </w:r>
            <w:r w:rsidR="00575770">
              <w:rPr>
                <w:rFonts w:ascii="Calibri" w:hAnsi="Calibri" w:cs="Calibri"/>
                <w:color w:val="000000"/>
              </w:rPr>
              <w:t xml:space="preserve">nd the </w:t>
            </w:r>
            <w:proofErr w:type="gramStart"/>
            <w:r w:rsidR="00575770">
              <w:rPr>
                <w:rFonts w:ascii="Calibri" w:hAnsi="Calibri" w:cs="Calibri"/>
                <w:color w:val="000000"/>
              </w:rPr>
              <w:t>fathers</w:t>
            </w:r>
            <w:proofErr w:type="gramEnd"/>
            <w:r w:rsidR="00575770">
              <w:rPr>
                <w:rFonts w:ascii="Calibri" w:hAnsi="Calibri" w:cs="Calibri"/>
                <w:color w:val="000000"/>
              </w:rPr>
              <w:t xml:space="preserve"> role is to provid</w:t>
            </w:r>
            <w:r>
              <w:rPr>
                <w:rFonts w:ascii="Calibri" w:hAnsi="Calibri" w:cs="Calibri"/>
                <w:color w:val="000000"/>
              </w:rPr>
              <w:t>e an income</w:t>
            </w:r>
          </w:p>
        </w:tc>
      </w:tr>
      <w:tr w:rsidR="00680D05" w14:paraId="7CE39106" w14:textId="77777777" w:rsidTr="0017519A">
        <w:tc>
          <w:tcPr>
            <w:tcW w:w="1101" w:type="dxa"/>
          </w:tcPr>
          <w:p w14:paraId="41056ADF" w14:textId="77777777" w:rsidR="00277206" w:rsidRDefault="00277206" w:rsidP="00AF7AB5">
            <w:pPr>
              <w:rPr>
                <w:rFonts w:ascii="Calibri" w:hAnsi="Calibri" w:cs="Calibri"/>
                <w:color w:val="000000"/>
              </w:rPr>
            </w:pPr>
            <w:r>
              <w:rPr>
                <w:rFonts w:ascii="Calibri" w:hAnsi="Calibri" w:cs="Calibri"/>
                <w:color w:val="000000"/>
              </w:rPr>
              <w:t>Norway</w:t>
            </w:r>
          </w:p>
        </w:tc>
        <w:tc>
          <w:tcPr>
            <w:tcW w:w="992" w:type="dxa"/>
          </w:tcPr>
          <w:p w14:paraId="07E1BDCA" w14:textId="77777777" w:rsidR="00277206" w:rsidRDefault="00277206" w:rsidP="00AF7AB5">
            <w:pPr>
              <w:rPr>
                <w:rFonts w:ascii="Calibri" w:hAnsi="Calibri" w:cs="Calibri"/>
                <w:color w:val="000000"/>
              </w:rPr>
            </w:pPr>
            <w:r>
              <w:rPr>
                <w:rFonts w:ascii="Calibri" w:hAnsi="Calibri" w:cs="Calibri"/>
                <w:color w:val="000000"/>
              </w:rPr>
              <w:t>LO-N</w:t>
            </w:r>
          </w:p>
        </w:tc>
        <w:tc>
          <w:tcPr>
            <w:tcW w:w="283" w:type="dxa"/>
          </w:tcPr>
          <w:p w14:paraId="7A3A9A83"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35469345" w14:textId="77777777" w:rsidR="00277206" w:rsidRDefault="00184132" w:rsidP="00AF7AB5">
            <w:pPr>
              <w:rPr>
                <w:rFonts w:ascii="Calibri" w:hAnsi="Calibri" w:cs="Calibri"/>
                <w:color w:val="000000"/>
              </w:rPr>
            </w:pPr>
            <w:r>
              <w:rPr>
                <w:rFonts w:ascii="Calibri" w:hAnsi="Calibri" w:cs="Calibri"/>
                <w:color w:val="000000"/>
              </w:rPr>
              <w:t>G</w:t>
            </w:r>
            <w:r w:rsidR="00277206">
              <w:rPr>
                <w:rFonts w:ascii="Calibri" w:hAnsi="Calibri" w:cs="Calibri"/>
                <w:color w:val="000000"/>
              </w:rPr>
              <w:t>ender segregation in the labour market</w:t>
            </w:r>
          </w:p>
        </w:tc>
        <w:tc>
          <w:tcPr>
            <w:tcW w:w="4739" w:type="dxa"/>
          </w:tcPr>
          <w:p w14:paraId="6F8C8552" w14:textId="77777777" w:rsidR="00277206" w:rsidRDefault="00277206" w:rsidP="00575770">
            <w:pPr>
              <w:rPr>
                <w:rFonts w:ascii="Calibri" w:hAnsi="Calibri" w:cs="Calibri"/>
                <w:color w:val="000000"/>
              </w:rPr>
            </w:pPr>
            <w:r>
              <w:rPr>
                <w:rFonts w:ascii="Calibri" w:hAnsi="Calibri" w:cs="Calibri"/>
                <w:color w:val="000000"/>
              </w:rPr>
              <w:t xml:space="preserve">Research/analysis of pay statistics indicate that this explain half of the gender pay gap in Norway. Include, as far as I understand, both horizontal and vertical segregation. Income differences by gender </w:t>
            </w:r>
            <w:r w:rsidR="00575770">
              <w:rPr>
                <w:rFonts w:ascii="Calibri" w:hAnsi="Calibri" w:cs="Calibri"/>
                <w:color w:val="000000"/>
              </w:rPr>
              <w:t>are</w:t>
            </w:r>
            <w:r>
              <w:rPr>
                <w:rFonts w:ascii="Calibri" w:hAnsi="Calibri" w:cs="Calibri"/>
                <w:color w:val="000000"/>
              </w:rPr>
              <w:t xml:space="preserve"> highest among those with the highest incomes. </w:t>
            </w:r>
          </w:p>
        </w:tc>
      </w:tr>
      <w:tr w:rsidR="00680D05" w14:paraId="5F9713B0" w14:textId="77777777" w:rsidTr="0017519A">
        <w:tc>
          <w:tcPr>
            <w:tcW w:w="1101" w:type="dxa"/>
          </w:tcPr>
          <w:p w14:paraId="413F854C" w14:textId="77777777" w:rsidR="00277206" w:rsidRDefault="00277206" w:rsidP="00AF7AB5">
            <w:pPr>
              <w:rPr>
                <w:rFonts w:ascii="Calibri" w:hAnsi="Calibri" w:cs="Calibri"/>
                <w:color w:val="000000"/>
              </w:rPr>
            </w:pPr>
            <w:r>
              <w:rPr>
                <w:rFonts w:ascii="Calibri" w:hAnsi="Calibri" w:cs="Calibri"/>
                <w:color w:val="000000"/>
              </w:rPr>
              <w:t>Norway</w:t>
            </w:r>
          </w:p>
        </w:tc>
        <w:tc>
          <w:tcPr>
            <w:tcW w:w="992" w:type="dxa"/>
          </w:tcPr>
          <w:p w14:paraId="3CE980A9" w14:textId="77777777" w:rsidR="00277206" w:rsidRDefault="00277206" w:rsidP="00AF7AB5">
            <w:pPr>
              <w:rPr>
                <w:rFonts w:ascii="Calibri" w:hAnsi="Calibri" w:cs="Calibri"/>
                <w:color w:val="000000"/>
              </w:rPr>
            </w:pPr>
            <w:r>
              <w:rPr>
                <w:rFonts w:ascii="Calibri" w:hAnsi="Calibri" w:cs="Calibri"/>
                <w:color w:val="000000"/>
              </w:rPr>
              <w:t>LO-N</w:t>
            </w:r>
          </w:p>
        </w:tc>
        <w:tc>
          <w:tcPr>
            <w:tcW w:w="283" w:type="dxa"/>
          </w:tcPr>
          <w:p w14:paraId="64F9BB3E"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B913049" w14:textId="77777777" w:rsidR="00277206" w:rsidRDefault="00575770" w:rsidP="00AF7AB5">
            <w:pPr>
              <w:rPr>
                <w:rFonts w:ascii="Calibri" w:hAnsi="Calibri" w:cs="Calibri"/>
                <w:color w:val="000000"/>
              </w:rPr>
            </w:pPr>
            <w:r>
              <w:rPr>
                <w:rFonts w:ascii="Calibri" w:hAnsi="Calibri" w:cs="Calibri"/>
                <w:color w:val="000000"/>
              </w:rPr>
              <w:t>L</w:t>
            </w:r>
            <w:r w:rsidR="00277206">
              <w:rPr>
                <w:rFonts w:ascii="Calibri" w:hAnsi="Calibri" w:cs="Calibri"/>
                <w:color w:val="000000"/>
              </w:rPr>
              <w:t xml:space="preserve">acking gender equality in families and society. This is </w:t>
            </w:r>
            <w:r w:rsidR="00277206">
              <w:rPr>
                <w:rFonts w:ascii="Calibri" w:hAnsi="Calibri" w:cs="Calibri"/>
                <w:color w:val="000000"/>
              </w:rPr>
              <w:lastRenderedPageBreak/>
              <w:t>again somewhat an explanation of gender segregation (women "chose" family friendly jobs) – and women work part time</w:t>
            </w:r>
          </w:p>
        </w:tc>
        <w:tc>
          <w:tcPr>
            <w:tcW w:w="4739" w:type="dxa"/>
          </w:tcPr>
          <w:p w14:paraId="6BF63689" w14:textId="77777777" w:rsidR="00277206" w:rsidRDefault="00277206" w:rsidP="00AF7AB5">
            <w:pPr>
              <w:rPr>
                <w:rFonts w:ascii="Calibri" w:hAnsi="Calibri" w:cs="Calibri"/>
                <w:color w:val="000000"/>
              </w:rPr>
            </w:pPr>
            <w:r>
              <w:rPr>
                <w:rFonts w:ascii="Calibri" w:hAnsi="Calibri" w:cs="Calibri"/>
                <w:color w:val="000000"/>
              </w:rPr>
              <w:lastRenderedPageBreak/>
              <w:t>Women still take main responsibility for unpaid care work</w:t>
            </w:r>
          </w:p>
        </w:tc>
      </w:tr>
      <w:tr w:rsidR="00680D05" w14:paraId="6F6C2AC7" w14:textId="77777777" w:rsidTr="0017519A">
        <w:tc>
          <w:tcPr>
            <w:tcW w:w="1101" w:type="dxa"/>
          </w:tcPr>
          <w:p w14:paraId="41DB32C2" w14:textId="77777777" w:rsidR="00277206" w:rsidRDefault="00277206" w:rsidP="00AF7AB5">
            <w:pPr>
              <w:rPr>
                <w:rFonts w:ascii="Calibri" w:hAnsi="Calibri" w:cs="Calibri"/>
                <w:color w:val="000000"/>
              </w:rPr>
            </w:pPr>
            <w:r>
              <w:rPr>
                <w:rFonts w:ascii="Calibri" w:hAnsi="Calibri" w:cs="Calibri"/>
                <w:color w:val="000000"/>
              </w:rPr>
              <w:t>Norway</w:t>
            </w:r>
          </w:p>
        </w:tc>
        <w:tc>
          <w:tcPr>
            <w:tcW w:w="992" w:type="dxa"/>
          </w:tcPr>
          <w:p w14:paraId="113724EE" w14:textId="77777777" w:rsidR="00277206" w:rsidRDefault="00277206" w:rsidP="00AF7AB5">
            <w:pPr>
              <w:rPr>
                <w:rFonts w:ascii="Calibri" w:hAnsi="Calibri" w:cs="Calibri"/>
                <w:color w:val="000000"/>
              </w:rPr>
            </w:pPr>
            <w:r>
              <w:rPr>
                <w:rFonts w:ascii="Calibri" w:hAnsi="Calibri" w:cs="Calibri"/>
                <w:color w:val="000000"/>
              </w:rPr>
              <w:t>UNIO</w:t>
            </w:r>
          </w:p>
        </w:tc>
        <w:tc>
          <w:tcPr>
            <w:tcW w:w="283" w:type="dxa"/>
          </w:tcPr>
          <w:p w14:paraId="0B9079E2"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40A08827" w14:textId="77777777" w:rsidR="00277206" w:rsidRDefault="00277206" w:rsidP="00AF7AB5">
            <w:pPr>
              <w:rPr>
                <w:rFonts w:ascii="Calibri" w:hAnsi="Calibri" w:cs="Calibri"/>
                <w:color w:val="000000"/>
              </w:rPr>
            </w:pPr>
            <w:r>
              <w:rPr>
                <w:rFonts w:ascii="Calibri" w:hAnsi="Calibri" w:cs="Calibri"/>
                <w:color w:val="000000"/>
              </w:rPr>
              <w:t xml:space="preserve">The gender segregated </w:t>
            </w:r>
            <w:r w:rsidR="00575770">
              <w:rPr>
                <w:rFonts w:ascii="Calibri" w:hAnsi="Calibri" w:cs="Calibri"/>
                <w:color w:val="000000"/>
              </w:rPr>
              <w:t>labour</w:t>
            </w:r>
            <w:r>
              <w:rPr>
                <w:rFonts w:ascii="Calibri" w:hAnsi="Calibri" w:cs="Calibri"/>
                <w:color w:val="000000"/>
              </w:rPr>
              <w:t xml:space="preserve"> market</w:t>
            </w:r>
          </w:p>
        </w:tc>
        <w:tc>
          <w:tcPr>
            <w:tcW w:w="4739" w:type="dxa"/>
          </w:tcPr>
          <w:p w14:paraId="69940AB8" w14:textId="77777777" w:rsidR="00277206" w:rsidRDefault="00277206" w:rsidP="00AF7AB5">
            <w:pPr>
              <w:rPr>
                <w:rFonts w:ascii="Calibri" w:hAnsi="Calibri" w:cs="Calibri"/>
                <w:color w:val="000000"/>
              </w:rPr>
            </w:pPr>
            <w:r>
              <w:rPr>
                <w:rFonts w:ascii="Calibri" w:hAnsi="Calibri" w:cs="Calibri"/>
                <w:color w:val="000000"/>
              </w:rPr>
              <w:t>Women work in the public sector, men in the private sector. The women dominated sector is payed 80 % of what men with work of equal value earns in the private sector. The gap is especially bid for educated employees</w:t>
            </w:r>
          </w:p>
        </w:tc>
      </w:tr>
      <w:tr w:rsidR="00680D05" w14:paraId="41F934BD" w14:textId="77777777" w:rsidTr="0017519A">
        <w:tc>
          <w:tcPr>
            <w:tcW w:w="1101" w:type="dxa"/>
          </w:tcPr>
          <w:p w14:paraId="23B210C0" w14:textId="77777777" w:rsidR="00277206" w:rsidRDefault="00277206" w:rsidP="00AF7AB5">
            <w:pPr>
              <w:rPr>
                <w:rFonts w:ascii="Calibri" w:hAnsi="Calibri" w:cs="Calibri"/>
                <w:color w:val="000000"/>
              </w:rPr>
            </w:pPr>
            <w:r>
              <w:rPr>
                <w:rFonts w:ascii="Calibri" w:hAnsi="Calibri" w:cs="Calibri"/>
                <w:color w:val="000000"/>
              </w:rPr>
              <w:t>Norway</w:t>
            </w:r>
          </w:p>
        </w:tc>
        <w:tc>
          <w:tcPr>
            <w:tcW w:w="992" w:type="dxa"/>
          </w:tcPr>
          <w:p w14:paraId="0139645B" w14:textId="77777777" w:rsidR="00277206" w:rsidRDefault="00277206" w:rsidP="00AF7AB5">
            <w:pPr>
              <w:rPr>
                <w:rFonts w:ascii="Calibri" w:hAnsi="Calibri" w:cs="Calibri"/>
                <w:color w:val="000000"/>
              </w:rPr>
            </w:pPr>
            <w:r>
              <w:rPr>
                <w:rFonts w:ascii="Calibri" w:hAnsi="Calibri" w:cs="Calibri"/>
                <w:color w:val="000000"/>
              </w:rPr>
              <w:t>UNIO</w:t>
            </w:r>
          </w:p>
        </w:tc>
        <w:tc>
          <w:tcPr>
            <w:tcW w:w="283" w:type="dxa"/>
          </w:tcPr>
          <w:p w14:paraId="11CB98EE"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4AB699D5" w14:textId="77777777" w:rsidR="00277206" w:rsidRDefault="00575770" w:rsidP="00AF7AB5">
            <w:pPr>
              <w:rPr>
                <w:rFonts w:ascii="Calibri" w:hAnsi="Calibri" w:cs="Calibri"/>
                <w:color w:val="000000"/>
              </w:rPr>
            </w:pPr>
            <w:r>
              <w:rPr>
                <w:rFonts w:ascii="Calibri" w:hAnsi="Calibri" w:cs="Calibri"/>
                <w:color w:val="000000"/>
              </w:rPr>
              <w:t>L</w:t>
            </w:r>
            <w:r w:rsidR="00277206">
              <w:rPr>
                <w:rFonts w:ascii="Calibri" w:hAnsi="Calibri" w:cs="Calibri"/>
                <w:color w:val="000000"/>
              </w:rPr>
              <w:t xml:space="preserve">ack of gender </w:t>
            </w:r>
            <w:r>
              <w:rPr>
                <w:rFonts w:ascii="Calibri" w:hAnsi="Calibri" w:cs="Calibri"/>
                <w:color w:val="000000"/>
              </w:rPr>
              <w:t>equality</w:t>
            </w:r>
            <w:r w:rsidR="00277206">
              <w:rPr>
                <w:rFonts w:ascii="Calibri" w:hAnsi="Calibri" w:cs="Calibri"/>
                <w:color w:val="000000"/>
              </w:rPr>
              <w:t xml:space="preserve"> in family life</w:t>
            </w:r>
          </w:p>
        </w:tc>
        <w:tc>
          <w:tcPr>
            <w:tcW w:w="4739" w:type="dxa"/>
          </w:tcPr>
          <w:p w14:paraId="5A386EA2" w14:textId="77777777" w:rsidR="00277206" w:rsidRDefault="00575770" w:rsidP="00575770">
            <w:pPr>
              <w:rPr>
                <w:rFonts w:ascii="Calibri" w:hAnsi="Calibri" w:cs="Calibri"/>
                <w:color w:val="000000"/>
              </w:rPr>
            </w:pPr>
            <w:r>
              <w:rPr>
                <w:rFonts w:ascii="Calibri" w:hAnsi="Calibri" w:cs="Calibri"/>
                <w:color w:val="000000"/>
              </w:rPr>
              <w:t>W</w:t>
            </w:r>
            <w:r w:rsidR="00277206">
              <w:rPr>
                <w:rFonts w:ascii="Calibri" w:hAnsi="Calibri" w:cs="Calibri"/>
                <w:color w:val="000000"/>
              </w:rPr>
              <w:t xml:space="preserve">omen still </w:t>
            </w:r>
            <w:r>
              <w:rPr>
                <w:rFonts w:ascii="Calibri" w:hAnsi="Calibri" w:cs="Calibri"/>
                <w:color w:val="000000"/>
              </w:rPr>
              <w:t>have</w:t>
            </w:r>
            <w:r w:rsidR="00277206">
              <w:rPr>
                <w:rFonts w:ascii="Calibri" w:hAnsi="Calibri" w:cs="Calibri"/>
                <w:color w:val="000000"/>
              </w:rPr>
              <w:t xml:space="preserve"> the main </w:t>
            </w:r>
            <w:r>
              <w:rPr>
                <w:rFonts w:ascii="Calibri" w:hAnsi="Calibri" w:cs="Calibri"/>
                <w:color w:val="000000"/>
              </w:rPr>
              <w:t>responsibility</w:t>
            </w:r>
            <w:r w:rsidR="00277206">
              <w:rPr>
                <w:rFonts w:ascii="Calibri" w:hAnsi="Calibri" w:cs="Calibri"/>
                <w:color w:val="000000"/>
              </w:rPr>
              <w:t xml:space="preserve"> for unpaid work</w:t>
            </w:r>
          </w:p>
        </w:tc>
      </w:tr>
      <w:tr w:rsidR="00680D05" w14:paraId="210C0D78" w14:textId="77777777" w:rsidTr="0017519A">
        <w:tc>
          <w:tcPr>
            <w:tcW w:w="1101" w:type="dxa"/>
          </w:tcPr>
          <w:p w14:paraId="1069021E" w14:textId="77777777" w:rsidR="00277206" w:rsidRDefault="00277206" w:rsidP="00AF7AB5">
            <w:pPr>
              <w:rPr>
                <w:rFonts w:ascii="Calibri" w:hAnsi="Calibri" w:cs="Calibri"/>
                <w:color w:val="000000"/>
              </w:rPr>
            </w:pPr>
            <w:r>
              <w:rPr>
                <w:rFonts w:ascii="Calibri" w:hAnsi="Calibri" w:cs="Calibri"/>
                <w:color w:val="000000"/>
              </w:rPr>
              <w:t>Norway</w:t>
            </w:r>
          </w:p>
        </w:tc>
        <w:tc>
          <w:tcPr>
            <w:tcW w:w="992" w:type="dxa"/>
          </w:tcPr>
          <w:p w14:paraId="2782E901" w14:textId="77777777" w:rsidR="00277206" w:rsidRDefault="00277206" w:rsidP="00AF7AB5">
            <w:pPr>
              <w:rPr>
                <w:rFonts w:ascii="Calibri" w:hAnsi="Calibri" w:cs="Calibri"/>
                <w:color w:val="000000"/>
              </w:rPr>
            </w:pPr>
            <w:r>
              <w:rPr>
                <w:rFonts w:ascii="Calibri" w:hAnsi="Calibri" w:cs="Calibri"/>
                <w:color w:val="000000"/>
              </w:rPr>
              <w:t>YS</w:t>
            </w:r>
          </w:p>
        </w:tc>
        <w:tc>
          <w:tcPr>
            <w:tcW w:w="283" w:type="dxa"/>
          </w:tcPr>
          <w:p w14:paraId="6431965D"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D62672B" w14:textId="77777777" w:rsidR="00277206" w:rsidRDefault="00575770" w:rsidP="00AF7AB5">
            <w:pPr>
              <w:rPr>
                <w:rFonts w:ascii="Calibri" w:hAnsi="Calibri" w:cs="Calibri"/>
                <w:color w:val="000000"/>
              </w:rPr>
            </w:pPr>
            <w:r>
              <w:rPr>
                <w:rFonts w:ascii="Calibri" w:hAnsi="Calibri" w:cs="Calibri"/>
                <w:color w:val="000000"/>
              </w:rPr>
              <w:t>G</w:t>
            </w:r>
            <w:r w:rsidR="00277206">
              <w:rPr>
                <w:rFonts w:ascii="Calibri" w:hAnsi="Calibri" w:cs="Calibri"/>
                <w:color w:val="000000"/>
              </w:rPr>
              <w:t>ender segregation in the labour market, both vertically and horizontally</w:t>
            </w:r>
          </w:p>
        </w:tc>
        <w:tc>
          <w:tcPr>
            <w:tcW w:w="4739" w:type="dxa"/>
          </w:tcPr>
          <w:p w14:paraId="231CC05A" w14:textId="77777777" w:rsidR="00277206" w:rsidRDefault="00277206" w:rsidP="00AF7AB5">
            <w:pPr>
              <w:rPr>
                <w:rFonts w:ascii="Calibri" w:hAnsi="Calibri" w:cs="Calibri"/>
                <w:color w:val="000000"/>
              </w:rPr>
            </w:pPr>
          </w:p>
        </w:tc>
      </w:tr>
      <w:tr w:rsidR="00680D05" w14:paraId="6CAEB8EF" w14:textId="77777777" w:rsidTr="0017519A">
        <w:tc>
          <w:tcPr>
            <w:tcW w:w="1101" w:type="dxa"/>
          </w:tcPr>
          <w:p w14:paraId="666D8716" w14:textId="77777777" w:rsidR="00277206" w:rsidRDefault="00277206" w:rsidP="00AF7AB5">
            <w:pPr>
              <w:rPr>
                <w:rFonts w:ascii="Calibri" w:hAnsi="Calibri" w:cs="Calibri"/>
                <w:color w:val="000000"/>
              </w:rPr>
            </w:pPr>
            <w:r>
              <w:rPr>
                <w:rFonts w:ascii="Calibri" w:hAnsi="Calibri" w:cs="Calibri"/>
                <w:color w:val="000000"/>
              </w:rPr>
              <w:t>Norway</w:t>
            </w:r>
          </w:p>
        </w:tc>
        <w:tc>
          <w:tcPr>
            <w:tcW w:w="992" w:type="dxa"/>
          </w:tcPr>
          <w:p w14:paraId="12E456AC" w14:textId="77777777" w:rsidR="00277206" w:rsidRDefault="00277206" w:rsidP="00AF7AB5">
            <w:pPr>
              <w:rPr>
                <w:rFonts w:ascii="Calibri" w:hAnsi="Calibri" w:cs="Calibri"/>
                <w:color w:val="000000"/>
              </w:rPr>
            </w:pPr>
            <w:r>
              <w:rPr>
                <w:rFonts w:ascii="Calibri" w:hAnsi="Calibri" w:cs="Calibri"/>
                <w:color w:val="000000"/>
              </w:rPr>
              <w:t>YS</w:t>
            </w:r>
          </w:p>
        </w:tc>
        <w:tc>
          <w:tcPr>
            <w:tcW w:w="283" w:type="dxa"/>
          </w:tcPr>
          <w:p w14:paraId="5CDDCBBD"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43DE07E6" w14:textId="77777777" w:rsidR="00277206" w:rsidRDefault="00277206" w:rsidP="00AF7AB5">
            <w:pPr>
              <w:rPr>
                <w:rFonts w:ascii="Calibri" w:hAnsi="Calibri" w:cs="Calibri"/>
                <w:color w:val="000000"/>
              </w:rPr>
            </w:pPr>
            <w:r>
              <w:rPr>
                <w:rFonts w:ascii="Calibri" w:hAnsi="Calibri" w:cs="Calibri"/>
                <w:color w:val="000000"/>
              </w:rPr>
              <w:t>Stereotypical roles for women and men in families and society makes it difficult to break gendered patterns and choices</w:t>
            </w:r>
          </w:p>
        </w:tc>
        <w:tc>
          <w:tcPr>
            <w:tcW w:w="4739" w:type="dxa"/>
          </w:tcPr>
          <w:p w14:paraId="37E1CE28" w14:textId="77777777" w:rsidR="00277206" w:rsidRDefault="00277206" w:rsidP="00AF7AB5">
            <w:pPr>
              <w:rPr>
                <w:rFonts w:ascii="Calibri" w:hAnsi="Calibri" w:cs="Calibri"/>
                <w:color w:val="000000"/>
              </w:rPr>
            </w:pPr>
          </w:p>
        </w:tc>
      </w:tr>
      <w:tr w:rsidR="00680D05" w14:paraId="52FBCC8A" w14:textId="77777777" w:rsidTr="0017519A">
        <w:tc>
          <w:tcPr>
            <w:tcW w:w="1101" w:type="dxa"/>
          </w:tcPr>
          <w:p w14:paraId="05F991F4" w14:textId="77777777" w:rsidR="00277206" w:rsidRDefault="00277206" w:rsidP="00AF7AB5">
            <w:pPr>
              <w:rPr>
                <w:rFonts w:ascii="Calibri" w:hAnsi="Calibri" w:cs="Calibri"/>
                <w:color w:val="000000"/>
              </w:rPr>
            </w:pPr>
            <w:r>
              <w:rPr>
                <w:rFonts w:ascii="Calibri" w:hAnsi="Calibri" w:cs="Calibri"/>
                <w:color w:val="000000"/>
              </w:rPr>
              <w:t>Poland</w:t>
            </w:r>
          </w:p>
        </w:tc>
        <w:tc>
          <w:tcPr>
            <w:tcW w:w="992" w:type="dxa"/>
          </w:tcPr>
          <w:p w14:paraId="5260EB1F" w14:textId="77777777" w:rsidR="00277206" w:rsidRDefault="00277206" w:rsidP="00AF7AB5">
            <w:pPr>
              <w:rPr>
                <w:rFonts w:ascii="Calibri" w:hAnsi="Calibri" w:cs="Calibri"/>
                <w:color w:val="000000"/>
              </w:rPr>
            </w:pPr>
            <w:r>
              <w:rPr>
                <w:rFonts w:ascii="Calibri" w:hAnsi="Calibri" w:cs="Calibri"/>
                <w:color w:val="000000"/>
              </w:rPr>
              <w:t>NSZZ-</w:t>
            </w:r>
            <w:proofErr w:type="spellStart"/>
            <w:r>
              <w:rPr>
                <w:rFonts w:ascii="Calibri" w:hAnsi="Calibri" w:cs="Calibri"/>
                <w:color w:val="000000"/>
              </w:rPr>
              <w:t>Solidarność</w:t>
            </w:r>
            <w:proofErr w:type="spellEnd"/>
          </w:p>
        </w:tc>
        <w:tc>
          <w:tcPr>
            <w:tcW w:w="283" w:type="dxa"/>
          </w:tcPr>
          <w:p w14:paraId="6B28E7EA"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1B55EC2E" w14:textId="77777777" w:rsidR="00277206" w:rsidRDefault="00277206" w:rsidP="00575770">
            <w:pPr>
              <w:rPr>
                <w:rFonts w:ascii="Calibri" w:hAnsi="Calibri" w:cs="Calibri"/>
                <w:color w:val="000000"/>
              </w:rPr>
            </w:pPr>
            <w:r>
              <w:rPr>
                <w:rFonts w:ascii="Calibri" w:hAnsi="Calibri" w:cs="Calibri"/>
                <w:color w:val="000000"/>
              </w:rPr>
              <w:t xml:space="preserve">Vertical and horizontal segregation </w:t>
            </w:r>
            <w:r w:rsidR="00575770">
              <w:rPr>
                <w:rFonts w:ascii="Calibri" w:hAnsi="Calibri" w:cs="Calibri"/>
                <w:color w:val="000000"/>
              </w:rPr>
              <w:t>in</w:t>
            </w:r>
            <w:r>
              <w:rPr>
                <w:rFonts w:ascii="Calibri" w:hAnsi="Calibri" w:cs="Calibri"/>
                <w:color w:val="000000"/>
              </w:rPr>
              <w:t xml:space="preserve"> the labour market</w:t>
            </w:r>
          </w:p>
        </w:tc>
        <w:tc>
          <w:tcPr>
            <w:tcW w:w="4739" w:type="dxa"/>
          </w:tcPr>
          <w:p w14:paraId="4A52510A" w14:textId="77777777" w:rsidR="00277206" w:rsidRDefault="00277206" w:rsidP="00AF7AB5">
            <w:pPr>
              <w:rPr>
                <w:rFonts w:ascii="Calibri" w:hAnsi="Calibri" w:cs="Calibri"/>
                <w:color w:val="000000"/>
              </w:rPr>
            </w:pPr>
            <w:r>
              <w:rPr>
                <w:rFonts w:ascii="Calibri" w:hAnsi="Calibri" w:cs="Calibri"/>
                <w:color w:val="000000"/>
              </w:rPr>
              <w:t>Among the reasons of gender occupational segregation one can mention: stereotypical perceptions of men’s and women’s roles in society. Unequal treatment in the labo</w:t>
            </w:r>
            <w:r w:rsidR="00575770">
              <w:rPr>
                <w:rFonts w:ascii="Calibri" w:hAnsi="Calibri" w:cs="Calibri"/>
                <w:color w:val="000000"/>
              </w:rPr>
              <w:t>u</w:t>
            </w:r>
            <w:r>
              <w:rPr>
                <w:rFonts w:ascii="Calibri" w:hAnsi="Calibri" w:cs="Calibri"/>
                <w:color w:val="000000"/>
              </w:rPr>
              <w:t>r market is largely the result of entrenched gender stereotypes</w:t>
            </w:r>
          </w:p>
        </w:tc>
      </w:tr>
      <w:tr w:rsidR="00680D05" w14:paraId="52198692" w14:textId="77777777" w:rsidTr="0017519A">
        <w:tc>
          <w:tcPr>
            <w:tcW w:w="1101" w:type="dxa"/>
          </w:tcPr>
          <w:p w14:paraId="20E2B728" w14:textId="77777777" w:rsidR="00277206" w:rsidRDefault="00277206" w:rsidP="00AF7AB5">
            <w:pPr>
              <w:rPr>
                <w:rFonts w:ascii="Calibri" w:hAnsi="Calibri" w:cs="Calibri"/>
                <w:color w:val="000000"/>
              </w:rPr>
            </w:pPr>
            <w:r>
              <w:rPr>
                <w:rFonts w:ascii="Calibri" w:hAnsi="Calibri" w:cs="Calibri"/>
                <w:color w:val="000000"/>
              </w:rPr>
              <w:t>Poland</w:t>
            </w:r>
          </w:p>
        </w:tc>
        <w:tc>
          <w:tcPr>
            <w:tcW w:w="992" w:type="dxa"/>
          </w:tcPr>
          <w:p w14:paraId="34993806" w14:textId="77777777" w:rsidR="00277206" w:rsidRDefault="00277206" w:rsidP="00AF7AB5">
            <w:pPr>
              <w:rPr>
                <w:rFonts w:ascii="Calibri" w:hAnsi="Calibri" w:cs="Calibri"/>
                <w:color w:val="000000"/>
              </w:rPr>
            </w:pPr>
            <w:r>
              <w:rPr>
                <w:rFonts w:ascii="Calibri" w:hAnsi="Calibri" w:cs="Calibri"/>
                <w:color w:val="000000"/>
              </w:rPr>
              <w:t>NSZZ-</w:t>
            </w:r>
            <w:proofErr w:type="spellStart"/>
            <w:r>
              <w:rPr>
                <w:rFonts w:ascii="Calibri" w:hAnsi="Calibri" w:cs="Calibri"/>
                <w:color w:val="000000"/>
              </w:rPr>
              <w:t>Solidarność</w:t>
            </w:r>
            <w:proofErr w:type="spellEnd"/>
          </w:p>
        </w:tc>
        <w:tc>
          <w:tcPr>
            <w:tcW w:w="283" w:type="dxa"/>
          </w:tcPr>
          <w:p w14:paraId="75070462"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29402B60" w14:textId="77777777" w:rsidR="00277206" w:rsidRDefault="00277206" w:rsidP="00AF7AB5">
            <w:pPr>
              <w:rPr>
                <w:rFonts w:ascii="Calibri" w:hAnsi="Calibri" w:cs="Calibri"/>
                <w:color w:val="000000"/>
              </w:rPr>
            </w:pPr>
            <w:r>
              <w:rPr>
                <w:rFonts w:ascii="Calibri" w:hAnsi="Calibri" w:cs="Calibri"/>
                <w:color w:val="000000"/>
              </w:rPr>
              <w:t>Confidentiality of wages</w:t>
            </w:r>
          </w:p>
        </w:tc>
        <w:tc>
          <w:tcPr>
            <w:tcW w:w="4739" w:type="dxa"/>
          </w:tcPr>
          <w:p w14:paraId="1DCCBA73" w14:textId="77777777" w:rsidR="00277206" w:rsidRDefault="00277206" w:rsidP="00AF7AB5">
            <w:pPr>
              <w:rPr>
                <w:rFonts w:ascii="Calibri" w:hAnsi="Calibri" w:cs="Calibri"/>
                <w:color w:val="000000"/>
              </w:rPr>
            </w:pPr>
            <w:r>
              <w:rPr>
                <w:rFonts w:ascii="Calibri" w:hAnsi="Calibri" w:cs="Calibri"/>
                <w:color w:val="000000"/>
              </w:rPr>
              <w:t>Confidentiality of wages and lack of legislation on the transparency of wages make it difficult to determine inequalities in pay.</w:t>
            </w:r>
          </w:p>
        </w:tc>
      </w:tr>
      <w:tr w:rsidR="00680D05" w14:paraId="7EDBC28E" w14:textId="77777777" w:rsidTr="0017519A">
        <w:tc>
          <w:tcPr>
            <w:tcW w:w="1101" w:type="dxa"/>
          </w:tcPr>
          <w:p w14:paraId="384C831B" w14:textId="77777777" w:rsidR="00277206" w:rsidRDefault="00277206" w:rsidP="00AF7AB5">
            <w:pPr>
              <w:rPr>
                <w:rFonts w:ascii="Calibri" w:hAnsi="Calibri" w:cs="Calibri"/>
                <w:color w:val="000000"/>
              </w:rPr>
            </w:pPr>
            <w:r>
              <w:rPr>
                <w:rFonts w:ascii="Calibri" w:hAnsi="Calibri" w:cs="Calibri"/>
                <w:color w:val="000000"/>
              </w:rPr>
              <w:t>Poland</w:t>
            </w:r>
          </w:p>
        </w:tc>
        <w:tc>
          <w:tcPr>
            <w:tcW w:w="992" w:type="dxa"/>
          </w:tcPr>
          <w:p w14:paraId="6A4E6425" w14:textId="77777777" w:rsidR="00277206" w:rsidRDefault="00277206" w:rsidP="00AF7AB5">
            <w:pPr>
              <w:rPr>
                <w:rFonts w:ascii="Calibri" w:hAnsi="Calibri" w:cs="Calibri"/>
                <w:color w:val="000000"/>
              </w:rPr>
            </w:pPr>
            <w:r>
              <w:rPr>
                <w:rFonts w:ascii="Calibri" w:hAnsi="Calibri" w:cs="Calibri"/>
                <w:color w:val="000000"/>
              </w:rPr>
              <w:t>OPZZ</w:t>
            </w:r>
          </w:p>
        </w:tc>
        <w:tc>
          <w:tcPr>
            <w:tcW w:w="283" w:type="dxa"/>
          </w:tcPr>
          <w:p w14:paraId="5C64C844"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2163B6F7" w14:textId="77777777" w:rsidR="00277206" w:rsidRDefault="00277206" w:rsidP="00AF7AB5">
            <w:pPr>
              <w:rPr>
                <w:rFonts w:ascii="Calibri" w:hAnsi="Calibri" w:cs="Calibri"/>
                <w:color w:val="000000"/>
              </w:rPr>
            </w:pPr>
            <w:r>
              <w:rPr>
                <w:rFonts w:ascii="Calibri" w:hAnsi="Calibri" w:cs="Calibri"/>
                <w:color w:val="000000"/>
              </w:rPr>
              <w:t>In a traditional role, women are the ones who leave the workforce temporarily to take care of their children. As a result, women tend to take lower paying jobs because they are more likely to have more flexible timings compared to higher-paying jobs.</w:t>
            </w:r>
          </w:p>
        </w:tc>
        <w:tc>
          <w:tcPr>
            <w:tcW w:w="4739" w:type="dxa"/>
          </w:tcPr>
          <w:p w14:paraId="096EE88B" w14:textId="77777777" w:rsidR="00277206" w:rsidRDefault="00277206" w:rsidP="00AF7AB5">
            <w:pPr>
              <w:rPr>
                <w:rFonts w:ascii="Calibri" w:hAnsi="Calibri" w:cs="Calibri"/>
                <w:color w:val="000000"/>
              </w:rPr>
            </w:pPr>
          </w:p>
        </w:tc>
      </w:tr>
      <w:tr w:rsidR="00680D05" w14:paraId="17C02349" w14:textId="77777777" w:rsidTr="0017519A">
        <w:tc>
          <w:tcPr>
            <w:tcW w:w="1101" w:type="dxa"/>
          </w:tcPr>
          <w:p w14:paraId="4FC3CC47" w14:textId="77777777" w:rsidR="00277206" w:rsidRDefault="00277206" w:rsidP="00AF7AB5">
            <w:pPr>
              <w:rPr>
                <w:rFonts w:ascii="Calibri" w:hAnsi="Calibri" w:cs="Calibri"/>
                <w:color w:val="000000"/>
              </w:rPr>
            </w:pPr>
            <w:r>
              <w:rPr>
                <w:rFonts w:ascii="Calibri" w:hAnsi="Calibri" w:cs="Calibri"/>
                <w:color w:val="000000"/>
              </w:rPr>
              <w:t>Poland</w:t>
            </w:r>
          </w:p>
        </w:tc>
        <w:tc>
          <w:tcPr>
            <w:tcW w:w="992" w:type="dxa"/>
          </w:tcPr>
          <w:p w14:paraId="2580A207" w14:textId="77777777" w:rsidR="00277206" w:rsidRDefault="00277206" w:rsidP="00AF7AB5">
            <w:pPr>
              <w:rPr>
                <w:rFonts w:ascii="Calibri" w:hAnsi="Calibri" w:cs="Calibri"/>
                <w:color w:val="000000"/>
              </w:rPr>
            </w:pPr>
            <w:r>
              <w:rPr>
                <w:rFonts w:ascii="Calibri" w:hAnsi="Calibri" w:cs="Calibri"/>
                <w:color w:val="000000"/>
              </w:rPr>
              <w:t>OPZZ</w:t>
            </w:r>
          </w:p>
        </w:tc>
        <w:tc>
          <w:tcPr>
            <w:tcW w:w="283" w:type="dxa"/>
          </w:tcPr>
          <w:p w14:paraId="52D49F0A"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41E61AD3" w14:textId="77777777" w:rsidR="00277206" w:rsidRDefault="00680D05" w:rsidP="00AF7AB5">
            <w:pPr>
              <w:rPr>
                <w:rFonts w:ascii="Calibri" w:hAnsi="Calibri" w:cs="Calibri"/>
                <w:color w:val="000000"/>
              </w:rPr>
            </w:pPr>
            <w:r>
              <w:rPr>
                <w:rFonts w:ascii="Calibri" w:hAnsi="Calibri" w:cs="Calibri"/>
                <w:color w:val="000000"/>
              </w:rPr>
              <w:t>i</w:t>
            </w:r>
            <w:r w:rsidR="00277206">
              <w:rPr>
                <w:rFonts w:ascii="Calibri" w:hAnsi="Calibri" w:cs="Calibri"/>
                <w:color w:val="000000"/>
              </w:rPr>
              <w:t xml:space="preserve">n the eyes of employees, women in middle </w:t>
            </w:r>
            <w:r w:rsidR="00277206">
              <w:rPr>
                <w:rFonts w:ascii="Calibri" w:hAnsi="Calibri" w:cs="Calibri"/>
                <w:color w:val="000000"/>
              </w:rPr>
              <w:lastRenderedPageBreak/>
              <w:t>management are perceived to lack the courage and leadership</w:t>
            </w:r>
          </w:p>
        </w:tc>
        <w:tc>
          <w:tcPr>
            <w:tcW w:w="4739" w:type="dxa"/>
          </w:tcPr>
          <w:p w14:paraId="339FE27A" w14:textId="77777777" w:rsidR="00277206" w:rsidRDefault="00277206" w:rsidP="00AF7AB5">
            <w:pPr>
              <w:rPr>
                <w:rFonts w:ascii="Calibri" w:hAnsi="Calibri" w:cs="Calibri"/>
                <w:color w:val="000000"/>
              </w:rPr>
            </w:pPr>
          </w:p>
        </w:tc>
      </w:tr>
      <w:tr w:rsidR="00680D05" w14:paraId="7CDE04F7" w14:textId="77777777" w:rsidTr="0017519A">
        <w:tc>
          <w:tcPr>
            <w:tcW w:w="1101" w:type="dxa"/>
          </w:tcPr>
          <w:p w14:paraId="41166D81" w14:textId="77777777" w:rsidR="00277206" w:rsidRDefault="00277206" w:rsidP="00AF7AB5">
            <w:pPr>
              <w:rPr>
                <w:rFonts w:ascii="Calibri" w:hAnsi="Calibri" w:cs="Calibri"/>
                <w:color w:val="000000"/>
              </w:rPr>
            </w:pPr>
            <w:r>
              <w:rPr>
                <w:rFonts w:ascii="Calibri" w:hAnsi="Calibri" w:cs="Calibri"/>
                <w:color w:val="000000"/>
              </w:rPr>
              <w:t>Serbia</w:t>
            </w:r>
          </w:p>
        </w:tc>
        <w:tc>
          <w:tcPr>
            <w:tcW w:w="992" w:type="dxa"/>
          </w:tcPr>
          <w:p w14:paraId="1473BA5E" w14:textId="77777777" w:rsidR="00277206" w:rsidRDefault="00277206" w:rsidP="00AF7AB5">
            <w:pPr>
              <w:rPr>
                <w:rFonts w:ascii="Calibri" w:hAnsi="Calibri" w:cs="Calibri"/>
                <w:color w:val="000000"/>
              </w:rPr>
            </w:pPr>
            <w:proofErr w:type="spellStart"/>
            <w:r>
              <w:rPr>
                <w:rFonts w:ascii="Calibri" w:hAnsi="Calibri" w:cs="Calibri"/>
                <w:color w:val="000000"/>
              </w:rPr>
              <w:t>Nezavisnost</w:t>
            </w:r>
            <w:proofErr w:type="spellEnd"/>
          </w:p>
        </w:tc>
        <w:tc>
          <w:tcPr>
            <w:tcW w:w="283" w:type="dxa"/>
          </w:tcPr>
          <w:p w14:paraId="36C16D15"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35829CAA" w14:textId="77777777" w:rsidR="00277206" w:rsidRDefault="00680D05" w:rsidP="00AF7AB5">
            <w:pPr>
              <w:rPr>
                <w:rFonts w:ascii="Calibri" w:hAnsi="Calibri" w:cs="Calibri"/>
                <w:color w:val="000000"/>
              </w:rPr>
            </w:pPr>
            <w:r>
              <w:rPr>
                <w:rFonts w:ascii="Calibri" w:hAnsi="Calibri" w:cs="Calibri"/>
                <w:color w:val="000000"/>
              </w:rPr>
              <w:t>W</w:t>
            </w:r>
            <w:r w:rsidR="00277206">
              <w:rPr>
                <w:rFonts w:ascii="Calibri" w:hAnsi="Calibri" w:cs="Calibri"/>
                <w:color w:val="000000"/>
              </w:rPr>
              <w:t>omen are employed in sectors that have lower average earnings</w:t>
            </w:r>
          </w:p>
        </w:tc>
        <w:tc>
          <w:tcPr>
            <w:tcW w:w="4739" w:type="dxa"/>
          </w:tcPr>
          <w:p w14:paraId="6EC0FE05" w14:textId="77777777" w:rsidR="00277206" w:rsidRDefault="00277206" w:rsidP="00AF7AB5">
            <w:pPr>
              <w:rPr>
                <w:rFonts w:ascii="Calibri" w:hAnsi="Calibri" w:cs="Calibri"/>
                <w:color w:val="000000"/>
              </w:rPr>
            </w:pPr>
          </w:p>
        </w:tc>
      </w:tr>
      <w:tr w:rsidR="00680D05" w14:paraId="762F970C" w14:textId="77777777" w:rsidTr="0017519A">
        <w:tc>
          <w:tcPr>
            <w:tcW w:w="1101" w:type="dxa"/>
          </w:tcPr>
          <w:p w14:paraId="6C71815F" w14:textId="77777777" w:rsidR="00277206" w:rsidRDefault="00277206" w:rsidP="00AF7AB5">
            <w:pPr>
              <w:rPr>
                <w:rFonts w:ascii="Calibri" w:hAnsi="Calibri" w:cs="Calibri"/>
                <w:color w:val="000000"/>
              </w:rPr>
            </w:pPr>
            <w:r>
              <w:rPr>
                <w:rFonts w:ascii="Calibri" w:hAnsi="Calibri" w:cs="Calibri"/>
                <w:color w:val="000000"/>
              </w:rPr>
              <w:t>Serbia</w:t>
            </w:r>
          </w:p>
        </w:tc>
        <w:tc>
          <w:tcPr>
            <w:tcW w:w="992" w:type="dxa"/>
          </w:tcPr>
          <w:p w14:paraId="597D0D46" w14:textId="77777777" w:rsidR="00277206" w:rsidRDefault="00277206" w:rsidP="00AF7AB5">
            <w:pPr>
              <w:rPr>
                <w:rFonts w:ascii="Calibri" w:hAnsi="Calibri" w:cs="Calibri"/>
                <w:color w:val="000000"/>
              </w:rPr>
            </w:pPr>
            <w:proofErr w:type="spellStart"/>
            <w:r>
              <w:rPr>
                <w:rFonts w:ascii="Calibri" w:hAnsi="Calibri" w:cs="Calibri"/>
                <w:color w:val="000000"/>
              </w:rPr>
              <w:t>Nezavisnost</w:t>
            </w:r>
            <w:proofErr w:type="spellEnd"/>
          </w:p>
        </w:tc>
        <w:tc>
          <w:tcPr>
            <w:tcW w:w="283" w:type="dxa"/>
          </w:tcPr>
          <w:p w14:paraId="2D7328B2"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35ED0E94" w14:textId="77777777" w:rsidR="00277206" w:rsidRDefault="00277206" w:rsidP="00AF7AB5">
            <w:pPr>
              <w:rPr>
                <w:rFonts w:ascii="Calibri" w:hAnsi="Calibri" w:cs="Calibri"/>
                <w:color w:val="000000"/>
              </w:rPr>
            </w:pPr>
            <w:r>
              <w:rPr>
                <w:rFonts w:ascii="Calibri" w:hAnsi="Calibri" w:cs="Calibri"/>
                <w:color w:val="000000"/>
              </w:rPr>
              <w:t>Women still bear the burden of family responsibilities which limits them</w:t>
            </w:r>
          </w:p>
        </w:tc>
        <w:tc>
          <w:tcPr>
            <w:tcW w:w="4739" w:type="dxa"/>
          </w:tcPr>
          <w:p w14:paraId="62551C67" w14:textId="77777777" w:rsidR="00277206" w:rsidRDefault="00277206" w:rsidP="00AF7AB5">
            <w:pPr>
              <w:rPr>
                <w:rFonts w:ascii="Calibri" w:hAnsi="Calibri" w:cs="Calibri"/>
                <w:color w:val="000000"/>
              </w:rPr>
            </w:pPr>
          </w:p>
        </w:tc>
      </w:tr>
      <w:tr w:rsidR="00680D05" w14:paraId="253478B9" w14:textId="77777777" w:rsidTr="0017519A">
        <w:tc>
          <w:tcPr>
            <w:tcW w:w="1101" w:type="dxa"/>
          </w:tcPr>
          <w:p w14:paraId="1AC29C53" w14:textId="77777777" w:rsidR="00277206" w:rsidRDefault="00277206" w:rsidP="00AF7AB5">
            <w:pPr>
              <w:rPr>
                <w:rFonts w:ascii="Calibri" w:hAnsi="Calibri" w:cs="Calibri"/>
                <w:color w:val="000000"/>
              </w:rPr>
            </w:pPr>
            <w:r>
              <w:rPr>
                <w:rFonts w:ascii="Calibri" w:hAnsi="Calibri" w:cs="Calibri"/>
                <w:color w:val="000000"/>
              </w:rPr>
              <w:t>Slovenia</w:t>
            </w:r>
          </w:p>
        </w:tc>
        <w:tc>
          <w:tcPr>
            <w:tcW w:w="992" w:type="dxa"/>
          </w:tcPr>
          <w:p w14:paraId="36F3E476" w14:textId="77777777" w:rsidR="00277206" w:rsidRDefault="00277206" w:rsidP="00AF7AB5">
            <w:pPr>
              <w:rPr>
                <w:rFonts w:ascii="Calibri" w:hAnsi="Calibri" w:cs="Calibri"/>
                <w:color w:val="000000"/>
              </w:rPr>
            </w:pPr>
            <w:r>
              <w:rPr>
                <w:rFonts w:ascii="Calibri" w:hAnsi="Calibri" w:cs="Calibri"/>
                <w:color w:val="000000"/>
              </w:rPr>
              <w:t>ZSSS</w:t>
            </w:r>
          </w:p>
        </w:tc>
        <w:tc>
          <w:tcPr>
            <w:tcW w:w="283" w:type="dxa"/>
          </w:tcPr>
          <w:p w14:paraId="45904135"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4A226CE3" w14:textId="77777777" w:rsidR="00277206" w:rsidRDefault="00277206" w:rsidP="00AF7AB5">
            <w:pPr>
              <w:rPr>
                <w:rFonts w:ascii="Calibri" w:hAnsi="Calibri" w:cs="Calibri"/>
                <w:color w:val="000000"/>
              </w:rPr>
            </w:pPr>
            <w:r>
              <w:rPr>
                <w:rFonts w:ascii="Calibri" w:hAnsi="Calibri" w:cs="Calibri"/>
                <w:color w:val="000000"/>
              </w:rPr>
              <w:t>Workplace discrimination</w:t>
            </w:r>
          </w:p>
        </w:tc>
        <w:tc>
          <w:tcPr>
            <w:tcW w:w="4739" w:type="dxa"/>
          </w:tcPr>
          <w:p w14:paraId="25B82A1E" w14:textId="77777777" w:rsidR="00277206" w:rsidRDefault="00277206" w:rsidP="00AF7AB5">
            <w:pPr>
              <w:rPr>
                <w:rFonts w:ascii="Calibri" w:hAnsi="Calibri" w:cs="Calibri"/>
                <w:color w:val="000000"/>
              </w:rPr>
            </w:pPr>
            <w:r>
              <w:rPr>
                <w:rFonts w:ascii="Calibri" w:hAnsi="Calibri" w:cs="Calibri"/>
                <w:color w:val="000000"/>
              </w:rPr>
              <w:t xml:space="preserve">The analysis conducted by </w:t>
            </w:r>
            <w:proofErr w:type="spellStart"/>
            <w:r>
              <w:rPr>
                <w:rFonts w:ascii="Calibri" w:hAnsi="Calibri" w:cs="Calibri"/>
                <w:color w:val="000000"/>
              </w:rPr>
              <w:t>Poje</w:t>
            </w:r>
            <w:proofErr w:type="spellEnd"/>
            <w:r>
              <w:rPr>
                <w:rFonts w:ascii="Calibri" w:hAnsi="Calibri" w:cs="Calibri"/>
                <w:color w:val="000000"/>
              </w:rPr>
              <w:t xml:space="preserve"> et al (2018), showed that between 2010-2015 women in Slovenia earned on average 6,2 % less compared to men and 11,9 % less at the same workplace. When women and men with the same level of education and experiences were compared, results showed that women at the level of population earned 20 % less than men, and at the level of workplace 14 % less.  In comparison to other countries (USA, Scandinavian countries), differences in pay in Slovenia are generated at the workplace level, and to a lesser extent due to the segregation. Only 24 % of gender pay gap can be explained by occupational segregation in Slovenia. (Penner et. all, 2012).</w:t>
            </w:r>
          </w:p>
        </w:tc>
      </w:tr>
      <w:tr w:rsidR="00680D05" w14:paraId="21A0C25D" w14:textId="77777777" w:rsidTr="0017519A">
        <w:tc>
          <w:tcPr>
            <w:tcW w:w="1101" w:type="dxa"/>
          </w:tcPr>
          <w:p w14:paraId="6908110B" w14:textId="77777777" w:rsidR="00277206" w:rsidRDefault="00277206" w:rsidP="00AF7AB5">
            <w:pPr>
              <w:rPr>
                <w:rFonts w:ascii="Calibri" w:hAnsi="Calibri" w:cs="Calibri"/>
                <w:color w:val="000000"/>
              </w:rPr>
            </w:pPr>
            <w:r>
              <w:rPr>
                <w:rFonts w:ascii="Calibri" w:hAnsi="Calibri" w:cs="Calibri"/>
                <w:color w:val="000000"/>
              </w:rPr>
              <w:t>Slovenia</w:t>
            </w:r>
          </w:p>
        </w:tc>
        <w:tc>
          <w:tcPr>
            <w:tcW w:w="992" w:type="dxa"/>
          </w:tcPr>
          <w:p w14:paraId="7582C9E8" w14:textId="77777777" w:rsidR="00277206" w:rsidRDefault="00277206" w:rsidP="00AF7AB5">
            <w:pPr>
              <w:rPr>
                <w:rFonts w:ascii="Calibri" w:hAnsi="Calibri" w:cs="Calibri"/>
                <w:color w:val="000000"/>
              </w:rPr>
            </w:pPr>
            <w:r>
              <w:rPr>
                <w:rFonts w:ascii="Calibri" w:hAnsi="Calibri" w:cs="Calibri"/>
                <w:color w:val="000000"/>
              </w:rPr>
              <w:t>ZSSS</w:t>
            </w:r>
          </w:p>
        </w:tc>
        <w:tc>
          <w:tcPr>
            <w:tcW w:w="283" w:type="dxa"/>
          </w:tcPr>
          <w:p w14:paraId="3588AD3D"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76ABCA0" w14:textId="77777777" w:rsidR="00277206" w:rsidRDefault="00277206" w:rsidP="00AF7AB5">
            <w:pPr>
              <w:rPr>
                <w:rFonts w:ascii="Calibri" w:hAnsi="Calibri" w:cs="Calibri"/>
                <w:color w:val="000000"/>
              </w:rPr>
            </w:pPr>
            <w:r>
              <w:rPr>
                <w:rFonts w:ascii="Calibri" w:hAnsi="Calibri" w:cs="Calibri"/>
                <w:color w:val="000000"/>
              </w:rPr>
              <w:t>Horizontal segregation</w:t>
            </w:r>
          </w:p>
        </w:tc>
        <w:tc>
          <w:tcPr>
            <w:tcW w:w="4739" w:type="dxa"/>
          </w:tcPr>
          <w:p w14:paraId="34D31A32" w14:textId="77777777" w:rsidR="00277206" w:rsidRDefault="00277206" w:rsidP="00680D05">
            <w:pPr>
              <w:rPr>
                <w:rFonts w:ascii="Calibri" w:hAnsi="Calibri" w:cs="Calibri"/>
                <w:color w:val="000000"/>
              </w:rPr>
            </w:pPr>
            <w:r>
              <w:rPr>
                <w:rFonts w:ascii="Calibri" w:hAnsi="Calibri" w:cs="Calibri"/>
                <w:color w:val="000000"/>
              </w:rPr>
              <w:t xml:space="preserve">Second most important cause of gender pay gap is horizontal segregation. Occupations/positions mainly held by women are less valued and consequently lower paid compared to those mainly occupied by men, even though the required qualification, knowledge, competences are the same or similar or comparable. </w:t>
            </w:r>
            <w:proofErr w:type="spellStart"/>
            <w:r>
              <w:rPr>
                <w:rFonts w:ascii="Calibri" w:hAnsi="Calibri" w:cs="Calibri"/>
                <w:color w:val="000000"/>
              </w:rPr>
              <w:t>Cca</w:t>
            </w:r>
            <w:proofErr w:type="spellEnd"/>
            <w:r>
              <w:rPr>
                <w:rFonts w:ascii="Calibri" w:hAnsi="Calibri" w:cs="Calibri"/>
                <w:color w:val="000000"/>
              </w:rPr>
              <w:t xml:space="preserve"> 80 % of all employees in Slovenia in health, social care and education sectors in Slovenia are women, but in the information and communication sector, the share of women is only </w:t>
            </w:r>
            <w:proofErr w:type="spellStart"/>
            <w:r>
              <w:rPr>
                <w:rFonts w:ascii="Calibri" w:hAnsi="Calibri" w:cs="Calibri"/>
                <w:color w:val="000000"/>
              </w:rPr>
              <w:t>cca</w:t>
            </w:r>
            <w:proofErr w:type="spellEnd"/>
            <w:r>
              <w:rPr>
                <w:rFonts w:ascii="Calibri" w:hAnsi="Calibri" w:cs="Calibri"/>
                <w:color w:val="000000"/>
              </w:rPr>
              <w:t xml:space="preserve"> 33 %. In 2016 women in Slovenia in health and social care earned on average 23,6 % less than men and in education 15</w:t>
            </w:r>
            <w:r w:rsidR="00680D05">
              <w:rPr>
                <w:rFonts w:ascii="Calibri" w:hAnsi="Calibri" w:cs="Calibri"/>
                <w:color w:val="000000"/>
              </w:rPr>
              <w:t>.</w:t>
            </w:r>
            <w:r>
              <w:rPr>
                <w:rFonts w:ascii="Calibri" w:hAnsi="Calibri" w:cs="Calibri"/>
                <w:color w:val="000000"/>
              </w:rPr>
              <w:t xml:space="preserve"> 1 % less. In both sectors, the difference between the pay of men and women is much higher than the difference in average earnings on the level of all sectors. Women also dominate in service sectors (cleaning, retail, catering). In retail, foreign companies introduce business model that is based on part-time workers, which is putting another pressure on women earnings.</w:t>
            </w:r>
          </w:p>
        </w:tc>
      </w:tr>
      <w:tr w:rsidR="00680D05" w14:paraId="4CE80297" w14:textId="77777777" w:rsidTr="0017519A">
        <w:tc>
          <w:tcPr>
            <w:tcW w:w="1101" w:type="dxa"/>
          </w:tcPr>
          <w:p w14:paraId="2F4D273A" w14:textId="77777777" w:rsidR="00277206" w:rsidRDefault="00277206" w:rsidP="00AF7AB5">
            <w:pPr>
              <w:rPr>
                <w:rFonts w:ascii="Calibri" w:hAnsi="Calibri" w:cs="Calibri"/>
                <w:color w:val="000000"/>
              </w:rPr>
            </w:pPr>
            <w:r>
              <w:rPr>
                <w:rFonts w:ascii="Calibri" w:hAnsi="Calibri" w:cs="Calibri"/>
                <w:color w:val="000000"/>
              </w:rPr>
              <w:t>Spain</w:t>
            </w:r>
          </w:p>
        </w:tc>
        <w:tc>
          <w:tcPr>
            <w:tcW w:w="992" w:type="dxa"/>
          </w:tcPr>
          <w:p w14:paraId="3DE6B3D0" w14:textId="77777777" w:rsidR="00277206" w:rsidRDefault="00666F03" w:rsidP="00AF7AB5">
            <w:pPr>
              <w:rPr>
                <w:rFonts w:ascii="Calibri" w:hAnsi="Calibri" w:cs="Calibri"/>
                <w:color w:val="000000"/>
              </w:rPr>
            </w:pPr>
            <w:r>
              <w:rPr>
                <w:rFonts w:ascii="Calibri" w:hAnsi="Calibri" w:cs="Calibri"/>
                <w:color w:val="000000"/>
              </w:rPr>
              <w:t>CCOO</w:t>
            </w:r>
          </w:p>
        </w:tc>
        <w:tc>
          <w:tcPr>
            <w:tcW w:w="283" w:type="dxa"/>
          </w:tcPr>
          <w:p w14:paraId="568D00F0"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7A69D0E0" w14:textId="77777777" w:rsidR="00277206" w:rsidRDefault="00277206" w:rsidP="00AF7AB5">
            <w:pPr>
              <w:rPr>
                <w:rFonts w:ascii="Calibri" w:hAnsi="Calibri" w:cs="Calibri"/>
                <w:color w:val="000000"/>
              </w:rPr>
            </w:pPr>
            <w:r>
              <w:rPr>
                <w:rFonts w:ascii="Calibri" w:hAnsi="Calibri" w:cs="Calibri"/>
                <w:color w:val="000000"/>
              </w:rPr>
              <w:t>Salary supplements</w:t>
            </w:r>
          </w:p>
        </w:tc>
        <w:tc>
          <w:tcPr>
            <w:tcW w:w="4739" w:type="dxa"/>
          </w:tcPr>
          <w:p w14:paraId="487F0B79" w14:textId="77777777" w:rsidR="00277206" w:rsidRDefault="00277206" w:rsidP="00AF7AB5">
            <w:pPr>
              <w:rPr>
                <w:rFonts w:ascii="Calibri" w:hAnsi="Calibri" w:cs="Calibri"/>
                <w:color w:val="000000"/>
              </w:rPr>
            </w:pPr>
            <w:r>
              <w:rPr>
                <w:rFonts w:ascii="Calibri" w:hAnsi="Calibri" w:cs="Calibri"/>
                <w:color w:val="000000"/>
              </w:rPr>
              <w:t xml:space="preserve">The wage gap is concentrated in the existence of salary supplements that are granted in a discretionary manner by companies without a </w:t>
            </w:r>
            <w:r>
              <w:rPr>
                <w:rFonts w:ascii="Calibri" w:hAnsi="Calibri" w:cs="Calibri"/>
                <w:color w:val="000000"/>
              </w:rPr>
              <w:lastRenderedPageBreak/>
              <w:t>clear justification for the granting of the same. These additions are difficult to control in the absence of trade union intervention.</w:t>
            </w:r>
          </w:p>
        </w:tc>
      </w:tr>
      <w:tr w:rsidR="00680D05" w14:paraId="09F6A670" w14:textId="77777777" w:rsidTr="0017519A">
        <w:tc>
          <w:tcPr>
            <w:tcW w:w="1101" w:type="dxa"/>
          </w:tcPr>
          <w:p w14:paraId="7BB82854" w14:textId="77777777" w:rsidR="00277206" w:rsidRDefault="00277206" w:rsidP="00AF7AB5">
            <w:pPr>
              <w:rPr>
                <w:rFonts w:ascii="Calibri" w:hAnsi="Calibri" w:cs="Calibri"/>
                <w:color w:val="000000"/>
              </w:rPr>
            </w:pPr>
            <w:r>
              <w:rPr>
                <w:rFonts w:ascii="Calibri" w:hAnsi="Calibri" w:cs="Calibri"/>
                <w:color w:val="000000"/>
              </w:rPr>
              <w:lastRenderedPageBreak/>
              <w:t>Spain</w:t>
            </w:r>
          </w:p>
        </w:tc>
        <w:tc>
          <w:tcPr>
            <w:tcW w:w="992" w:type="dxa"/>
          </w:tcPr>
          <w:p w14:paraId="62F017AC" w14:textId="77777777" w:rsidR="00277206" w:rsidRDefault="00666F03" w:rsidP="00AF7AB5">
            <w:pPr>
              <w:rPr>
                <w:rFonts w:ascii="Calibri" w:hAnsi="Calibri" w:cs="Calibri"/>
                <w:color w:val="000000"/>
              </w:rPr>
            </w:pPr>
            <w:r>
              <w:rPr>
                <w:rFonts w:ascii="Calibri" w:hAnsi="Calibri" w:cs="Calibri"/>
                <w:color w:val="000000"/>
              </w:rPr>
              <w:t>CCOO</w:t>
            </w:r>
          </w:p>
        </w:tc>
        <w:tc>
          <w:tcPr>
            <w:tcW w:w="283" w:type="dxa"/>
          </w:tcPr>
          <w:p w14:paraId="2FC916C0"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07A817E" w14:textId="77777777" w:rsidR="00277206" w:rsidRDefault="00277206" w:rsidP="00AF7AB5">
            <w:pPr>
              <w:rPr>
                <w:rFonts w:ascii="Calibri" w:hAnsi="Calibri" w:cs="Calibri"/>
                <w:color w:val="000000"/>
              </w:rPr>
            </w:pPr>
            <w:r>
              <w:rPr>
                <w:rFonts w:ascii="Calibri" w:hAnsi="Calibri" w:cs="Calibri"/>
                <w:color w:val="000000"/>
              </w:rPr>
              <w:t>Feminised occupations</w:t>
            </w:r>
          </w:p>
        </w:tc>
        <w:tc>
          <w:tcPr>
            <w:tcW w:w="4739" w:type="dxa"/>
          </w:tcPr>
          <w:p w14:paraId="06C68C07" w14:textId="77777777" w:rsidR="00277206" w:rsidRDefault="00277206" w:rsidP="00AF7AB5">
            <w:pPr>
              <w:rPr>
                <w:rFonts w:ascii="Calibri" w:hAnsi="Calibri" w:cs="Calibri"/>
                <w:color w:val="000000"/>
              </w:rPr>
            </w:pPr>
            <w:r>
              <w:rPr>
                <w:rFonts w:ascii="Calibri" w:hAnsi="Calibri" w:cs="Calibri"/>
                <w:color w:val="000000"/>
              </w:rPr>
              <w:t xml:space="preserve">Occupational segregation is an important factor in the gap. In those occupations where more women are concentrated average wages fall, this can be interpreted by the old theory that the work of women is easier to realize besides that their salary is complementary (devaluation and </w:t>
            </w:r>
            <w:proofErr w:type="spellStart"/>
            <w:r>
              <w:rPr>
                <w:rFonts w:ascii="Calibri" w:hAnsi="Calibri" w:cs="Calibri"/>
                <w:color w:val="000000"/>
              </w:rPr>
              <w:t>infravalorización</w:t>
            </w:r>
            <w:proofErr w:type="spellEnd"/>
            <w:r>
              <w:rPr>
                <w:rFonts w:ascii="Calibri" w:hAnsi="Calibri" w:cs="Calibri"/>
                <w:color w:val="000000"/>
              </w:rPr>
              <w:t xml:space="preserve"> of Tasks and professions)</w:t>
            </w:r>
          </w:p>
        </w:tc>
      </w:tr>
      <w:tr w:rsidR="00680D05" w14:paraId="6289AA34" w14:textId="77777777" w:rsidTr="0017519A">
        <w:tc>
          <w:tcPr>
            <w:tcW w:w="1101" w:type="dxa"/>
          </w:tcPr>
          <w:p w14:paraId="565BCB83" w14:textId="77777777" w:rsidR="00277206" w:rsidRDefault="00277206" w:rsidP="00AF7AB5">
            <w:pPr>
              <w:rPr>
                <w:rFonts w:ascii="Calibri" w:hAnsi="Calibri" w:cs="Calibri"/>
                <w:color w:val="000000"/>
              </w:rPr>
            </w:pPr>
            <w:r>
              <w:rPr>
                <w:rFonts w:ascii="Calibri" w:hAnsi="Calibri" w:cs="Calibri"/>
                <w:color w:val="000000"/>
              </w:rPr>
              <w:t>Spain</w:t>
            </w:r>
          </w:p>
        </w:tc>
        <w:tc>
          <w:tcPr>
            <w:tcW w:w="992" w:type="dxa"/>
          </w:tcPr>
          <w:p w14:paraId="1A9B3C9B" w14:textId="77777777" w:rsidR="00277206" w:rsidRDefault="00277206" w:rsidP="00AF7AB5">
            <w:pPr>
              <w:rPr>
                <w:rFonts w:ascii="Calibri" w:hAnsi="Calibri" w:cs="Calibri"/>
                <w:color w:val="000000"/>
              </w:rPr>
            </w:pPr>
            <w:r>
              <w:rPr>
                <w:rFonts w:ascii="Calibri" w:hAnsi="Calibri" w:cs="Calibri"/>
                <w:color w:val="000000"/>
              </w:rPr>
              <w:t>ELA</w:t>
            </w:r>
          </w:p>
        </w:tc>
        <w:tc>
          <w:tcPr>
            <w:tcW w:w="283" w:type="dxa"/>
          </w:tcPr>
          <w:p w14:paraId="5070BBE2"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0FE4A213" w14:textId="77777777" w:rsidR="00277206" w:rsidRDefault="00277206" w:rsidP="00AF7AB5">
            <w:pPr>
              <w:rPr>
                <w:rFonts w:ascii="Calibri" w:hAnsi="Calibri" w:cs="Calibri"/>
                <w:color w:val="000000"/>
              </w:rPr>
            </w:pPr>
            <w:r>
              <w:rPr>
                <w:rFonts w:ascii="Calibri" w:hAnsi="Calibri" w:cs="Calibri"/>
                <w:color w:val="000000"/>
              </w:rPr>
              <w:t>Labour precariousness</w:t>
            </w:r>
          </w:p>
        </w:tc>
        <w:tc>
          <w:tcPr>
            <w:tcW w:w="4739" w:type="dxa"/>
          </w:tcPr>
          <w:p w14:paraId="512A65A1" w14:textId="77777777" w:rsidR="00277206" w:rsidRDefault="00277206" w:rsidP="00AF7AB5">
            <w:pPr>
              <w:rPr>
                <w:rFonts w:ascii="Calibri" w:hAnsi="Calibri" w:cs="Calibri"/>
                <w:color w:val="000000"/>
              </w:rPr>
            </w:pPr>
            <w:r>
              <w:rPr>
                <w:rFonts w:ascii="Calibri" w:hAnsi="Calibri" w:cs="Calibri"/>
                <w:color w:val="000000"/>
              </w:rPr>
              <w:t>Talking about gender pay gap without talking about the deterioration of working conditions and labour precariousness is not correct. Women face precariousness in the world of the work in general and in consequence, in our lives.</w:t>
            </w:r>
          </w:p>
        </w:tc>
      </w:tr>
      <w:tr w:rsidR="00680D05" w14:paraId="62E5C121" w14:textId="77777777" w:rsidTr="0017519A">
        <w:tc>
          <w:tcPr>
            <w:tcW w:w="1101" w:type="dxa"/>
          </w:tcPr>
          <w:p w14:paraId="56536920" w14:textId="77777777" w:rsidR="00277206" w:rsidRDefault="00277206" w:rsidP="00AF7AB5">
            <w:pPr>
              <w:rPr>
                <w:rFonts w:ascii="Calibri" w:hAnsi="Calibri" w:cs="Calibri"/>
                <w:color w:val="000000"/>
              </w:rPr>
            </w:pPr>
            <w:r>
              <w:rPr>
                <w:rFonts w:ascii="Calibri" w:hAnsi="Calibri" w:cs="Calibri"/>
                <w:color w:val="000000"/>
              </w:rPr>
              <w:t>Spain</w:t>
            </w:r>
          </w:p>
        </w:tc>
        <w:tc>
          <w:tcPr>
            <w:tcW w:w="992" w:type="dxa"/>
          </w:tcPr>
          <w:p w14:paraId="58F4E177" w14:textId="77777777" w:rsidR="00277206" w:rsidRDefault="00277206" w:rsidP="00AF7AB5">
            <w:pPr>
              <w:rPr>
                <w:rFonts w:ascii="Calibri" w:hAnsi="Calibri" w:cs="Calibri"/>
                <w:color w:val="000000"/>
              </w:rPr>
            </w:pPr>
            <w:r>
              <w:rPr>
                <w:rFonts w:ascii="Calibri" w:hAnsi="Calibri" w:cs="Calibri"/>
                <w:color w:val="000000"/>
              </w:rPr>
              <w:t>ELA</w:t>
            </w:r>
          </w:p>
        </w:tc>
        <w:tc>
          <w:tcPr>
            <w:tcW w:w="283" w:type="dxa"/>
          </w:tcPr>
          <w:p w14:paraId="457A8133"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07BB5BBF" w14:textId="77777777" w:rsidR="00277206" w:rsidRDefault="00277206" w:rsidP="00AF7AB5">
            <w:pPr>
              <w:rPr>
                <w:rFonts w:ascii="Calibri" w:hAnsi="Calibri" w:cs="Calibri"/>
                <w:color w:val="000000"/>
              </w:rPr>
            </w:pPr>
            <w:r>
              <w:rPr>
                <w:rFonts w:ascii="Calibri" w:hAnsi="Calibri" w:cs="Calibri"/>
                <w:color w:val="000000"/>
              </w:rPr>
              <w:t>Sexual division</w:t>
            </w:r>
          </w:p>
        </w:tc>
        <w:tc>
          <w:tcPr>
            <w:tcW w:w="4739" w:type="dxa"/>
          </w:tcPr>
          <w:p w14:paraId="39BB562D" w14:textId="77777777" w:rsidR="00277206" w:rsidRDefault="00277206" w:rsidP="00AF7AB5">
            <w:pPr>
              <w:rPr>
                <w:rFonts w:ascii="Calibri" w:hAnsi="Calibri" w:cs="Calibri"/>
                <w:color w:val="000000"/>
              </w:rPr>
            </w:pPr>
            <w:r>
              <w:rPr>
                <w:rFonts w:ascii="Calibri" w:hAnsi="Calibri" w:cs="Calibri"/>
                <w:color w:val="000000"/>
              </w:rPr>
              <w:t>Feminised sectors valued less highly and associated with lower pay levels</w:t>
            </w:r>
          </w:p>
        </w:tc>
      </w:tr>
      <w:tr w:rsidR="00680D05" w14:paraId="7F7AC758" w14:textId="77777777" w:rsidTr="0017519A">
        <w:tc>
          <w:tcPr>
            <w:tcW w:w="1101" w:type="dxa"/>
          </w:tcPr>
          <w:p w14:paraId="232F0574" w14:textId="77777777" w:rsidR="00277206" w:rsidRDefault="00277206" w:rsidP="00AF7AB5">
            <w:pPr>
              <w:rPr>
                <w:rFonts w:ascii="Calibri" w:hAnsi="Calibri" w:cs="Calibri"/>
                <w:color w:val="000000"/>
              </w:rPr>
            </w:pPr>
            <w:r>
              <w:rPr>
                <w:rFonts w:ascii="Calibri" w:hAnsi="Calibri" w:cs="Calibri"/>
                <w:color w:val="000000"/>
              </w:rPr>
              <w:t>Spain</w:t>
            </w:r>
          </w:p>
        </w:tc>
        <w:tc>
          <w:tcPr>
            <w:tcW w:w="992" w:type="dxa"/>
          </w:tcPr>
          <w:p w14:paraId="5DF0ED49" w14:textId="77777777" w:rsidR="00277206" w:rsidRDefault="00277206" w:rsidP="00AF7AB5">
            <w:pPr>
              <w:rPr>
                <w:rFonts w:ascii="Calibri" w:hAnsi="Calibri" w:cs="Calibri"/>
                <w:color w:val="000000"/>
              </w:rPr>
            </w:pPr>
            <w:r>
              <w:rPr>
                <w:rFonts w:ascii="Calibri" w:hAnsi="Calibri" w:cs="Calibri"/>
                <w:color w:val="000000"/>
              </w:rPr>
              <w:t>UGT-E</w:t>
            </w:r>
          </w:p>
        </w:tc>
        <w:tc>
          <w:tcPr>
            <w:tcW w:w="283" w:type="dxa"/>
          </w:tcPr>
          <w:p w14:paraId="7ECBE18F"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6E991532" w14:textId="77777777" w:rsidR="00277206" w:rsidRDefault="00277206" w:rsidP="00AF7AB5">
            <w:pPr>
              <w:rPr>
                <w:rFonts w:ascii="Calibri" w:hAnsi="Calibri" w:cs="Calibri"/>
                <w:color w:val="000000"/>
              </w:rPr>
            </w:pPr>
            <w:r>
              <w:rPr>
                <w:rFonts w:ascii="Calibri" w:hAnsi="Calibri" w:cs="Calibri"/>
                <w:color w:val="000000"/>
              </w:rPr>
              <w:t>Low economic value placed on jobs undertaken largely by women</w:t>
            </w:r>
          </w:p>
        </w:tc>
        <w:tc>
          <w:tcPr>
            <w:tcW w:w="4739" w:type="dxa"/>
          </w:tcPr>
          <w:p w14:paraId="01CF0EE3" w14:textId="77777777" w:rsidR="00277206" w:rsidRDefault="00277206" w:rsidP="00AF7AB5">
            <w:pPr>
              <w:rPr>
                <w:rFonts w:ascii="Calibri" w:hAnsi="Calibri" w:cs="Calibri"/>
                <w:color w:val="000000"/>
              </w:rPr>
            </w:pPr>
            <w:r>
              <w:rPr>
                <w:rFonts w:ascii="Calibri" w:hAnsi="Calibri" w:cs="Calibri"/>
                <w:color w:val="000000"/>
              </w:rPr>
              <w:t>Shown by the pay that employers pay some groups and others</w:t>
            </w:r>
          </w:p>
        </w:tc>
      </w:tr>
      <w:tr w:rsidR="00680D05" w14:paraId="1ABB04D7" w14:textId="77777777" w:rsidTr="0017519A">
        <w:tc>
          <w:tcPr>
            <w:tcW w:w="1101" w:type="dxa"/>
          </w:tcPr>
          <w:p w14:paraId="243E739C" w14:textId="77777777" w:rsidR="00277206" w:rsidRDefault="00277206" w:rsidP="00AF7AB5">
            <w:pPr>
              <w:rPr>
                <w:rFonts w:ascii="Calibri" w:hAnsi="Calibri" w:cs="Calibri"/>
                <w:color w:val="000000"/>
              </w:rPr>
            </w:pPr>
            <w:r>
              <w:rPr>
                <w:rFonts w:ascii="Calibri" w:hAnsi="Calibri" w:cs="Calibri"/>
                <w:color w:val="000000"/>
              </w:rPr>
              <w:t>Spain</w:t>
            </w:r>
          </w:p>
        </w:tc>
        <w:tc>
          <w:tcPr>
            <w:tcW w:w="992" w:type="dxa"/>
          </w:tcPr>
          <w:p w14:paraId="0AE5DCCD" w14:textId="77777777" w:rsidR="00277206" w:rsidRDefault="00277206" w:rsidP="00AF7AB5">
            <w:pPr>
              <w:rPr>
                <w:rFonts w:ascii="Calibri" w:hAnsi="Calibri" w:cs="Calibri"/>
                <w:color w:val="000000"/>
              </w:rPr>
            </w:pPr>
            <w:r>
              <w:rPr>
                <w:rFonts w:ascii="Calibri" w:hAnsi="Calibri" w:cs="Calibri"/>
                <w:color w:val="000000"/>
              </w:rPr>
              <w:t>UGT-E</w:t>
            </w:r>
          </w:p>
        </w:tc>
        <w:tc>
          <w:tcPr>
            <w:tcW w:w="283" w:type="dxa"/>
          </w:tcPr>
          <w:p w14:paraId="2F544FA2"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07FC54E" w14:textId="77777777" w:rsidR="00277206" w:rsidRDefault="00277206" w:rsidP="00AF7AB5">
            <w:pPr>
              <w:rPr>
                <w:rFonts w:ascii="Calibri" w:hAnsi="Calibri" w:cs="Calibri"/>
                <w:color w:val="000000"/>
              </w:rPr>
            </w:pPr>
            <w:r>
              <w:rPr>
                <w:rFonts w:ascii="Calibri" w:hAnsi="Calibri" w:cs="Calibri"/>
                <w:color w:val="000000"/>
              </w:rPr>
              <w:t xml:space="preserve">The stereotypes which </w:t>
            </w:r>
            <w:r w:rsidR="00680D05">
              <w:rPr>
                <w:rFonts w:ascii="Calibri" w:hAnsi="Calibri" w:cs="Calibri"/>
                <w:color w:val="000000"/>
              </w:rPr>
              <w:t>persist</w:t>
            </w:r>
            <w:r>
              <w:rPr>
                <w:rFonts w:ascii="Calibri" w:hAnsi="Calibri" w:cs="Calibri"/>
                <w:color w:val="000000"/>
              </w:rPr>
              <w:t xml:space="preserve"> in the choice of university studies or vocational training</w:t>
            </w:r>
          </w:p>
        </w:tc>
        <w:tc>
          <w:tcPr>
            <w:tcW w:w="4739" w:type="dxa"/>
          </w:tcPr>
          <w:p w14:paraId="50C117CD" w14:textId="77777777" w:rsidR="00277206" w:rsidRDefault="00277206" w:rsidP="00AF7AB5">
            <w:pPr>
              <w:rPr>
                <w:rFonts w:ascii="Calibri" w:hAnsi="Calibri" w:cs="Calibri"/>
                <w:color w:val="000000"/>
              </w:rPr>
            </w:pPr>
            <w:r>
              <w:rPr>
                <w:rFonts w:ascii="Calibri" w:hAnsi="Calibri" w:cs="Calibri"/>
                <w:color w:val="000000"/>
              </w:rPr>
              <w:t xml:space="preserve">The statistics show that the </w:t>
            </w:r>
            <w:r w:rsidR="00680D05">
              <w:rPr>
                <w:rFonts w:ascii="Calibri" w:hAnsi="Calibri" w:cs="Calibri"/>
                <w:color w:val="000000"/>
              </w:rPr>
              <w:t>academic</w:t>
            </w:r>
            <w:r>
              <w:rPr>
                <w:rFonts w:ascii="Calibri" w:hAnsi="Calibri" w:cs="Calibri"/>
                <w:color w:val="000000"/>
              </w:rPr>
              <w:t xml:space="preserve"> options chosen by men and women continues to be stereotypical</w:t>
            </w:r>
          </w:p>
        </w:tc>
      </w:tr>
      <w:tr w:rsidR="00680D05" w14:paraId="2AE8E58F" w14:textId="77777777" w:rsidTr="0017519A">
        <w:tc>
          <w:tcPr>
            <w:tcW w:w="1101" w:type="dxa"/>
          </w:tcPr>
          <w:p w14:paraId="13B57F21" w14:textId="77777777" w:rsidR="00277206" w:rsidRDefault="00277206" w:rsidP="00AF7AB5">
            <w:pPr>
              <w:rPr>
                <w:rFonts w:ascii="Calibri" w:hAnsi="Calibri" w:cs="Calibri"/>
                <w:color w:val="000000"/>
              </w:rPr>
            </w:pPr>
            <w:r>
              <w:rPr>
                <w:rFonts w:ascii="Calibri" w:hAnsi="Calibri" w:cs="Calibri"/>
                <w:color w:val="000000"/>
              </w:rPr>
              <w:t>Spain</w:t>
            </w:r>
          </w:p>
        </w:tc>
        <w:tc>
          <w:tcPr>
            <w:tcW w:w="992" w:type="dxa"/>
          </w:tcPr>
          <w:p w14:paraId="34DAD25B" w14:textId="77777777" w:rsidR="00277206" w:rsidRDefault="00277206" w:rsidP="00AF7AB5">
            <w:pPr>
              <w:rPr>
                <w:rFonts w:ascii="Calibri" w:hAnsi="Calibri" w:cs="Calibri"/>
                <w:color w:val="000000"/>
              </w:rPr>
            </w:pPr>
            <w:r>
              <w:rPr>
                <w:rFonts w:ascii="Calibri" w:hAnsi="Calibri" w:cs="Calibri"/>
                <w:color w:val="000000"/>
              </w:rPr>
              <w:t>USO</w:t>
            </w:r>
          </w:p>
        </w:tc>
        <w:tc>
          <w:tcPr>
            <w:tcW w:w="283" w:type="dxa"/>
          </w:tcPr>
          <w:p w14:paraId="49C4BDD5"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1BB366E1" w14:textId="77777777" w:rsidR="00277206" w:rsidRDefault="00277206" w:rsidP="00AF7AB5">
            <w:pPr>
              <w:rPr>
                <w:rFonts w:ascii="Calibri" w:hAnsi="Calibri" w:cs="Calibri"/>
                <w:color w:val="000000"/>
              </w:rPr>
            </w:pPr>
            <w:r>
              <w:rPr>
                <w:rFonts w:ascii="Calibri" w:hAnsi="Calibri" w:cs="Calibri"/>
                <w:color w:val="000000"/>
              </w:rPr>
              <w:t>Education and the patriarchal system, characterised by the historically lower value given to care work carried out mainly by women, bearing in mind that until 1975, in our country, married women still had to obey men</w:t>
            </w:r>
          </w:p>
        </w:tc>
        <w:tc>
          <w:tcPr>
            <w:tcW w:w="4739" w:type="dxa"/>
          </w:tcPr>
          <w:p w14:paraId="4C7E78B0" w14:textId="77777777" w:rsidR="00277206" w:rsidRDefault="00277206" w:rsidP="00AF7AB5">
            <w:pPr>
              <w:rPr>
                <w:rFonts w:ascii="Calibri" w:hAnsi="Calibri" w:cs="Calibri"/>
                <w:color w:val="000000"/>
              </w:rPr>
            </w:pPr>
            <w:r>
              <w:rPr>
                <w:rFonts w:ascii="Calibri" w:hAnsi="Calibri" w:cs="Calibri"/>
                <w:color w:val="000000"/>
              </w:rPr>
              <w:t>Educating women less than men and with low empowerment means that women do not ask for a salary increase or do not think they deserve a better category and/or salary.</w:t>
            </w:r>
          </w:p>
        </w:tc>
      </w:tr>
      <w:tr w:rsidR="00680D05" w14:paraId="04CA5D9C" w14:textId="77777777" w:rsidTr="0017519A">
        <w:tc>
          <w:tcPr>
            <w:tcW w:w="1101" w:type="dxa"/>
          </w:tcPr>
          <w:p w14:paraId="43BB6ED3" w14:textId="77777777" w:rsidR="00277206" w:rsidRDefault="00277206" w:rsidP="00AF7AB5">
            <w:pPr>
              <w:rPr>
                <w:rFonts w:ascii="Calibri" w:hAnsi="Calibri" w:cs="Calibri"/>
                <w:color w:val="000000"/>
              </w:rPr>
            </w:pPr>
            <w:r>
              <w:rPr>
                <w:rFonts w:ascii="Calibri" w:hAnsi="Calibri" w:cs="Calibri"/>
                <w:color w:val="000000"/>
              </w:rPr>
              <w:t>Spain</w:t>
            </w:r>
          </w:p>
        </w:tc>
        <w:tc>
          <w:tcPr>
            <w:tcW w:w="992" w:type="dxa"/>
          </w:tcPr>
          <w:p w14:paraId="08976042" w14:textId="77777777" w:rsidR="00277206" w:rsidRDefault="00277206" w:rsidP="00AF7AB5">
            <w:pPr>
              <w:rPr>
                <w:rFonts w:ascii="Calibri" w:hAnsi="Calibri" w:cs="Calibri"/>
                <w:color w:val="000000"/>
              </w:rPr>
            </w:pPr>
            <w:r>
              <w:rPr>
                <w:rFonts w:ascii="Calibri" w:hAnsi="Calibri" w:cs="Calibri"/>
                <w:color w:val="000000"/>
              </w:rPr>
              <w:t>USO</w:t>
            </w:r>
          </w:p>
        </w:tc>
        <w:tc>
          <w:tcPr>
            <w:tcW w:w="283" w:type="dxa"/>
          </w:tcPr>
          <w:p w14:paraId="32548205"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6F0CBC93" w14:textId="77777777" w:rsidR="00277206" w:rsidRDefault="00277206" w:rsidP="00AF7AB5">
            <w:pPr>
              <w:rPr>
                <w:rFonts w:ascii="Calibri" w:hAnsi="Calibri" w:cs="Calibri"/>
                <w:color w:val="000000"/>
              </w:rPr>
            </w:pPr>
            <w:r>
              <w:rPr>
                <w:rFonts w:ascii="Calibri" w:hAnsi="Calibri" w:cs="Calibri"/>
                <w:color w:val="000000"/>
              </w:rPr>
              <w:t xml:space="preserve">The culture of feminisation of care, which, being historically carried out by women, often leads them to give up their professional careers in order to dedicate themselves to the care of children or relatives. In addition, the fact that they have lower </w:t>
            </w:r>
            <w:r>
              <w:rPr>
                <w:rFonts w:ascii="Calibri" w:hAnsi="Calibri" w:cs="Calibri"/>
                <w:color w:val="000000"/>
              </w:rPr>
              <w:lastRenderedPageBreak/>
              <w:t xml:space="preserve">salaries than men </w:t>
            </w:r>
            <w:proofErr w:type="gramStart"/>
            <w:r>
              <w:rPr>
                <w:rFonts w:ascii="Calibri" w:hAnsi="Calibri" w:cs="Calibri"/>
                <w:color w:val="000000"/>
              </w:rPr>
              <w:t>makes</w:t>
            </w:r>
            <w:proofErr w:type="gramEnd"/>
            <w:r>
              <w:rPr>
                <w:rFonts w:ascii="Calibri" w:hAnsi="Calibri" w:cs="Calibri"/>
                <w:color w:val="000000"/>
              </w:rPr>
              <w:t xml:space="preserve"> them stay at home and perform the care work, because the family's income is higher if it is the man who continues working rather than the woman. This in the long run translates into lower contributions to social security systems and, at the end of their working lives, they find themselves with lower retirement benefits which will make them more vulnerable and place them at greater risk of poverty and social exclusion.</w:t>
            </w:r>
          </w:p>
        </w:tc>
        <w:tc>
          <w:tcPr>
            <w:tcW w:w="4739" w:type="dxa"/>
          </w:tcPr>
          <w:p w14:paraId="56AB4D89" w14:textId="77777777" w:rsidR="00277206" w:rsidRDefault="00277206" w:rsidP="00AF7AB5">
            <w:pPr>
              <w:rPr>
                <w:rFonts w:ascii="Calibri" w:hAnsi="Calibri" w:cs="Calibri"/>
                <w:color w:val="000000"/>
              </w:rPr>
            </w:pPr>
          </w:p>
        </w:tc>
      </w:tr>
      <w:tr w:rsidR="00680D05" w14:paraId="2B7EA7A9" w14:textId="77777777" w:rsidTr="0017519A">
        <w:tc>
          <w:tcPr>
            <w:tcW w:w="1101" w:type="dxa"/>
          </w:tcPr>
          <w:p w14:paraId="6275DF2B" w14:textId="77777777" w:rsidR="00277206" w:rsidRDefault="00277206" w:rsidP="00AF7AB5">
            <w:pPr>
              <w:rPr>
                <w:rFonts w:ascii="Calibri" w:hAnsi="Calibri" w:cs="Calibri"/>
                <w:color w:val="000000"/>
              </w:rPr>
            </w:pPr>
            <w:r>
              <w:rPr>
                <w:rFonts w:ascii="Calibri" w:hAnsi="Calibri" w:cs="Calibri"/>
                <w:color w:val="000000"/>
              </w:rPr>
              <w:t>Sweden</w:t>
            </w:r>
          </w:p>
        </w:tc>
        <w:tc>
          <w:tcPr>
            <w:tcW w:w="992" w:type="dxa"/>
          </w:tcPr>
          <w:p w14:paraId="5EFF68FC" w14:textId="77777777" w:rsidR="00277206" w:rsidRDefault="00277206" w:rsidP="00AF7AB5">
            <w:pPr>
              <w:rPr>
                <w:rFonts w:ascii="Calibri" w:hAnsi="Calibri" w:cs="Calibri"/>
                <w:color w:val="000000"/>
              </w:rPr>
            </w:pPr>
            <w:r>
              <w:rPr>
                <w:rFonts w:ascii="Calibri" w:hAnsi="Calibri" w:cs="Calibri"/>
                <w:color w:val="000000"/>
              </w:rPr>
              <w:t>LO-S</w:t>
            </w:r>
          </w:p>
        </w:tc>
        <w:tc>
          <w:tcPr>
            <w:tcW w:w="283" w:type="dxa"/>
          </w:tcPr>
          <w:p w14:paraId="076B68C3"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3E9EB2D1" w14:textId="77777777" w:rsidR="00277206" w:rsidRDefault="00277206" w:rsidP="00AF7AB5">
            <w:pPr>
              <w:rPr>
                <w:rFonts w:ascii="Calibri" w:hAnsi="Calibri" w:cs="Calibri"/>
                <w:color w:val="000000"/>
              </w:rPr>
            </w:pPr>
            <w:r>
              <w:rPr>
                <w:rFonts w:ascii="Calibri" w:hAnsi="Calibri" w:cs="Calibri"/>
                <w:color w:val="000000"/>
              </w:rPr>
              <w:t>Vertical segregation in the labour market</w:t>
            </w:r>
          </w:p>
        </w:tc>
        <w:tc>
          <w:tcPr>
            <w:tcW w:w="4739" w:type="dxa"/>
          </w:tcPr>
          <w:p w14:paraId="693EDBAF" w14:textId="77777777" w:rsidR="00277206" w:rsidRDefault="00277206" w:rsidP="00AF7AB5">
            <w:pPr>
              <w:rPr>
                <w:rFonts w:ascii="Calibri" w:hAnsi="Calibri" w:cs="Calibri"/>
                <w:color w:val="000000"/>
              </w:rPr>
            </w:pPr>
            <w:r>
              <w:rPr>
                <w:rFonts w:ascii="Calibri" w:hAnsi="Calibri" w:cs="Calibri"/>
                <w:color w:val="000000"/>
              </w:rPr>
              <w:t>Pay varies a lot between different sectors and industries</w:t>
            </w:r>
          </w:p>
        </w:tc>
      </w:tr>
      <w:tr w:rsidR="00680D05" w14:paraId="4FE58F69" w14:textId="77777777" w:rsidTr="0017519A">
        <w:tc>
          <w:tcPr>
            <w:tcW w:w="1101" w:type="dxa"/>
          </w:tcPr>
          <w:p w14:paraId="34F2C521" w14:textId="77777777" w:rsidR="00277206" w:rsidRDefault="00277206" w:rsidP="00AF7AB5">
            <w:pPr>
              <w:rPr>
                <w:rFonts w:ascii="Calibri" w:hAnsi="Calibri" w:cs="Calibri"/>
                <w:color w:val="000000"/>
              </w:rPr>
            </w:pPr>
            <w:r>
              <w:rPr>
                <w:rFonts w:ascii="Calibri" w:hAnsi="Calibri" w:cs="Calibri"/>
                <w:color w:val="000000"/>
              </w:rPr>
              <w:t>Sweden</w:t>
            </w:r>
          </w:p>
        </w:tc>
        <w:tc>
          <w:tcPr>
            <w:tcW w:w="992" w:type="dxa"/>
          </w:tcPr>
          <w:p w14:paraId="60814872" w14:textId="77777777" w:rsidR="00277206" w:rsidRDefault="00277206" w:rsidP="00AF7AB5">
            <w:pPr>
              <w:rPr>
                <w:rFonts w:ascii="Calibri" w:hAnsi="Calibri" w:cs="Calibri"/>
                <w:color w:val="000000"/>
              </w:rPr>
            </w:pPr>
            <w:r>
              <w:rPr>
                <w:rFonts w:ascii="Calibri" w:hAnsi="Calibri" w:cs="Calibri"/>
                <w:color w:val="000000"/>
              </w:rPr>
              <w:t>LO-S</w:t>
            </w:r>
          </w:p>
        </w:tc>
        <w:tc>
          <w:tcPr>
            <w:tcW w:w="283" w:type="dxa"/>
          </w:tcPr>
          <w:p w14:paraId="5AC525DD"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84A7111" w14:textId="77777777" w:rsidR="00277206" w:rsidRDefault="00277206" w:rsidP="00AF7AB5">
            <w:pPr>
              <w:rPr>
                <w:rFonts w:ascii="Calibri" w:hAnsi="Calibri" w:cs="Calibri"/>
                <w:color w:val="000000"/>
              </w:rPr>
            </w:pPr>
            <w:r>
              <w:rPr>
                <w:rFonts w:ascii="Calibri" w:hAnsi="Calibri" w:cs="Calibri"/>
                <w:color w:val="000000"/>
              </w:rPr>
              <w:t>"Women's work" is valued less than "men's work"</w:t>
            </w:r>
          </w:p>
        </w:tc>
        <w:tc>
          <w:tcPr>
            <w:tcW w:w="4739" w:type="dxa"/>
          </w:tcPr>
          <w:p w14:paraId="3AE07497" w14:textId="77777777" w:rsidR="00277206" w:rsidRDefault="00277206" w:rsidP="00AF7AB5">
            <w:pPr>
              <w:rPr>
                <w:rFonts w:ascii="Calibri" w:hAnsi="Calibri" w:cs="Calibri"/>
                <w:color w:val="000000"/>
              </w:rPr>
            </w:pPr>
          </w:p>
        </w:tc>
      </w:tr>
      <w:tr w:rsidR="00680D05" w14:paraId="4021081F" w14:textId="77777777" w:rsidTr="0017519A">
        <w:tc>
          <w:tcPr>
            <w:tcW w:w="1101" w:type="dxa"/>
          </w:tcPr>
          <w:p w14:paraId="34BB7EB8" w14:textId="77777777" w:rsidR="00277206" w:rsidRDefault="00277206" w:rsidP="00AF7AB5">
            <w:pPr>
              <w:rPr>
                <w:rFonts w:ascii="Calibri" w:hAnsi="Calibri" w:cs="Calibri"/>
                <w:color w:val="000000"/>
              </w:rPr>
            </w:pPr>
            <w:r>
              <w:rPr>
                <w:rFonts w:ascii="Calibri" w:hAnsi="Calibri" w:cs="Calibri"/>
                <w:color w:val="000000"/>
              </w:rPr>
              <w:t>Sweden</w:t>
            </w:r>
          </w:p>
        </w:tc>
        <w:tc>
          <w:tcPr>
            <w:tcW w:w="992" w:type="dxa"/>
          </w:tcPr>
          <w:p w14:paraId="17F92EF0" w14:textId="77777777" w:rsidR="00277206" w:rsidRDefault="00277206" w:rsidP="00AF7AB5">
            <w:pPr>
              <w:rPr>
                <w:rFonts w:ascii="Calibri" w:hAnsi="Calibri" w:cs="Calibri"/>
                <w:color w:val="000000"/>
              </w:rPr>
            </w:pPr>
            <w:r>
              <w:rPr>
                <w:rFonts w:ascii="Calibri" w:hAnsi="Calibri" w:cs="Calibri"/>
                <w:color w:val="000000"/>
              </w:rPr>
              <w:t>TCO</w:t>
            </w:r>
          </w:p>
        </w:tc>
        <w:tc>
          <w:tcPr>
            <w:tcW w:w="283" w:type="dxa"/>
          </w:tcPr>
          <w:p w14:paraId="4D8A7BB6"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54B8DCBE" w14:textId="77777777" w:rsidR="00277206" w:rsidRDefault="00277206" w:rsidP="00AF7AB5">
            <w:pPr>
              <w:rPr>
                <w:rFonts w:ascii="Calibri" w:hAnsi="Calibri" w:cs="Calibri"/>
                <w:color w:val="000000"/>
              </w:rPr>
            </w:pPr>
            <w:r>
              <w:rPr>
                <w:rFonts w:ascii="Calibri" w:hAnsi="Calibri" w:cs="Calibri"/>
                <w:color w:val="000000"/>
              </w:rPr>
              <w:t xml:space="preserve">Gender-segregated </w:t>
            </w:r>
            <w:r w:rsidR="00680D05">
              <w:rPr>
                <w:rFonts w:ascii="Calibri" w:hAnsi="Calibri" w:cs="Calibri"/>
                <w:color w:val="000000"/>
              </w:rPr>
              <w:t>labour</w:t>
            </w:r>
            <w:r>
              <w:rPr>
                <w:rFonts w:ascii="Calibri" w:hAnsi="Calibri" w:cs="Calibri"/>
                <w:color w:val="000000"/>
              </w:rPr>
              <w:t xml:space="preserve"> market where women-dominated professions are valued lower.</w:t>
            </w:r>
          </w:p>
        </w:tc>
        <w:tc>
          <w:tcPr>
            <w:tcW w:w="4739" w:type="dxa"/>
          </w:tcPr>
          <w:p w14:paraId="52F946E1" w14:textId="77777777" w:rsidR="00277206" w:rsidRDefault="00277206" w:rsidP="00AF7AB5">
            <w:pPr>
              <w:rPr>
                <w:rFonts w:ascii="Calibri" w:hAnsi="Calibri" w:cs="Calibri"/>
                <w:color w:val="000000"/>
              </w:rPr>
            </w:pPr>
          </w:p>
        </w:tc>
      </w:tr>
      <w:tr w:rsidR="00680D05" w14:paraId="45D8AF2D" w14:textId="77777777" w:rsidTr="0017519A">
        <w:tc>
          <w:tcPr>
            <w:tcW w:w="1101" w:type="dxa"/>
          </w:tcPr>
          <w:p w14:paraId="4E4153B2" w14:textId="77777777" w:rsidR="00277206" w:rsidRDefault="00277206" w:rsidP="00AF7AB5">
            <w:pPr>
              <w:rPr>
                <w:rFonts w:ascii="Calibri" w:hAnsi="Calibri" w:cs="Calibri"/>
                <w:color w:val="000000"/>
              </w:rPr>
            </w:pPr>
            <w:r>
              <w:rPr>
                <w:rFonts w:ascii="Calibri" w:hAnsi="Calibri" w:cs="Calibri"/>
                <w:color w:val="000000"/>
              </w:rPr>
              <w:t>Sweden</w:t>
            </w:r>
          </w:p>
        </w:tc>
        <w:tc>
          <w:tcPr>
            <w:tcW w:w="992" w:type="dxa"/>
          </w:tcPr>
          <w:p w14:paraId="3B34A39D" w14:textId="77777777" w:rsidR="00277206" w:rsidRDefault="00277206" w:rsidP="00AF7AB5">
            <w:pPr>
              <w:rPr>
                <w:rFonts w:ascii="Calibri" w:hAnsi="Calibri" w:cs="Calibri"/>
                <w:color w:val="000000"/>
              </w:rPr>
            </w:pPr>
            <w:r>
              <w:rPr>
                <w:rFonts w:ascii="Calibri" w:hAnsi="Calibri" w:cs="Calibri"/>
                <w:color w:val="000000"/>
              </w:rPr>
              <w:t>TCO</w:t>
            </w:r>
          </w:p>
        </w:tc>
        <w:tc>
          <w:tcPr>
            <w:tcW w:w="283" w:type="dxa"/>
          </w:tcPr>
          <w:p w14:paraId="6D75909B"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2396A97" w14:textId="77777777" w:rsidR="00277206" w:rsidRDefault="00277206" w:rsidP="00AF7AB5">
            <w:pPr>
              <w:rPr>
                <w:rFonts w:ascii="Calibri" w:hAnsi="Calibri" w:cs="Calibri"/>
                <w:color w:val="000000"/>
              </w:rPr>
            </w:pPr>
            <w:r>
              <w:rPr>
                <w:rFonts w:ascii="Calibri" w:hAnsi="Calibri" w:cs="Calibri"/>
                <w:color w:val="000000"/>
              </w:rPr>
              <w:t>Small wage spread in the public sector, where 50 per cent of women work, and the same time as only 10-20 percent of men work there</w:t>
            </w:r>
          </w:p>
        </w:tc>
        <w:tc>
          <w:tcPr>
            <w:tcW w:w="4739" w:type="dxa"/>
          </w:tcPr>
          <w:p w14:paraId="7FBB0C6D" w14:textId="77777777" w:rsidR="00277206" w:rsidRDefault="00277206" w:rsidP="00AF7AB5">
            <w:pPr>
              <w:rPr>
                <w:rFonts w:ascii="Calibri" w:hAnsi="Calibri" w:cs="Calibri"/>
                <w:color w:val="000000"/>
              </w:rPr>
            </w:pPr>
          </w:p>
        </w:tc>
      </w:tr>
      <w:tr w:rsidR="00680D05" w14:paraId="761DAFDB" w14:textId="77777777" w:rsidTr="0017519A">
        <w:tc>
          <w:tcPr>
            <w:tcW w:w="1101" w:type="dxa"/>
          </w:tcPr>
          <w:p w14:paraId="24C53BAC" w14:textId="77777777" w:rsidR="00277206" w:rsidRDefault="00277206" w:rsidP="00AF7AB5">
            <w:pPr>
              <w:rPr>
                <w:rFonts w:ascii="Calibri" w:hAnsi="Calibri" w:cs="Calibri"/>
                <w:color w:val="000000"/>
              </w:rPr>
            </w:pPr>
            <w:r>
              <w:rPr>
                <w:rFonts w:ascii="Calibri" w:hAnsi="Calibri" w:cs="Calibri"/>
                <w:color w:val="000000"/>
              </w:rPr>
              <w:t>Switzerland</w:t>
            </w:r>
          </w:p>
        </w:tc>
        <w:tc>
          <w:tcPr>
            <w:tcW w:w="992" w:type="dxa"/>
          </w:tcPr>
          <w:p w14:paraId="3D8F05A8" w14:textId="77777777" w:rsidR="00277206" w:rsidRDefault="00277206" w:rsidP="00AF7AB5">
            <w:pPr>
              <w:rPr>
                <w:rFonts w:ascii="Calibri" w:hAnsi="Calibri" w:cs="Calibri"/>
                <w:color w:val="000000"/>
              </w:rPr>
            </w:pPr>
            <w:r>
              <w:rPr>
                <w:rFonts w:ascii="Calibri" w:hAnsi="Calibri" w:cs="Calibri"/>
                <w:color w:val="000000"/>
              </w:rPr>
              <w:t>SGB/USS</w:t>
            </w:r>
          </w:p>
        </w:tc>
        <w:tc>
          <w:tcPr>
            <w:tcW w:w="283" w:type="dxa"/>
          </w:tcPr>
          <w:p w14:paraId="32D8E582"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45E98025" w14:textId="77777777" w:rsidR="00277206" w:rsidRDefault="00277206" w:rsidP="00AF7AB5">
            <w:pPr>
              <w:rPr>
                <w:rFonts w:ascii="Calibri" w:hAnsi="Calibri" w:cs="Calibri"/>
                <w:color w:val="000000"/>
              </w:rPr>
            </w:pPr>
            <w:r>
              <w:rPr>
                <w:rFonts w:ascii="Calibri" w:hAnsi="Calibri" w:cs="Calibri"/>
                <w:color w:val="000000"/>
              </w:rPr>
              <w:t>Stereotypes</w:t>
            </w:r>
          </w:p>
        </w:tc>
        <w:tc>
          <w:tcPr>
            <w:tcW w:w="4739" w:type="dxa"/>
          </w:tcPr>
          <w:p w14:paraId="29E5F611" w14:textId="77777777" w:rsidR="00277206" w:rsidRDefault="00277206" w:rsidP="00AF7AB5">
            <w:pPr>
              <w:rPr>
                <w:rFonts w:ascii="Calibri" w:hAnsi="Calibri" w:cs="Calibri"/>
                <w:color w:val="000000"/>
              </w:rPr>
            </w:pPr>
            <w:r>
              <w:rPr>
                <w:rFonts w:ascii="Calibri" w:hAnsi="Calibri" w:cs="Calibri"/>
                <w:color w:val="000000"/>
              </w:rPr>
              <w:t>Women seem to be given less value in Switzerland</w:t>
            </w:r>
          </w:p>
        </w:tc>
      </w:tr>
      <w:tr w:rsidR="00680D05" w14:paraId="0D78148E" w14:textId="77777777" w:rsidTr="0017519A">
        <w:tc>
          <w:tcPr>
            <w:tcW w:w="1101" w:type="dxa"/>
          </w:tcPr>
          <w:p w14:paraId="6BF061E9" w14:textId="77777777" w:rsidR="00277206" w:rsidRDefault="00277206" w:rsidP="00AF7AB5">
            <w:pPr>
              <w:rPr>
                <w:rFonts w:ascii="Calibri" w:hAnsi="Calibri" w:cs="Calibri"/>
                <w:color w:val="000000"/>
              </w:rPr>
            </w:pPr>
            <w:r>
              <w:rPr>
                <w:rFonts w:ascii="Calibri" w:hAnsi="Calibri" w:cs="Calibri"/>
                <w:color w:val="000000"/>
              </w:rPr>
              <w:t>Switzerland</w:t>
            </w:r>
          </w:p>
        </w:tc>
        <w:tc>
          <w:tcPr>
            <w:tcW w:w="992" w:type="dxa"/>
          </w:tcPr>
          <w:p w14:paraId="7FE9237F" w14:textId="77777777" w:rsidR="00277206" w:rsidRDefault="00277206" w:rsidP="00AF7AB5">
            <w:pPr>
              <w:rPr>
                <w:rFonts w:ascii="Calibri" w:hAnsi="Calibri" w:cs="Calibri"/>
                <w:color w:val="000000"/>
              </w:rPr>
            </w:pPr>
            <w:r>
              <w:rPr>
                <w:rFonts w:ascii="Calibri" w:hAnsi="Calibri" w:cs="Calibri"/>
                <w:color w:val="000000"/>
              </w:rPr>
              <w:t>SGB/USS</w:t>
            </w:r>
          </w:p>
        </w:tc>
        <w:tc>
          <w:tcPr>
            <w:tcW w:w="283" w:type="dxa"/>
          </w:tcPr>
          <w:p w14:paraId="2E03C915"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6245ED8A" w14:textId="77777777" w:rsidR="00277206" w:rsidRDefault="00277206" w:rsidP="00AF7AB5">
            <w:pPr>
              <w:rPr>
                <w:rFonts w:ascii="Calibri" w:hAnsi="Calibri" w:cs="Calibri"/>
                <w:color w:val="000000"/>
              </w:rPr>
            </w:pPr>
            <w:r>
              <w:rPr>
                <w:rFonts w:ascii="Calibri" w:hAnsi="Calibri" w:cs="Calibri"/>
                <w:color w:val="000000"/>
              </w:rPr>
              <w:t>Motherhood (and potential motherhood)</w:t>
            </w:r>
          </w:p>
        </w:tc>
        <w:tc>
          <w:tcPr>
            <w:tcW w:w="4739" w:type="dxa"/>
          </w:tcPr>
          <w:p w14:paraId="2FB6A8D7" w14:textId="77777777" w:rsidR="00277206" w:rsidRDefault="00277206" w:rsidP="00AF7AB5">
            <w:pPr>
              <w:rPr>
                <w:rFonts w:ascii="Calibri" w:hAnsi="Calibri" w:cs="Calibri"/>
                <w:color w:val="000000"/>
              </w:rPr>
            </w:pPr>
            <w:r>
              <w:rPr>
                <w:rFonts w:ascii="Calibri" w:hAnsi="Calibri" w:cs="Calibri"/>
                <w:color w:val="000000"/>
              </w:rPr>
              <w:t>As family policies in Switzerland are poor, motherhood doesn't help women earn more</w:t>
            </w:r>
          </w:p>
        </w:tc>
      </w:tr>
      <w:tr w:rsidR="00680D05" w14:paraId="468625E8" w14:textId="77777777" w:rsidTr="0017519A">
        <w:tc>
          <w:tcPr>
            <w:tcW w:w="1101" w:type="dxa"/>
          </w:tcPr>
          <w:p w14:paraId="52B933E6" w14:textId="77777777" w:rsidR="00277206" w:rsidRDefault="00277206" w:rsidP="00AF7AB5">
            <w:pPr>
              <w:rPr>
                <w:rFonts w:ascii="Calibri" w:hAnsi="Calibri" w:cs="Calibri"/>
                <w:color w:val="000000"/>
              </w:rPr>
            </w:pPr>
            <w:r>
              <w:rPr>
                <w:rFonts w:ascii="Calibri" w:hAnsi="Calibri" w:cs="Calibri"/>
                <w:color w:val="000000"/>
              </w:rPr>
              <w:t>Turkey</w:t>
            </w:r>
          </w:p>
        </w:tc>
        <w:tc>
          <w:tcPr>
            <w:tcW w:w="992" w:type="dxa"/>
          </w:tcPr>
          <w:p w14:paraId="2608CDC1" w14:textId="77777777" w:rsidR="00277206" w:rsidRDefault="00E1336D" w:rsidP="00AF7AB5">
            <w:pPr>
              <w:rPr>
                <w:rFonts w:ascii="Calibri" w:hAnsi="Calibri" w:cs="Calibri"/>
                <w:color w:val="000000"/>
              </w:rPr>
            </w:pPr>
            <w:r>
              <w:rPr>
                <w:rFonts w:ascii="Calibri" w:hAnsi="Calibri" w:cs="Calibri"/>
                <w:color w:val="000000"/>
              </w:rPr>
              <w:t>HAK-İŞ</w:t>
            </w:r>
          </w:p>
        </w:tc>
        <w:tc>
          <w:tcPr>
            <w:tcW w:w="283" w:type="dxa"/>
          </w:tcPr>
          <w:p w14:paraId="3ACA3EBA" w14:textId="77777777" w:rsidR="00277206" w:rsidRDefault="00277206" w:rsidP="00AF7AB5">
            <w:pPr>
              <w:jc w:val="right"/>
              <w:rPr>
                <w:rFonts w:ascii="Calibri" w:hAnsi="Calibri" w:cs="Calibri"/>
                <w:color w:val="000000"/>
              </w:rPr>
            </w:pPr>
            <w:r>
              <w:rPr>
                <w:rFonts w:ascii="Calibri" w:hAnsi="Calibri" w:cs="Calibri"/>
                <w:color w:val="000000"/>
              </w:rPr>
              <w:t>1</w:t>
            </w:r>
          </w:p>
        </w:tc>
        <w:tc>
          <w:tcPr>
            <w:tcW w:w="2127" w:type="dxa"/>
          </w:tcPr>
          <w:p w14:paraId="7BD548B2" w14:textId="77777777" w:rsidR="00277206" w:rsidRDefault="00277206" w:rsidP="00AF7AB5">
            <w:pPr>
              <w:rPr>
                <w:rFonts w:ascii="Calibri" w:hAnsi="Calibri" w:cs="Calibri"/>
                <w:color w:val="000000"/>
              </w:rPr>
            </w:pPr>
            <w:r>
              <w:rPr>
                <w:rFonts w:ascii="Calibri" w:hAnsi="Calibri" w:cs="Calibri"/>
                <w:color w:val="000000"/>
              </w:rPr>
              <w:t xml:space="preserve">Low participation of female representatives in </w:t>
            </w:r>
            <w:r>
              <w:rPr>
                <w:rFonts w:ascii="Calibri" w:hAnsi="Calibri" w:cs="Calibri"/>
                <w:color w:val="000000"/>
              </w:rPr>
              <w:lastRenderedPageBreak/>
              <w:t>the collective bargaining process</w:t>
            </w:r>
          </w:p>
        </w:tc>
        <w:tc>
          <w:tcPr>
            <w:tcW w:w="4739" w:type="dxa"/>
          </w:tcPr>
          <w:p w14:paraId="4052E0C8" w14:textId="77777777" w:rsidR="00277206" w:rsidRDefault="00277206" w:rsidP="00AF7AB5">
            <w:pPr>
              <w:rPr>
                <w:rFonts w:ascii="Calibri" w:hAnsi="Calibri" w:cs="Calibri"/>
                <w:color w:val="000000"/>
              </w:rPr>
            </w:pPr>
          </w:p>
        </w:tc>
      </w:tr>
      <w:tr w:rsidR="00680D05" w14:paraId="4254EC92" w14:textId="77777777" w:rsidTr="0017519A">
        <w:tc>
          <w:tcPr>
            <w:tcW w:w="1101" w:type="dxa"/>
          </w:tcPr>
          <w:p w14:paraId="2369198A" w14:textId="77777777" w:rsidR="00277206" w:rsidRDefault="00277206" w:rsidP="00AF7AB5">
            <w:pPr>
              <w:rPr>
                <w:rFonts w:ascii="Calibri" w:hAnsi="Calibri" w:cs="Calibri"/>
                <w:color w:val="000000"/>
              </w:rPr>
            </w:pPr>
            <w:r>
              <w:rPr>
                <w:rFonts w:ascii="Calibri" w:hAnsi="Calibri" w:cs="Calibri"/>
                <w:color w:val="000000"/>
              </w:rPr>
              <w:t>Turkey</w:t>
            </w:r>
          </w:p>
        </w:tc>
        <w:tc>
          <w:tcPr>
            <w:tcW w:w="992" w:type="dxa"/>
          </w:tcPr>
          <w:p w14:paraId="120577F6" w14:textId="77777777" w:rsidR="00277206" w:rsidRDefault="00E1336D" w:rsidP="00AF7AB5">
            <w:pPr>
              <w:rPr>
                <w:rFonts w:ascii="Calibri" w:hAnsi="Calibri" w:cs="Calibri"/>
                <w:color w:val="000000"/>
              </w:rPr>
            </w:pPr>
            <w:r>
              <w:rPr>
                <w:rFonts w:ascii="Calibri" w:hAnsi="Calibri" w:cs="Calibri"/>
                <w:color w:val="000000"/>
              </w:rPr>
              <w:t>HAK-İŞ</w:t>
            </w:r>
          </w:p>
        </w:tc>
        <w:tc>
          <w:tcPr>
            <w:tcW w:w="283" w:type="dxa"/>
          </w:tcPr>
          <w:p w14:paraId="76D7CE03" w14:textId="77777777" w:rsidR="00277206" w:rsidRDefault="00277206" w:rsidP="00AF7AB5">
            <w:pPr>
              <w:jc w:val="right"/>
              <w:rPr>
                <w:rFonts w:ascii="Calibri" w:hAnsi="Calibri" w:cs="Calibri"/>
                <w:color w:val="000000"/>
              </w:rPr>
            </w:pPr>
            <w:r>
              <w:rPr>
                <w:rFonts w:ascii="Calibri" w:hAnsi="Calibri" w:cs="Calibri"/>
                <w:color w:val="000000"/>
              </w:rPr>
              <w:t>2</w:t>
            </w:r>
          </w:p>
        </w:tc>
        <w:tc>
          <w:tcPr>
            <w:tcW w:w="2127" w:type="dxa"/>
          </w:tcPr>
          <w:p w14:paraId="50074B64" w14:textId="77777777" w:rsidR="00277206" w:rsidRDefault="00277206" w:rsidP="00AF7AB5">
            <w:pPr>
              <w:rPr>
                <w:rFonts w:ascii="Calibri" w:hAnsi="Calibri" w:cs="Calibri"/>
                <w:color w:val="000000"/>
              </w:rPr>
            </w:pPr>
            <w:r>
              <w:rPr>
                <w:rFonts w:ascii="Calibri" w:hAnsi="Calibri" w:cs="Calibri"/>
                <w:color w:val="000000"/>
              </w:rPr>
              <w:t>Low rate of unionisation</w:t>
            </w:r>
          </w:p>
        </w:tc>
        <w:tc>
          <w:tcPr>
            <w:tcW w:w="4739" w:type="dxa"/>
          </w:tcPr>
          <w:p w14:paraId="42E4105F" w14:textId="77777777" w:rsidR="00277206" w:rsidRDefault="00277206" w:rsidP="00AF7AB5">
            <w:pPr>
              <w:rPr>
                <w:rFonts w:ascii="Calibri" w:hAnsi="Calibri" w:cs="Calibri"/>
                <w:color w:val="000000"/>
              </w:rPr>
            </w:pPr>
            <w:r>
              <w:rPr>
                <w:rFonts w:ascii="Calibri" w:hAnsi="Calibri" w:cs="Calibri"/>
                <w:color w:val="000000"/>
              </w:rPr>
              <w:t xml:space="preserve">Gender pay gap is not practiced in unionized companies </w:t>
            </w:r>
            <w:r w:rsidR="00680D05">
              <w:rPr>
                <w:rFonts w:ascii="Calibri" w:hAnsi="Calibri" w:cs="Calibri"/>
                <w:color w:val="000000"/>
              </w:rPr>
              <w:t>due to</w:t>
            </w:r>
            <w:r>
              <w:rPr>
                <w:rFonts w:ascii="Calibri" w:hAnsi="Calibri" w:cs="Calibri"/>
                <w:color w:val="000000"/>
              </w:rPr>
              <w:t xml:space="preserve"> the collective </w:t>
            </w:r>
            <w:r w:rsidR="00680D05">
              <w:rPr>
                <w:rFonts w:ascii="Calibri" w:hAnsi="Calibri" w:cs="Calibri"/>
                <w:color w:val="000000"/>
              </w:rPr>
              <w:t>bargaining</w:t>
            </w:r>
            <w:r>
              <w:rPr>
                <w:rFonts w:ascii="Calibri" w:hAnsi="Calibri" w:cs="Calibri"/>
                <w:color w:val="000000"/>
              </w:rPr>
              <w:t xml:space="preserve"> agreements. The workers earn a minimum wage in most of the sectors regardless of their gender.  However, there is a need for a mental transformation in order to ensure gender equality in the country. With the realization of a mental transformation, the barriers between women and men will disappear.  The other reason might be the job segregation between women and man. Before, women were home-oriented however with the industrial revolution the role has </w:t>
            </w:r>
            <w:proofErr w:type="gramStart"/>
            <w:r>
              <w:rPr>
                <w:rFonts w:ascii="Calibri" w:hAnsi="Calibri" w:cs="Calibri"/>
                <w:color w:val="000000"/>
              </w:rPr>
              <w:t>changed</w:t>
            </w:r>
            <w:proofErr w:type="gramEnd"/>
            <w:r>
              <w:rPr>
                <w:rFonts w:ascii="Calibri" w:hAnsi="Calibri" w:cs="Calibri"/>
                <w:color w:val="000000"/>
              </w:rPr>
              <w:t xml:space="preserve"> and women suffered from the cheap </w:t>
            </w:r>
            <w:r w:rsidR="00AF7AB5">
              <w:rPr>
                <w:rFonts w:ascii="Calibri" w:hAnsi="Calibri" w:cs="Calibri"/>
                <w:color w:val="000000"/>
              </w:rPr>
              <w:t>labour</w:t>
            </w:r>
            <w:r>
              <w:rPr>
                <w:rFonts w:ascii="Calibri" w:hAnsi="Calibri" w:cs="Calibri"/>
                <w:color w:val="000000"/>
              </w:rPr>
              <w:t>.</w:t>
            </w:r>
          </w:p>
        </w:tc>
      </w:tr>
      <w:tr w:rsidR="00993EE8" w14:paraId="6E63F959" w14:textId="77777777" w:rsidTr="00807860">
        <w:tc>
          <w:tcPr>
            <w:tcW w:w="1101" w:type="dxa"/>
          </w:tcPr>
          <w:p w14:paraId="4F0471A2" w14:textId="77777777" w:rsidR="00993EE8" w:rsidRDefault="00993EE8" w:rsidP="00AF7AB5">
            <w:pPr>
              <w:rPr>
                <w:rFonts w:ascii="Calibri" w:hAnsi="Calibri" w:cs="Calibri"/>
                <w:color w:val="000000"/>
              </w:rPr>
            </w:pPr>
            <w:r>
              <w:rPr>
                <w:rFonts w:ascii="Calibri" w:hAnsi="Calibri" w:cs="Calibri"/>
                <w:color w:val="000000"/>
              </w:rPr>
              <w:t>UK</w:t>
            </w:r>
          </w:p>
        </w:tc>
        <w:tc>
          <w:tcPr>
            <w:tcW w:w="992" w:type="dxa"/>
          </w:tcPr>
          <w:p w14:paraId="78883076" w14:textId="77777777" w:rsidR="00993EE8" w:rsidRDefault="00993EE8" w:rsidP="00AF7AB5">
            <w:pPr>
              <w:rPr>
                <w:rFonts w:ascii="Calibri" w:hAnsi="Calibri" w:cs="Calibri"/>
                <w:color w:val="000000"/>
              </w:rPr>
            </w:pPr>
            <w:r>
              <w:rPr>
                <w:rFonts w:ascii="Calibri" w:hAnsi="Calibri" w:cs="Calibri"/>
                <w:color w:val="000000"/>
              </w:rPr>
              <w:t>TUC</w:t>
            </w:r>
          </w:p>
        </w:tc>
        <w:tc>
          <w:tcPr>
            <w:tcW w:w="283" w:type="dxa"/>
          </w:tcPr>
          <w:p w14:paraId="1BB80C31" w14:textId="77777777" w:rsidR="00993EE8" w:rsidRDefault="00993EE8" w:rsidP="00AF7AB5">
            <w:pPr>
              <w:jc w:val="right"/>
              <w:rPr>
                <w:rFonts w:ascii="Calibri" w:hAnsi="Calibri" w:cs="Calibri"/>
                <w:color w:val="000000"/>
              </w:rPr>
            </w:pPr>
            <w:r>
              <w:rPr>
                <w:rFonts w:ascii="Calibri" w:hAnsi="Calibri" w:cs="Calibri"/>
                <w:color w:val="000000"/>
              </w:rPr>
              <w:t>1</w:t>
            </w:r>
          </w:p>
        </w:tc>
        <w:tc>
          <w:tcPr>
            <w:tcW w:w="2127" w:type="dxa"/>
          </w:tcPr>
          <w:p w14:paraId="7EB867DF" w14:textId="77777777" w:rsidR="00993EE8" w:rsidRDefault="00993EE8" w:rsidP="00AF7AB5">
            <w:pPr>
              <w:rPr>
                <w:rFonts w:ascii="Calibri" w:hAnsi="Calibri" w:cs="Calibri"/>
                <w:color w:val="000000"/>
              </w:rPr>
            </w:pPr>
            <w:r>
              <w:rPr>
                <w:rFonts w:ascii="Calibri" w:hAnsi="Calibri" w:cs="Calibri"/>
                <w:color w:val="000000"/>
              </w:rPr>
              <w:t>Women’s work history, linked to caring responsibilities</w:t>
            </w:r>
          </w:p>
        </w:tc>
        <w:tc>
          <w:tcPr>
            <w:tcW w:w="4739" w:type="dxa"/>
          </w:tcPr>
          <w:p w14:paraId="0375DF6F" w14:textId="77777777" w:rsidR="00993EE8" w:rsidRDefault="00993EE8" w:rsidP="00993EE8">
            <w:pPr>
              <w:rPr>
                <w:rFonts w:ascii="Calibri" w:hAnsi="Calibri" w:cs="Calibri"/>
                <w:bCs/>
                <w:color w:val="000000"/>
              </w:rPr>
            </w:pPr>
            <w:r w:rsidRPr="00993EE8">
              <w:rPr>
                <w:rFonts w:ascii="Calibri" w:hAnsi="Calibri" w:cs="Calibri"/>
                <w:bCs/>
                <w:color w:val="000000"/>
              </w:rPr>
              <w:t>Government research has identified the main causes of the gender pay gap</w:t>
            </w:r>
            <w:r>
              <w:rPr>
                <w:rFonts w:ascii="Calibri" w:hAnsi="Calibri" w:cs="Calibri"/>
                <w:bCs/>
                <w:color w:val="000000"/>
              </w:rPr>
              <w:t xml:space="preserve"> (see</w:t>
            </w:r>
            <w:r w:rsidRPr="00993EE8">
              <w:rPr>
                <w:rFonts w:ascii="Calibri" w:hAnsi="Calibri" w:cs="Calibri"/>
                <w:bCs/>
                <w:color w:val="000000"/>
              </w:rPr>
              <w:t xml:space="preserve"> </w:t>
            </w:r>
            <w:hyperlink r:id="rId60" w:history="1">
              <w:r w:rsidRPr="00993EE8">
                <w:rPr>
                  <w:rStyle w:val="Hyperlink"/>
                  <w:rFonts w:ascii="Calibri" w:hAnsi="Calibri" w:cs="Calibri"/>
                  <w:bCs/>
                </w:rPr>
                <w:t>https://assets.publishing.service.gov.uk/government/uploads/system/uploads/attachment_data/file/706030/Gender_pay_gap_in_the_UK_evidence_from_the_UKHLS.pdf</w:t>
              </w:r>
            </w:hyperlink>
            <w:r w:rsidRPr="00993EE8">
              <w:rPr>
                <w:rFonts w:ascii="Calibri" w:hAnsi="Calibri" w:cs="Calibri"/>
                <w:bCs/>
                <w:color w:val="000000"/>
              </w:rPr>
              <w:t xml:space="preserve"> ) </w:t>
            </w:r>
          </w:p>
          <w:p w14:paraId="5C095DE5" w14:textId="77777777" w:rsidR="00993EE8" w:rsidRDefault="00993EE8" w:rsidP="00993EE8">
            <w:pPr>
              <w:rPr>
                <w:rFonts w:ascii="Calibri" w:hAnsi="Calibri" w:cs="Calibri"/>
                <w:color w:val="000000"/>
              </w:rPr>
            </w:pPr>
            <w:r w:rsidRPr="00993EE8">
              <w:rPr>
                <w:rFonts w:ascii="Calibri" w:hAnsi="Calibri" w:cs="Calibri"/>
                <w:bCs/>
                <w:color w:val="000000"/>
              </w:rPr>
              <w:t>This research revealed that the biggest drivers of the gender pay gap in the UK in 2014/2015 concern male-female differentials in labour market history, accounting for 56% of the drivers of the gender pay gap. Researcher</w:t>
            </w:r>
            <w:r>
              <w:rPr>
                <w:rFonts w:ascii="Calibri" w:hAnsi="Calibri" w:cs="Calibri"/>
                <w:bCs/>
                <w:color w:val="000000"/>
              </w:rPr>
              <w:t>s</w:t>
            </w:r>
            <w:r w:rsidRPr="00993EE8">
              <w:rPr>
                <w:rFonts w:ascii="Calibri" w:hAnsi="Calibri" w:cs="Calibri"/>
                <w:bCs/>
                <w:color w:val="000000"/>
              </w:rPr>
              <w:t xml:space="preserve"> found that women earned £0.91 less per hour compared to men because they had fewer years of full-time work in their work history and because they have more years of unpaid care work in their work history compared to men.</w:t>
            </w:r>
          </w:p>
        </w:tc>
      </w:tr>
      <w:tr w:rsidR="00993EE8" w14:paraId="7B668ADC" w14:textId="77777777" w:rsidTr="00807860">
        <w:tc>
          <w:tcPr>
            <w:tcW w:w="1101" w:type="dxa"/>
          </w:tcPr>
          <w:p w14:paraId="0C61BF66" w14:textId="77777777" w:rsidR="00993EE8" w:rsidRDefault="00993EE8" w:rsidP="00AF7AB5">
            <w:pPr>
              <w:rPr>
                <w:rFonts w:ascii="Calibri" w:hAnsi="Calibri" w:cs="Calibri"/>
                <w:color w:val="000000"/>
              </w:rPr>
            </w:pPr>
            <w:r>
              <w:rPr>
                <w:rFonts w:ascii="Calibri" w:hAnsi="Calibri" w:cs="Calibri"/>
                <w:color w:val="000000"/>
              </w:rPr>
              <w:t>UK</w:t>
            </w:r>
          </w:p>
        </w:tc>
        <w:tc>
          <w:tcPr>
            <w:tcW w:w="992" w:type="dxa"/>
          </w:tcPr>
          <w:p w14:paraId="1CF86D78" w14:textId="77777777" w:rsidR="00993EE8" w:rsidRDefault="00993EE8" w:rsidP="00AF7AB5">
            <w:pPr>
              <w:rPr>
                <w:rFonts w:ascii="Calibri" w:hAnsi="Calibri" w:cs="Calibri"/>
                <w:color w:val="000000"/>
              </w:rPr>
            </w:pPr>
            <w:r>
              <w:rPr>
                <w:rFonts w:ascii="Calibri" w:hAnsi="Calibri" w:cs="Calibri"/>
                <w:color w:val="000000"/>
              </w:rPr>
              <w:t>TUC</w:t>
            </w:r>
          </w:p>
        </w:tc>
        <w:tc>
          <w:tcPr>
            <w:tcW w:w="283" w:type="dxa"/>
          </w:tcPr>
          <w:p w14:paraId="018C5E07" w14:textId="77777777" w:rsidR="00993EE8" w:rsidRDefault="00993EE8" w:rsidP="00AF7AB5">
            <w:pPr>
              <w:jc w:val="right"/>
              <w:rPr>
                <w:rFonts w:ascii="Calibri" w:hAnsi="Calibri" w:cs="Calibri"/>
                <w:color w:val="000000"/>
              </w:rPr>
            </w:pPr>
            <w:r>
              <w:rPr>
                <w:rFonts w:ascii="Calibri" w:hAnsi="Calibri" w:cs="Calibri"/>
                <w:color w:val="000000"/>
              </w:rPr>
              <w:t>2</w:t>
            </w:r>
          </w:p>
        </w:tc>
        <w:tc>
          <w:tcPr>
            <w:tcW w:w="2127" w:type="dxa"/>
          </w:tcPr>
          <w:p w14:paraId="00FFE653" w14:textId="77777777" w:rsidR="00993EE8" w:rsidRDefault="00993EE8" w:rsidP="00AF7AB5">
            <w:pPr>
              <w:rPr>
                <w:rFonts w:ascii="Calibri" w:hAnsi="Calibri" w:cs="Calibri"/>
                <w:color w:val="000000"/>
              </w:rPr>
            </w:pPr>
            <w:r>
              <w:rPr>
                <w:rFonts w:ascii="Calibri" w:hAnsi="Calibri" w:cs="Calibri"/>
                <w:color w:val="000000"/>
              </w:rPr>
              <w:t>Labour market segregation</w:t>
            </w:r>
          </w:p>
        </w:tc>
        <w:tc>
          <w:tcPr>
            <w:tcW w:w="4739" w:type="dxa"/>
          </w:tcPr>
          <w:p w14:paraId="74339EF8" w14:textId="77777777" w:rsidR="00993EE8" w:rsidRDefault="00993EE8" w:rsidP="00993EE8">
            <w:pPr>
              <w:rPr>
                <w:rFonts w:ascii="Calibri" w:hAnsi="Calibri" w:cs="Calibri"/>
                <w:color w:val="000000"/>
              </w:rPr>
            </w:pPr>
            <w:r>
              <w:rPr>
                <w:rFonts w:ascii="Calibri" w:hAnsi="Calibri" w:cs="Calibri"/>
                <w:color w:val="000000"/>
              </w:rPr>
              <w:t xml:space="preserve">The same research revealed that labour market segregation, accounting for 48% of the gap, was the second largest factor, if </w:t>
            </w:r>
            <w:r w:rsidRPr="00993EE8">
              <w:rPr>
                <w:rFonts w:ascii="Calibri" w:hAnsi="Calibri" w:cs="Calibri"/>
                <w:color w:val="000000"/>
              </w:rPr>
              <w:t xml:space="preserve">industrial sector </w:t>
            </w:r>
            <w:r>
              <w:rPr>
                <w:rFonts w:ascii="Calibri" w:hAnsi="Calibri" w:cs="Calibri"/>
                <w:color w:val="000000"/>
              </w:rPr>
              <w:t xml:space="preserve">(29%) </w:t>
            </w:r>
            <w:r w:rsidRPr="00993EE8">
              <w:rPr>
                <w:rFonts w:ascii="Calibri" w:hAnsi="Calibri" w:cs="Calibri"/>
                <w:color w:val="000000"/>
              </w:rPr>
              <w:t xml:space="preserve">and occupational segregation </w:t>
            </w:r>
            <w:r>
              <w:rPr>
                <w:rFonts w:ascii="Calibri" w:hAnsi="Calibri" w:cs="Calibri"/>
                <w:color w:val="000000"/>
              </w:rPr>
              <w:t xml:space="preserve">(19%) </w:t>
            </w:r>
            <w:r w:rsidRPr="00993EE8">
              <w:rPr>
                <w:rFonts w:ascii="Calibri" w:hAnsi="Calibri" w:cs="Calibri"/>
                <w:color w:val="000000"/>
              </w:rPr>
              <w:t>are</w:t>
            </w:r>
            <w:r>
              <w:rPr>
                <w:rFonts w:ascii="Calibri" w:hAnsi="Calibri" w:cs="Calibri"/>
                <w:color w:val="000000"/>
              </w:rPr>
              <w:t xml:space="preserve"> taken together. </w:t>
            </w:r>
            <w:r w:rsidRPr="00993EE8">
              <w:rPr>
                <w:rFonts w:ascii="Calibri" w:hAnsi="Calibri" w:cs="Calibri"/>
                <w:color w:val="000000"/>
              </w:rPr>
              <w:t xml:space="preserve"> The next biggest factor concerned unobserved components of the gender pay gap, which includes all observed and unobserved characteristics systematically associated with being female, which accounts for 35% of the drivers behind the pay gap. While the researchers did not definitively say what these observed and unobserved factors are, they are likely to be a combination of discriminatory behaviour against women and ongoing differentials in gendered behaviour between men and women. </w:t>
            </w:r>
            <w:r>
              <w:rPr>
                <w:rFonts w:ascii="Calibri" w:hAnsi="Calibri" w:cs="Calibri"/>
                <w:color w:val="000000"/>
              </w:rPr>
              <w:t xml:space="preserve"> These factors add up to more than 100% because there are other factors which drive down the gender pay gap. These are that part-time jobs for women are better than part-time jobs for men, that </w:t>
            </w:r>
            <w:r>
              <w:rPr>
                <w:rFonts w:ascii="Calibri" w:hAnsi="Calibri" w:cs="Calibri"/>
                <w:color w:val="000000"/>
              </w:rPr>
              <w:lastRenderedPageBreak/>
              <w:t>women are more likely to work in the public sector and that women’s educational attainment is higher.</w:t>
            </w:r>
          </w:p>
        </w:tc>
      </w:tr>
    </w:tbl>
    <w:p w14:paraId="27EA07B2" w14:textId="77777777" w:rsidR="00277206" w:rsidRDefault="00277206"/>
    <w:p w14:paraId="5835EF2F" w14:textId="77777777" w:rsidR="00277206" w:rsidRDefault="00277206" w:rsidP="00277206"/>
    <w:p w14:paraId="2825CEC5" w14:textId="77777777" w:rsidR="0066360E" w:rsidRPr="0017519A" w:rsidRDefault="0066360E" w:rsidP="00A431F4"/>
    <w:p w14:paraId="4D7A163C" w14:textId="77777777" w:rsidR="009C1DFF" w:rsidRPr="0017519A" w:rsidRDefault="009C1DFF"/>
    <w:p w14:paraId="5FB3DE40" w14:textId="77777777" w:rsidR="00846D35" w:rsidRPr="0017519A" w:rsidRDefault="00846D35" w:rsidP="00846D35">
      <w:pPr>
        <w:spacing w:after="0" w:line="240" w:lineRule="auto"/>
        <w:rPr>
          <w:rFonts w:ascii="Calibri" w:hAnsi="Calibri"/>
          <w:color w:val="000000"/>
        </w:rPr>
        <w:sectPr w:rsidR="00846D35" w:rsidRPr="0017519A" w:rsidSect="00604E14">
          <w:footerReference w:type="default" r:id="rId61"/>
          <w:headerReference w:type="first" r:id="rId62"/>
          <w:footerReference w:type="first" r:id="rId63"/>
          <w:pgSz w:w="11906" w:h="16838"/>
          <w:pgMar w:top="1440" w:right="1440" w:bottom="1440" w:left="1440" w:header="708" w:footer="708" w:gutter="0"/>
          <w:cols w:space="708"/>
          <w:titlePg/>
          <w:docGrid w:linePitch="360"/>
        </w:sectPr>
      </w:pPr>
    </w:p>
    <w:p w14:paraId="12623104" w14:textId="77777777" w:rsidR="00C77333" w:rsidRDefault="00846D35" w:rsidP="00A97E62">
      <w:pPr>
        <w:pStyle w:val="Heading1"/>
      </w:pPr>
      <w:bookmarkStart w:id="84" w:name="_Toc4507606"/>
      <w:bookmarkStart w:id="85" w:name="_Toc6611607"/>
      <w:r>
        <w:lastRenderedPageBreak/>
        <w:t xml:space="preserve">Annex: </w:t>
      </w:r>
      <w:r w:rsidR="0052245D">
        <w:t xml:space="preserve">total </w:t>
      </w:r>
      <w:r>
        <w:t>union membership</w:t>
      </w:r>
      <w:r w:rsidR="0052245D">
        <w:t>,</w:t>
      </w:r>
      <w:r>
        <w:t xml:space="preserve"> percentage of </w:t>
      </w:r>
      <w:proofErr w:type="gramStart"/>
      <w:r>
        <w:t xml:space="preserve">women </w:t>
      </w:r>
      <w:r w:rsidR="0052245D">
        <w:t xml:space="preserve"> and</w:t>
      </w:r>
      <w:proofErr w:type="gramEnd"/>
      <w:r w:rsidR="0052245D">
        <w:t xml:space="preserve"> women’s membership </w:t>
      </w:r>
      <w:r>
        <w:t>2008-201</w:t>
      </w:r>
      <w:bookmarkEnd w:id="84"/>
      <w:r w:rsidR="00D1218E">
        <w:t>9</w:t>
      </w:r>
      <w:bookmarkEnd w:id="85"/>
    </w:p>
    <w:tbl>
      <w:tblPr>
        <w:tblStyle w:val="TableGrid"/>
        <w:tblW w:w="0" w:type="auto"/>
        <w:tblLook w:val="04A0" w:firstRow="1" w:lastRow="0" w:firstColumn="1" w:lastColumn="0" w:noHBand="0" w:noVBand="1"/>
      </w:tblPr>
      <w:tblGrid>
        <w:gridCol w:w="1177"/>
        <w:gridCol w:w="1226"/>
        <w:gridCol w:w="1033"/>
        <w:gridCol w:w="1034"/>
        <w:gridCol w:w="1033"/>
        <w:gridCol w:w="1034"/>
        <w:gridCol w:w="1033"/>
        <w:gridCol w:w="1034"/>
        <w:gridCol w:w="1033"/>
        <w:gridCol w:w="1034"/>
        <w:gridCol w:w="1033"/>
        <w:gridCol w:w="1034"/>
        <w:gridCol w:w="985"/>
        <w:gridCol w:w="985"/>
      </w:tblGrid>
      <w:tr w:rsidR="003A4C70" w:rsidRPr="0055400C" w14:paraId="44B8BBE1" w14:textId="77777777" w:rsidTr="00FA19FA">
        <w:trPr>
          <w:trHeight w:val="300"/>
        </w:trPr>
        <w:tc>
          <w:tcPr>
            <w:tcW w:w="1242" w:type="dxa"/>
            <w:noWrap/>
            <w:hideMark/>
          </w:tcPr>
          <w:p w14:paraId="5BFF3247" w14:textId="77777777" w:rsidR="00D1218E" w:rsidRPr="0017519A" w:rsidRDefault="00FA19FA">
            <w:pPr>
              <w:rPr>
                <w:b/>
                <w:sz w:val="18"/>
              </w:rPr>
            </w:pPr>
            <w:r w:rsidRPr="00FA19FA">
              <w:rPr>
                <w:b/>
                <w:sz w:val="18"/>
                <w:szCs w:val="18"/>
              </w:rPr>
              <w:t>Country</w:t>
            </w:r>
          </w:p>
        </w:tc>
        <w:tc>
          <w:tcPr>
            <w:tcW w:w="1267" w:type="dxa"/>
            <w:noWrap/>
            <w:hideMark/>
          </w:tcPr>
          <w:p w14:paraId="6838C71A" w14:textId="77777777" w:rsidR="00D1218E" w:rsidRPr="0017519A" w:rsidRDefault="00FA19FA">
            <w:pPr>
              <w:rPr>
                <w:b/>
                <w:sz w:val="18"/>
              </w:rPr>
            </w:pPr>
            <w:r w:rsidRPr="00FA19FA">
              <w:rPr>
                <w:b/>
                <w:sz w:val="18"/>
                <w:szCs w:val="18"/>
              </w:rPr>
              <w:t>Confederation</w:t>
            </w:r>
          </w:p>
        </w:tc>
        <w:tc>
          <w:tcPr>
            <w:tcW w:w="1087" w:type="dxa"/>
            <w:noWrap/>
            <w:hideMark/>
          </w:tcPr>
          <w:p w14:paraId="653B0D34" w14:textId="77777777" w:rsidR="00D1218E" w:rsidRPr="00EA637D" w:rsidRDefault="00D1218E" w:rsidP="0055400C">
            <w:pPr>
              <w:rPr>
                <w:b/>
                <w:bCs/>
                <w:sz w:val="18"/>
                <w:szCs w:val="18"/>
              </w:rPr>
            </w:pPr>
            <w:r w:rsidRPr="00EA637D">
              <w:rPr>
                <w:b/>
                <w:bCs/>
                <w:sz w:val="18"/>
                <w:szCs w:val="18"/>
              </w:rPr>
              <w:t>2008</w:t>
            </w:r>
          </w:p>
        </w:tc>
        <w:tc>
          <w:tcPr>
            <w:tcW w:w="1088" w:type="dxa"/>
            <w:noWrap/>
            <w:hideMark/>
          </w:tcPr>
          <w:p w14:paraId="25767F26" w14:textId="77777777" w:rsidR="00D1218E" w:rsidRPr="00EA637D" w:rsidRDefault="00D1218E" w:rsidP="0055400C">
            <w:pPr>
              <w:rPr>
                <w:b/>
                <w:bCs/>
                <w:sz w:val="18"/>
                <w:szCs w:val="18"/>
              </w:rPr>
            </w:pPr>
            <w:r w:rsidRPr="00EA637D">
              <w:rPr>
                <w:b/>
                <w:bCs/>
                <w:sz w:val="18"/>
                <w:szCs w:val="18"/>
              </w:rPr>
              <w:t>2009</w:t>
            </w:r>
          </w:p>
        </w:tc>
        <w:tc>
          <w:tcPr>
            <w:tcW w:w="1087" w:type="dxa"/>
            <w:noWrap/>
            <w:hideMark/>
          </w:tcPr>
          <w:p w14:paraId="4DF8A6ED" w14:textId="77777777" w:rsidR="00D1218E" w:rsidRPr="00EA637D" w:rsidRDefault="00D1218E" w:rsidP="0055400C">
            <w:pPr>
              <w:rPr>
                <w:b/>
                <w:bCs/>
                <w:sz w:val="18"/>
                <w:szCs w:val="18"/>
              </w:rPr>
            </w:pPr>
            <w:r w:rsidRPr="00EA637D">
              <w:rPr>
                <w:b/>
                <w:bCs/>
                <w:sz w:val="18"/>
                <w:szCs w:val="18"/>
              </w:rPr>
              <w:t>2010</w:t>
            </w:r>
          </w:p>
        </w:tc>
        <w:tc>
          <w:tcPr>
            <w:tcW w:w="1088" w:type="dxa"/>
            <w:noWrap/>
            <w:hideMark/>
          </w:tcPr>
          <w:p w14:paraId="5728AEEF" w14:textId="77777777" w:rsidR="00D1218E" w:rsidRPr="00EA637D" w:rsidRDefault="00D1218E" w:rsidP="0055400C">
            <w:pPr>
              <w:rPr>
                <w:b/>
                <w:bCs/>
                <w:sz w:val="18"/>
                <w:szCs w:val="18"/>
              </w:rPr>
            </w:pPr>
            <w:r w:rsidRPr="00EA637D">
              <w:rPr>
                <w:b/>
                <w:bCs/>
                <w:sz w:val="18"/>
                <w:szCs w:val="18"/>
              </w:rPr>
              <w:t>2011</w:t>
            </w:r>
          </w:p>
        </w:tc>
        <w:tc>
          <w:tcPr>
            <w:tcW w:w="1087" w:type="dxa"/>
            <w:noWrap/>
            <w:hideMark/>
          </w:tcPr>
          <w:p w14:paraId="4ECBE2B0" w14:textId="77777777" w:rsidR="00D1218E" w:rsidRPr="00EA637D" w:rsidRDefault="00D1218E" w:rsidP="0055400C">
            <w:pPr>
              <w:rPr>
                <w:b/>
                <w:bCs/>
                <w:sz w:val="18"/>
                <w:szCs w:val="18"/>
              </w:rPr>
            </w:pPr>
            <w:r w:rsidRPr="00EA637D">
              <w:rPr>
                <w:b/>
                <w:bCs/>
                <w:sz w:val="18"/>
                <w:szCs w:val="18"/>
              </w:rPr>
              <w:t>2012</w:t>
            </w:r>
          </w:p>
        </w:tc>
        <w:tc>
          <w:tcPr>
            <w:tcW w:w="1088" w:type="dxa"/>
            <w:noWrap/>
            <w:hideMark/>
          </w:tcPr>
          <w:p w14:paraId="7EC447EF" w14:textId="77777777" w:rsidR="00D1218E" w:rsidRPr="00EA637D" w:rsidRDefault="00D1218E" w:rsidP="0055400C">
            <w:pPr>
              <w:rPr>
                <w:b/>
                <w:bCs/>
                <w:sz w:val="18"/>
                <w:szCs w:val="18"/>
              </w:rPr>
            </w:pPr>
            <w:r w:rsidRPr="00EA637D">
              <w:rPr>
                <w:b/>
                <w:bCs/>
                <w:sz w:val="18"/>
                <w:szCs w:val="18"/>
              </w:rPr>
              <w:t>2013</w:t>
            </w:r>
          </w:p>
        </w:tc>
        <w:tc>
          <w:tcPr>
            <w:tcW w:w="1087" w:type="dxa"/>
            <w:noWrap/>
            <w:hideMark/>
          </w:tcPr>
          <w:p w14:paraId="4B089F66" w14:textId="77777777" w:rsidR="00D1218E" w:rsidRPr="00EA637D" w:rsidRDefault="00D1218E" w:rsidP="0055400C">
            <w:pPr>
              <w:rPr>
                <w:b/>
                <w:bCs/>
                <w:sz w:val="18"/>
                <w:szCs w:val="18"/>
              </w:rPr>
            </w:pPr>
            <w:r w:rsidRPr="00EA637D">
              <w:rPr>
                <w:b/>
                <w:bCs/>
                <w:sz w:val="18"/>
                <w:szCs w:val="18"/>
              </w:rPr>
              <w:t>2014</w:t>
            </w:r>
          </w:p>
        </w:tc>
        <w:tc>
          <w:tcPr>
            <w:tcW w:w="1088" w:type="dxa"/>
            <w:noWrap/>
            <w:hideMark/>
          </w:tcPr>
          <w:p w14:paraId="24D7E466" w14:textId="77777777" w:rsidR="00D1218E" w:rsidRPr="00EA637D" w:rsidRDefault="00D1218E" w:rsidP="0055400C">
            <w:pPr>
              <w:rPr>
                <w:b/>
                <w:bCs/>
                <w:sz w:val="18"/>
                <w:szCs w:val="18"/>
              </w:rPr>
            </w:pPr>
            <w:r w:rsidRPr="00EA637D">
              <w:rPr>
                <w:b/>
                <w:bCs/>
                <w:sz w:val="18"/>
                <w:szCs w:val="18"/>
              </w:rPr>
              <w:t>2015</w:t>
            </w:r>
          </w:p>
        </w:tc>
        <w:tc>
          <w:tcPr>
            <w:tcW w:w="1087" w:type="dxa"/>
            <w:noWrap/>
            <w:hideMark/>
          </w:tcPr>
          <w:p w14:paraId="0961D674" w14:textId="77777777" w:rsidR="00D1218E" w:rsidRPr="00EA637D" w:rsidRDefault="00D1218E" w:rsidP="0055400C">
            <w:pPr>
              <w:rPr>
                <w:b/>
                <w:bCs/>
                <w:sz w:val="18"/>
                <w:szCs w:val="18"/>
              </w:rPr>
            </w:pPr>
            <w:r w:rsidRPr="00EA637D">
              <w:rPr>
                <w:b/>
                <w:bCs/>
                <w:sz w:val="18"/>
                <w:szCs w:val="18"/>
              </w:rPr>
              <w:t>2016</w:t>
            </w:r>
          </w:p>
        </w:tc>
        <w:tc>
          <w:tcPr>
            <w:tcW w:w="1088" w:type="dxa"/>
            <w:noWrap/>
            <w:hideMark/>
          </w:tcPr>
          <w:p w14:paraId="096CD8DD" w14:textId="77777777" w:rsidR="00D1218E" w:rsidRPr="00EA637D" w:rsidRDefault="00D1218E" w:rsidP="0055400C">
            <w:pPr>
              <w:rPr>
                <w:b/>
                <w:bCs/>
                <w:sz w:val="18"/>
                <w:szCs w:val="18"/>
              </w:rPr>
            </w:pPr>
            <w:r w:rsidRPr="00EA637D">
              <w:rPr>
                <w:b/>
                <w:bCs/>
                <w:sz w:val="18"/>
                <w:szCs w:val="18"/>
              </w:rPr>
              <w:t>2017</w:t>
            </w:r>
          </w:p>
        </w:tc>
        <w:tc>
          <w:tcPr>
            <w:tcW w:w="1087" w:type="dxa"/>
          </w:tcPr>
          <w:p w14:paraId="2FC85D05" w14:textId="77777777" w:rsidR="00D1218E" w:rsidRPr="00EA637D" w:rsidRDefault="00D1218E" w:rsidP="0055400C">
            <w:pPr>
              <w:rPr>
                <w:b/>
                <w:bCs/>
                <w:sz w:val="18"/>
                <w:szCs w:val="18"/>
              </w:rPr>
            </w:pPr>
            <w:r>
              <w:rPr>
                <w:b/>
                <w:bCs/>
                <w:sz w:val="18"/>
                <w:szCs w:val="18"/>
              </w:rPr>
              <w:t>2018</w:t>
            </w:r>
          </w:p>
        </w:tc>
        <w:tc>
          <w:tcPr>
            <w:tcW w:w="1088" w:type="dxa"/>
          </w:tcPr>
          <w:p w14:paraId="34A54E47" w14:textId="77777777" w:rsidR="00D1218E" w:rsidRDefault="00D1218E" w:rsidP="0055400C">
            <w:pPr>
              <w:rPr>
                <w:b/>
                <w:bCs/>
                <w:sz w:val="18"/>
                <w:szCs w:val="18"/>
              </w:rPr>
            </w:pPr>
            <w:r>
              <w:rPr>
                <w:b/>
                <w:bCs/>
                <w:sz w:val="18"/>
                <w:szCs w:val="18"/>
              </w:rPr>
              <w:t>2019</w:t>
            </w:r>
          </w:p>
        </w:tc>
      </w:tr>
      <w:tr w:rsidR="003A4C70" w:rsidRPr="0055400C" w14:paraId="7C1DAE22" w14:textId="77777777" w:rsidTr="00FA19FA">
        <w:trPr>
          <w:trHeight w:val="300"/>
        </w:trPr>
        <w:tc>
          <w:tcPr>
            <w:tcW w:w="1242" w:type="dxa"/>
            <w:noWrap/>
            <w:hideMark/>
          </w:tcPr>
          <w:p w14:paraId="7E0C8884" w14:textId="77777777" w:rsidR="00076D3C" w:rsidRPr="00EA637D" w:rsidRDefault="00076D3C">
            <w:pPr>
              <w:rPr>
                <w:sz w:val="18"/>
                <w:szCs w:val="18"/>
              </w:rPr>
            </w:pPr>
            <w:r w:rsidRPr="00EA637D">
              <w:rPr>
                <w:sz w:val="18"/>
                <w:szCs w:val="18"/>
              </w:rPr>
              <w:t xml:space="preserve">Andorra </w:t>
            </w:r>
          </w:p>
        </w:tc>
        <w:tc>
          <w:tcPr>
            <w:tcW w:w="1267" w:type="dxa"/>
            <w:noWrap/>
            <w:hideMark/>
          </w:tcPr>
          <w:p w14:paraId="41DE31BB" w14:textId="77777777" w:rsidR="00076D3C" w:rsidRPr="00EA637D" w:rsidRDefault="00076D3C">
            <w:pPr>
              <w:rPr>
                <w:sz w:val="18"/>
                <w:szCs w:val="18"/>
              </w:rPr>
            </w:pPr>
            <w:r w:rsidRPr="00EA637D">
              <w:rPr>
                <w:sz w:val="18"/>
                <w:szCs w:val="18"/>
              </w:rPr>
              <w:t xml:space="preserve">USDA </w:t>
            </w:r>
          </w:p>
        </w:tc>
        <w:tc>
          <w:tcPr>
            <w:tcW w:w="1087" w:type="dxa"/>
            <w:noWrap/>
            <w:hideMark/>
          </w:tcPr>
          <w:p w14:paraId="04269D7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87493FC"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B5E00A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04B621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6FF671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F21FF66"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64FA81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8EFA75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CF35E3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F715060" w14:textId="77777777" w:rsidR="00076D3C" w:rsidRPr="00EA637D" w:rsidRDefault="00076D3C" w:rsidP="00EA637D">
            <w:pPr>
              <w:jc w:val="right"/>
              <w:rPr>
                <w:sz w:val="18"/>
                <w:szCs w:val="18"/>
              </w:rPr>
            </w:pPr>
            <w:r w:rsidRPr="00EA637D">
              <w:rPr>
                <w:sz w:val="18"/>
                <w:szCs w:val="18"/>
              </w:rPr>
              <w:t>No reply</w:t>
            </w:r>
          </w:p>
        </w:tc>
        <w:tc>
          <w:tcPr>
            <w:tcW w:w="1087" w:type="dxa"/>
          </w:tcPr>
          <w:p w14:paraId="29252CCC"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2345140"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573C46B4" w14:textId="77777777" w:rsidTr="00FA19FA">
        <w:trPr>
          <w:trHeight w:val="300"/>
        </w:trPr>
        <w:tc>
          <w:tcPr>
            <w:tcW w:w="1242" w:type="dxa"/>
            <w:noWrap/>
            <w:hideMark/>
          </w:tcPr>
          <w:p w14:paraId="19AE3CCC" w14:textId="77777777" w:rsidR="00076D3C" w:rsidRPr="00EA637D" w:rsidRDefault="00076D3C">
            <w:pPr>
              <w:rPr>
                <w:sz w:val="18"/>
                <w:szCs w:val="18"/>
              </w:rPr>
            </w:pPr>
            <w:r w:rsidRPr="00EA637D">
              <w:rPr>
                <w:sz w:val="18"/>
                <w:szCs w:val="18"/>
              </w:rPr>
              <w:t xml:space="preserve">Austria </w:t>
            </w:r>
          </w:p>
        </w:tc>
        <w:tc>
          <w:tcPr>
            <w:tcW w:w="1267" w:type="dxa"/>
            <w:noWrap/>
            <w:hideMark/>
          </w:tcPr>
          <w:p w14:paraId="4C5F2E0F" w14:textId="77777777" w:rsidR="00076D3C" w:rsidRPr="00EA637D" w:rsidRDefault="00076D3C">
            <w:pPr>
              <w:rPr>
                <w:sz w:val="18"/>
                <w:szCs w:val="18"/>
              </w:rPr>
            </w:pPr>
            <w:r w:rsidRPr="00EA637D">
              <w:rPr>
                <w:sz w:val="18"/>
                <w:szCs w:val="18"/>
              </w:rPr>
              <w:t>ÖGB</w:t>
            </w:r>
          </w:p>
        </w:tc>
        <w:tc>
          <w:tcPr>
            <w:tcW w:w="1087" w:type="dxa"/>
            <w:noWrap/>
            <w:hideMark/>
          </w:tcPr>
          <w:p w14:paraId="7A76C804" w14:textId="77777777" w:rsidR="00076D3C" w:rsidRPr="00EA637D" w:rsidRDefault="00076D3C" w:rsidP="00EA637D">
            <w:pPr>
              <w:jc w:val="right"/>
              <w:rPr>
                <w:sz w:val="18"/>
                <w:szCs w:val="18"/>
              </w:rPr>
            </w:pPr>
            <w:r w:rsidRPr="00EA637D">
              <w:rPr>
                <w:sz w:val="18"/>
                <w:szCs w:val="18"/>
              </w:rPr>
              <w:t>1,272,011</w:t>
            </w:r>
          </w:p>
        </w:tc>
        <w:tc>
          <w:tcPr>
            <w:tcW w:w="1088" w:type="dxa"/>
            <w:noWrap/>
            <w:hideMark/>
          </w:tcPr>
          <w:p w14:paraId="39E4481A" w14:textId="77777777" w:rsidR="00076D3C" w:rsidRPr="00EA637D" w:rsidRDefault="00076D3C" w:rsidP="00EA637D">
            <w:pPr>
              <w:jc w:val="right"/>
              <w:rPr>
                <w:sz w:val="18"/>
                <w:szCs w:val="18"/>
              </w:rPr>
            </w:pPr>
            <w:r w:rsidRPr="00EA637D">
              <w:rPr>
                <w:sz w:val="18"/>
                <w:szCs w:val="18"/>
              </w:rPr>
              <w:t>1,247,795</w:t>
            </w:r>
          </w:p>
        </w:tc>
        <w:tc>
          <w:tcPr>
            <w:tcW w:w="1087" w:type="dxa"/>
            <w:noWrap/>
            <w:hideMark/>
          </w:tcPr>
          <w:p w14:paraId="05AED0A9" w14:textId="77777777" w:rsidR="00076D3C" w:rsidRPr="00EA637D" w:rsidRDefault="00076D3C" w:rsidP="00EA637D">
            <w:pPr>
              <w:jc w:val="right"/>
              <w:rPr>
                <w:sz w:val="18"/>
                <w:szCs w:val="18"/>
              </w:rPr>
            </w:pPr>
            <w:r w:rsidRPr="00EA637D">
              <w:rPr>
                <w:sz w:val="18"/>
                <w:szCs w:val="18"/>
              </w:rPr>
              <w:t>1,238,590</w:t>
            </w:r>
          </w:p>
        </w:tc>
        <w:tc>
          <w:tcPr>
            <w:tcW w:w="1088" w:type="dxa"/>
            <w:noWrap/>
            <w:hideMark/>
          </w:tcPr>
          <w:p w14:paraId="1E879440" w14:textId="77777777" w:rsidR="00076D3C" w:rsidRPr="00EA637D" w:rsidRDefault="00076D3C" w:rsidP="00EA637D">
            <w:pPr>
              <w:jc w:val="right"/>
              <w:rPr>
                <w:sz w:val="18"/>
                <w:szCs w:val="18"/>
              </w:rPr>
            </w:pPr>
            <w:r w:rsidRPr="00EA637D">
              <w:rPr>
                <w:sz w:val="18"/>
                <w:szCs w:val="18"/>
              </w:rPr>
              <w:t>1,220,190</w:t>
            </w:r>
          </w:p>
        </w:tc>
        <w:tc>
          <w:tcPr>
            <w:tcW w:w="1087" w:type="dxa"/>
            <w:noWrap/>
            <w:hideMark/>
          </w:tcPr>
          <w:p w14:paraId="524F1F36" w14:textId="77777777" w:rsidR="00076D3C" w:rsidRPr="00EA637D" w:rsidRDefault="00076D3C" w:rsidP="00EA637D">
            <w:pPr>
              <w:jc w:val="right"/>
              <w:rPr>
                <w:sz w:val="18"/>
                <w:szCs w:val="18"/>
              </w:rPr>
            </w:pPr>
            <w:r w:rsidRPr="00EA637D">
              <w:rPr>
                <w:sz w:val="18"/>
                <w:szCs w:val="18"/>
              </w:rPr>
              <w:t>1,211,111</w:t>
            </w:r>
          </w:p>
        </w:tc>
        <w:tc>
          <w:tcPr>
            <w:tcW w:w="1088" w:type="dxa"/>
            <w:noWrap/>
            <w:hideMark/>
          </w:tcPr>
          <w:p w14:paraId="406D2ACA" w14:textId="77777777" w:rsidR="00076D3C" w:rsidRPr="00EA637D" w:rsidRDefault="00076D3C" w:rsidP="00EA637D">
            <w:pPr>
              <w:jc w:val="right"/>
              <w:rPr>
                <w:sz w:val="18"/>
                <w:szCs w:val="18"/>
              </w:rPr>
            </w:pPr>
            <w:r w:rsidRPr="00EA637D">
              <w:rPr>
                <w:sz w:val="18"/>
                <w:szCs w:val="18"/>
              </w:rPr>
              <w:t>1,205,878</w:t>
            </w:r>
          </w:p>
        </w:tc>
        <w:tc>
          <w:tcPr>
            <w:tcW w:w="1087" w:type="dxa"/>
            <w:noWrap/>
            <w:hideMark/>
          </w:tcPr>
          <w:p w14:paraId="370F6EDC" w14:textId="77777777" w:rsidR="00076D3C" w:rsidRPr="00EA637D" w:rsidRDefault="00076D3C" w:rsidP="00EA637D">
            <w:pPr>
              <w:jc w:val="right"/>
              <w:rPr>
                <w:sz w:val="18"/>
                <w:szCs w:val="18"/>
              </w:rPr>
            </w:pPr>
            <w:r w:rsidRPr="00EA637D">
              <w:rPr>
                <w:sz w:val="18"/>
                <w:szCs w:val="18"/>
              </w:rPr>
              <w:t>1,203,441</w:t>
            </w:r>
          </w:p>
        </w:tc>
        <w:tc>
          <w:tcPr>
            <w:tcW w:w="1088" w:type="dxa"/>
            <w:noWrap/>
            <w:hideMark/>
          </w:tcPr>
          <w:p w14:paraId="661CC1D7" w14:textId="77777777" w:rsidR="00076D3C" w:rsidRPr="00EA637D" w:rsidRDefault="00076D3C" w:rsidP="00EA637D">
            <w:pPr>
              <w:jc w:val="right"/>
              <w:rPr>
                <w:sz w:val="18"/>
                <w:szCs w:val="18"/>
              </w:rPr>
            </w:pPr>
            <w:r w:rsidRPr="00EA637D">
              <w:rPr>
                <w:sz w:val="18"/>
                <w:szCs w:val="18"/>
              </w:rPr>
              <w:t>1,198,649</w:t>
            </w:r>
          </w:p>
        </w:tc>
        <w:tc>
          <w:tcPr>
            <w:tcW w:w="1087" w:type="dxa"/>
            <w:noWrap/>
            <w:hideMark/>
          </w:tcPr>
          <w:p w14:paraId="78453FBA" w14:textId="77777777" w:rsidR="00076D3C" w:rsidRPr="00EA637D" w:rsidRDefault="00076D3C" w:rsidP="00EA637D">
            <w:pPr>
              <w:jc w:val="right"/>
              <w:rPr>
                <w:sz w:val="18"/>
                <w:szCs w:val="18"/>
              </w:rPr>
            </w:pPr>
            <w:r w:rsidRPr="00EA637D">
              <w:rPr>
                <w:sz w:val="18"/>
                <w:szCs w:val="18"/>
              </w:rPr>
              <w:t>1,198,071</w:t>
            </w:r>
          </w:p>
        </w:tc>
        <w:tc>
          <w:tcPr>
            <w:tcW w:w="1088" w:type="dxa"/>
            <w:noWrap/>
            <w:hideMark/>
          </w:tcPr>
          <w:p w14:paraId="13AAAE9F" w14:textId="77777777" w:rsidR="00076D3C" w:rsidRPr="00EA637D" w:rsidRDefault="00076D3C" w:rsidP="00EA637D">
            <w:pPr>
              <w:jc w:val="right"/>
              <w:rPr>
                <w:sz w:val="18"/>
                <w:szCs w:val="18"/>
              </w:rPr>
            </w:pPr>
            <w:r w:rsidRPr="00EA637D">
              <w:rPr>
                <w:sz w:val="18"/>
                <w:szCs w:val="18"/>
              </w:rPr>
              <w:t>No reply</w:t>
            </w:r>
          </w:p>
        </w:tc>
        <w:tc>
          <w:tcPr>
            <w:tcW w:w="1087" w:type="dxa"/>
          </w:tcPr>
          <w:p w14:paraId="15F9BA8B"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2876237D"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1,205,698</w:t>
            </w:r>
          </w:p>
        </w:tc>
      </w:tr>
      <w:tr w:rsidR="003A4C70" w:rsidRPr="0055400C" w14:paraId="1FB4A6F5" w14:textId="77777777" w:rsidTr="00FA19FA">
        <w:trPr>
          <w:trHeight w:val="300"/>
        </w:trPr>
        <w:tc>
          <w:tcPr>
            <w:tcW w:w="1242" w:type="dxa"/>
            <w:noWrap/>
            <w:hideMark/>
          </w:tcPr>
          <w:p w14:paraId="3E714E7E" w14:textId="77777777" w:rsidR="00076D3C" w:rsidRPr="00EA637D" w:rsidRDefault="00076D3C">
            <w:pPr>
              <w:rPr>
                <w:sz w:val="18"/>
                <w:szCs w:val="18"/>
              </w:rPr>
            </w:pPr>
            <w:r w:rsidRPr="00EA637D">
              <w:rPr>
                <w:sz w:val="18"/>
                <w:szCs w:val="18"/>
              </w:rPr>
              <w:t xml:space="preserve">Belgium </w:t>
            </w:r>
          </w:p>
        </w:tc>
        <w:tc>
          <w:tcPr>
            <w:tcW w:w="1267" w:type="dxa"/>
            <w:noWrap/>
            <w:hideMark/>
          </w:tcPr>
          <w:p w14:paraId="1BDD0F38" w14:textId="77777777" w:rsidR="00076D3C" w:rsidRPr="00EA637D" w:rsidRDefault="00076D3C">
            <w:pPr>
              <w:rPr>
                <w:sz w:val="18"/>
                <w:szCs w:val="18"/>
              </w:rPr>
            </w:pPr>
            <w:r w:rsidRPr="00EA637D">
              <w:rPr>
                <w:sz w:val="18"/>
                <w:szCs w:val="18"/>
              </w:rPr>
              <w:t xml:space="preserve">ABVV / FGTB </w:t>
            </w:r>
          </w:p>
        </w:tc>
        <w:tc>
          <w:tcPr>
            <w:tcW w:w="1087" w:type="dxa"/>
            <w:noWrap/>
            <w:hideMark/>
          </w:tcPr>
          <w:p w14:paraId="0A9D89D9" w14:textId="77777777" w:rsidR="00076D3C" w:rsidRPr="00EA637D" w:rsidRDefault="00076D3C" w:rsidP="00EA637D">
            <w:pPr>
              <w:jc w:val="right"/>
              <w:rPr>
                <w:sz w:val="18"/>
                <w:szCs w:val="18"/>
              </w:rPr>
            </w:pPr>
            <w:r w:rsidRPr="00EA637D">
              <w:rPr>
                <w:sz w:val="18"/>
                <w:szCs w:val="18"/>
              </w:rPr>
              <w:t>1,367,000</w:t>
            </w:r>
          </w:p>
        </w:tc>
        <w:tc>
          <w:tcPr>
            <w:tcW w:w="1088" w:type="dxa"/>
            <w:noWrap/>
            <w:hideMark/>
          </w:tcPr>
          <w:p w14:paraId="58BE0DA4" w14:textId="77777777" w:rsidR="00076D3C" w:rsidRPr="00EA637D" w:rsidRDefault="00076D3C" w:rsidP="00EA637D">
            <w:pPr>
              <w:jc w:val="right"/>
              <w:rPr>
                <w:sz w:val="18"/>
                <w:szCs w:val="18"/>
              </w:rPr>
            </w:pPr>
            <w:r w:rsidRPr="00EA637D">
              <w:rPr>
                <w:sz w:val="18"/>
                <w:szCs w:val="18"/>
              </w:rPr>
              <w:t>1,434,527</w:t>
            </w:r>
          </w:p>
        </w:tc>
        <w:tc>
          <w:tcPr>
            <w:tcW w:w="1087" w:type="dxa"/>
            <w:noWrap/>
            <w:hideMark/>
          </w:tcPr>
          <w:p w14:paraId="0E1E352E" w14:textId="77777777" w:rsidR="00076D3C" w:rsidRPr="00EA637D" w:rsidRDefault="00076D3C" w:rsidP="00EA637D">
            <w:pPr>
              <w:jc w:val="right"/>
              <w:rPr>
                <w:sz w:val="18"/>
                <w:szCs w:val="18"/>
              </w:rPr>
            </w:pPr>
            <w:r w:rsidRPr="00EA637D">
              <w:rPr>
                <w:sz w:val="18"/>
                <w:szCs w:val="18"/>
              </w:rPr>
              <w:t>1,454,540</w:t>
            </w:r>
          </w:p>
        </w:tc>
        <w:tc>
          <w:tcPr>
            <w:tcW w:w="1088" w:type="dxa"/>
            <w:noWrap/>
            <w:hideMark/>
          </w:tcPr>
          <w:p w14:paraId="37EAEF11" w14:textId="77777777" w:rsidR="00076D3C" w:rsidRPr="00EA637D" w:rsidRDefault="00076D3C" w:rsidP="00EA637D">
            <w:pPr>
              <w:jc w:val="right"/>
              <w:rPr>
                <w:sz w:val="18"/>
                <w:szCs w:val="18"/>
              </w:rPr>
            </w:pPr>
            <w:r w:rsidRPr="00EA637D">
              <w:rPr>
                <w:sz w:val="18"/>
                <w:szCs w:val="18"/>
              </w:rPr>
              <w:t>1,620,674</w:t>
            </w:r>
          </w:p>
        </w:tc>
        <w:tc>
          <w:tcPr>
            <w:tcW w:w="1087" w:type="dxa"/>
            <w:noWrap/>
            <w:hideMark/>
          </w:tcPr>
          <w:p w14:paraId="4AE23259" w14:textId="77777777" w:rsidR="00076D3C" w:rsidRPr="00EA637D" w:rsidRDefault="00076D3C" w:rsidP="00EA637D">
            <w:pPr>
              <w:jc w:val="right"/>
              <w:rPr>
                <w:sz w:val="18"/>
                <w:szCs w:val="18"/>
              </w:rPr>
            </w:pPr>
            <w:r w:rsidRPr="00EA637D">
              <w:rPr>
                <w:sz w:val="18"/>
                <w:szCs w:val="18"/>
              </w:rPr>
              <w:t>1,503,748</w:t>
            </w:r>
          </w:p>
        </w:tc>
        <w:tc>
          <w:tcPr>
            <w:tcW w:w="1088" w:type="dxa"/>
            <w:noWrap/>
            <w:hideMark/>
          </w:tcPr>
          <w:p w14:paraId="62B24BA2" w14:textId="77777777" w:rsidR="00076D3C" w:rsidRPr="00EA637D" w:rsidRDefault="00076D3C" w:rsidP="00EA637D">
            <w:pPr>
              <w:jc w:val="right"/>
              <w:rPr>
                <w:sz w:val="18"/>
                <w:szCs w:val="18"/>
              </w:rPr>
            </w:pPr>
            <w:r w:rsidRPr="00EA637D">
              <w:rPr>
                <w:sz w:val="18"/>
                <w:szCs w:val="18"/>
              </w:rPr>
              <w:t>1,517,538</w:t>
            </w:r>
          </w:p>
        </w:tc>
        <w:tc>
          <w:tcPr>
            <w:tcW w:w="1087" w:type="dxa"/>
            <w:noWrap/>
            <w:hideMark/>
          </w:tcPr>
          <w:p w14:paraId="6D0C74BE" w14:textId="77777777" w:rsidR="00076D3C" w:rsidRPr="00EA637D" w:rsidRDefault="00076D3C" w:rsidP="00EA637D">
            <w:pPr>
              <w:jc w:val="right"/>
              <w:rPr>
                <w:sz w:val="18"/>
                <w:szCs w:val="18"/>
              </w:rPr>
            </w:pPr>
            <w:r w:rsidRPr="00EA637D">
              <w:rPr>
                <w:sz w:val="18"/>
                <w:szCs w:val="18"/>
              </w:rPr>
              <w:t>1,536,306</w:t>
            </w:r>
          </w:p>
        </w:tc>
        <w:tc>
          <w:tcPr>
            <w:tcW w:w="1088" w:type="dxa"/>
            <w:noWrap/>
            <w:hideMark/>
          </w:tcPr>
          <w:p w14:paraId="11E796A3" w14:textId="77777777" w:rsidR="00076D3C" w:rsidRPr="00EA637D" w:rsidRDefault="00076D3C" w:rsidP="00EA637D">
            <w:pPr>
              <w:jc w:val="right"/>
              <w:rPr>
                <w:sz w:val="18"/>
                <w:szCs w:val="18"/>
              </w:rPr>
            </w:pPr>
            <w:r w:rsidRPr="00EA637D">
              <w:rPr>
                <w:sz w:val="18"/>
                <w:szCs w:val="18"/>
              </w:rPr>
              <w:t>1,544,562</w:t>
            </w:r>
          </w:p>
        </w:tc>
        <w:tc>
          <w:tcPr>
            <w:tcW w:w="1087" w:type="dxa"/>
            <w:noWrap/>
            <w:hideMark/>
          </w:tcPr>
          <w:p w14:paraId="7C8A9732" w14:textId="77777777" w:rsidR="00076D3C" w:rsidRPr="00EA637D" w:rsidRDefault="00076D3C" w:rsidP="00EA637D">
            <w:pPr>
              <w:jc w:val="right"/>
              <w:rPr>
                <w:sz w:val="18"/>
                <w:szCs w:val="18"/>
              </w:rPr>
            </w:pPr>
            <w:r w:rsidRPr="00EA637D">
              <w:rPr>
                <w:sz w:val="18"/>
                <w:szCs w:val="18"/>
              </w:rPr>
              <w:t>1,549,294</w:t>
            </w:r>
          </w:p>
        </w:tc>
        <w:tc>
          <w:tcPr>
            <w:tcW w:w="1088" w:type="dxa"/>
            <w:noWrap/>
            <w:hideMark/>
          </w:tcPr>
          <w:p w14:paraId="6BD74AE7" w14:textId="77777777" w:rsidR="00076D3C" w:rsidRPr="00EA637D" w:rsidRDefault="00076D3C" w:rsidP="00EA637D">
            <w:pPr>
              <w:jc w:val="right"/>
              <w:rPr>
                <w:sz w:val="18"/>
                <w:szCs w:val="18"/>
              </w:rPr>
            </w:pPr>
            <w:r w:rsidRPr="00EA637D">
              <w:rPr>
                <w:sz w:val="18"/>
                <w:szCs w:val="18"/>
              </w:rPr>
              <w:t>1,523,954</w:t>
            </w:r>
          </w:p>
        </w:tc>
        <w:tc>
          <w:tcPr>
            <w:tcW w:w="1087" w:type="dxa"/>
          </w:tcPr>
          <w:p w14:paraId="3D6175EE"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1,503,586</w:t>
            </w:r>
          </w:p>
        </w:tc>
        <w:tc>
          <w:tcPr>
            <w:tcW w:w="1088" w:type="dxa"/>
          </w:tcPr>
          <w:p w14:paraId="5EF6089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1,502,004</w:t>
            </w:r>
          </w:p>
        </w:tc>
      </w:tr>
      <w:tr w:rsidR="003A4C70" w:rsidRPr="0055400C" w14:paraId="3F98D8E4" w14:textId="77777777" w:rsidTr="00FA19FA">
        <w:trPr>
          <w:trHeight w:val="300"/>
        </w:trPr>
        <w:tc>
          <w:tcPr>
            <w:tcW w:w="1242" w:type="dxa"/>
            <w:noWrap/>
            <w:hideMark/>
          </w:tcPr>
          <w:p w14:paraId="7075C284" w14:textId="77777777" w:rsidR="00076D3C" w:rsidRPr="00EA637D" w:rsidRDefault="00076D3C">
            <w:pPr>
              <w:rPr>
                <w:sz w:val="18"/>
                <w:szCs w:val="18"/>
              </w:rPr>
            </w:pPr>
            <w:r w:rsidRPr="00EA637D">
              <w:rPr>
                <w:sz w:val="18"/>
                <w:szCs w:val="18"/>
              </w:rPr>
              <w:t xml:space="preserve">Belgium </w:t>
            </w:r>
          </w:p>
        </w:tc>
        <w:tc>
          <w:tcPr>
            <w:tcW w:w="1267" w:type="dxa"/>
            <w:noWrap/>
            <w:hideMark/>
          </w:tcPr>
          <w:p w14:paraId="70B44706" w14:textId="77777777" w:rsidR="00076D3C" w:rsidRPr="00EA637D" w:rsidRDefault="00076D3C">
            <w:pPr>
              <w:rPr>
                <w:sz w:val="18"/>
                <w:szCs w:val="18"/>
              </w:rPr>
            </w:pPr>
            <w:r w:rsidRPr="00EA637D">
              <w:rPr>
                <w:sz w:val="18"/>
                <w:szCs w:val="18"/>
              </w:rPr>
              <w:t xml:space="preserve">CGSLB/ACLVB </w:t>
            </w:r>
          </w:p>
        </w:tc>
        <w:tc>
          <w:tcPr>
            <w:tcW w:w="1087" w:type="dxa"/>
            <w:noWrap/>
            <w:hideMark/>
          </w:tcPr>
          <w:p w14:paraId="4F15A1CC" w14:textId="77777777" w:rsidR="00076D3C" w:rsidRPr="00EA637D" w:rsidRDefault="00076D3C" w:rsidP="00EA637D">
            <w:pPr>
              <w:jc w:val="right"/>
              <w:rPr>
                <w:sz w:val="18"/>
                <w:szCs w:val="18"/>
              </w:rPr>
            </w:pPr>
            <w:r w:rsidRPr="00EA637D">
              <w:rPr>
                <w:sz w:val="18"/>
                <w:szCs w:val="18"/>
              </w:rPr>
              <w:t>265,000</w:t>
            </w:r>
          </w:p>
        </w:tc>
        <w:tc>
          <w:tcPr>
            <w:tcW w:w="1088" w:type="dxa"/>
            <w:noWrap/>
            <w:hideMark/>
          </w:tcPr>
          <w:p w14:paraId="0BECE940" w14:textId="77777777" w:rsidR="00076D3C" w:rsidRPr="00EA637D" w:rsidRDefault="00076D3C" w:rsidP="00EA637D">
            <w:pPr>
              <w:jc w:val="right"/>
              <w:rPr>
                <w:sz w:val="18"/>
                <w:szCs w:val="18"/>
              </w:rPr>
            </w:pPr>
            <w:r w:rsidRPr="00EA637D">
              <w:rPr>
                <w:sz w:val="18"/>
                <w:szCs w:val="18"/>
              </w:rPr>
              <w:t>265,000</w:t>
            </w:r>
          </w:p>
        </w:tc>
        <w:tc>
          <w:tcPr>
            <w:tcW w:w="1087" w:type="dxa"/>
            <w:noWrap/>
            <w:hideMark/>
          </w:tcPr>
          <w:p w14:paraId="1ABD036F" w14:textId="77777777" w:rsidR="00076D3C" w:rsidRPr="00EA637D" w:rsidRDefault="00076D3C" w:rsidP="00EA637D">
            <w:pPr>
              <w:jc w:val="right"/>
              <w:rPr>
                <w:sz w:val="18"/>
                <w:szCs w:val="18"/>
              </w:rPr>
            </w:pPr>
            <w:r w:rsidRPr="00EA637D">
              <w:rPr>
                <w:sz w:val="18"/>
                <w:szCs w:val="18"/>
              </w:rPr>
              <w:t>265,000</w:t>
            </w:r>
          </w:p>
        </w:tc>
        <w:tc>
          <w:tcPr>
            <w:tcW w:w="1088" w:type="dxa"/>
            <w:noWrap/>
            <w:hideMark/>
          </w:tcPr>
          <w:p w14:paraId="6039823A" w14:textId="77777777" w:rsidR="00076D3C" w:rsidRPr="00EA637D" w:rsidRDefault="00076D3C" w:rsidP="00EA637D">
            <w:pPr>
              <w:jc w:val="right"/>
              <w:rPr>
                <w:sz w:val="18"/>
                <w:szCs w:val="18"/>
              </w:rPr>
            </w:pPr>
            <w:r w:rsidRPr="00EA637D">
              <w:rPr>
                <w:sz w:val="18"/>
                <w:szCs w:val="18"/>
              </w:rPr>
              <w:t>265,000</w:t>
            </w:r>
          </w:p>
        </w:tc>
        <w:tc>
          <w:tcPr>
            <w:tcW w:w="1087" w:type="dxa"/>
            <w:noWrap/>
            <w:hideMark/>
          </w:tcPr>
          <w:p w14:paraId="1945E129" w14:textId="77777777" w:rsidR="00076D3C" w:rsidRPr="00EA637D" w:rsidRDefault="00076D3C" w:rsidP="00EA637D">
            <w:pPr>
              <w:jc w:val="right"/>
              <w:rPr>
                <w:sz w:val="18"/>
                <w:szCs w:val="18"/>
              </w:rPr>
            </w:pPr>
            <w:r w:rsidRPr="00EA637D">
              <w:rPr>
                <w:sz w:val="18"/>
                <w:szCs w:val="18"/>
              </w:rPr>
              <w:t>274,308</w:t>
            </w:r>
          </w:p>
        </w:tc>
        <w:tc>
          <w:tcPr>
            <w:tcW w:w="1088" w:type="dxa"/>
            <w:noWrap/>
            <w:hideMark/>
          </w:tcPr>
          <w:p w14:paraId="28DB9F90" w14:textId="77777777" w:rsidR="00076D3C" w:rsidRPr="00EA637D" w:rsidRDefault="00076D3C" w:rsidP="00EA637D">
            <w:pPr>
              <w:jc w:val="right"/>
              <w:rPr>
                <w:sz w:val="18"/>
                <w:szCs w:val="18"/>
              </w:rPr>
            </w:pPr>
            <w:r w:rsidRPr="00EA637D">
              <w:rPr>
                <w:sz w:val="18"/>
                <w:szCs w:val="18"/>
              </w:rPr>
              <w:t>289,000</w:t>
            </w:r>
          </w:p>
        </w:tc>
        <w:tc>
          <w:tcPr>
            <w:tcW w:w="1087" w:type="dxa"/>
            <w:noWrap/>
            <w:hideMark/>
          </w:tcPr>
          <w:p w14:paraId="0C851D99" w14:textId="77777777" w:rsidR="00076D3C" w:rsidRPr="00EA637D" w:rsidRDefault="00076D3C" w:rsidP="00EA637D">
            <w:pPr>
              <w:jc w:val="right"/>
              <w:rPr>
                <w:sz w:val="18"/>
                <w:szCs w:val="18"/>
              </w:rPr>
            </w:pPr>
            <w:r w:rsidRPr="00EA637D">
              <w:rPr>
                <w:sz w:val="18"/>
                <w:szCs w:val="18"/>
              </w:rPr>
              <w:t>289,692</w:t>
            </w:r>
          </w:p>
        </w:tc>
        <w:tc>
          <w:tcPr>
            <w:tcW w:w="1088" w:type="dxa"/>
            <w:noWrap/>
            <w:hideMark/>
          </w:tcPr>
          <w:p w14:paraId="69CD3897" w14:textId="77777777" w:rsidR="00076D3C" w:rsidRPr="00EA637D" w:rsidRDefault="00076D3C" w:rsidP="00EA637D">
            <w:pPr>
              <w:jc w:val="right"/>
              <w:rPr>
                <w:sz w:val="18"/>
                <w:szCs w:val="18"/>
              </w:rPr>
            </w:pPr>
            <w:r w:rsidRPr="00EA637D">
              <w:rPr>
                <w:sz w:val="18"/>
                <w:szCs w:val="18"/>
              </w:rPr>
              <w:t>289,692</w:t>
            </w:r>
          </w:p>
        </w:tc>
        <w:tc>
          <w:tcPr>
            <w:tcW w:w="1087" w:type="dxa"/>
            <w:noWrap/>
            <w:hideMark/>
          </w:tcPr>
          <w:p w14:paraId="0100FA09" w14:textId="77777777" w:rsidR="00076D3C" w:rsidRPr="00EA637D" w:rsidRDefault="00076D3C" w:rsidP="00EA637D">
            <w:pPr>
              <w:jc w:val="right"/>
              <w:rPr>
                <w:sz w:val="18"/>
                <w:szCs w:val="18"/>
              </w:rPr>
            </w:pPr>
            <w:r w:rsidRPr="00EA637D">
              <w:rPr>
                <w:sz w:val="18"/>
                <w:szCs w:val="18"/>
              </w:rPr>
              <w:t>293,952</w:t>
            </w:r>
          </w:p>
        </w:tc>
        <w:tc>
          <w:tcPr>
            <w:tcW w:w="1088" w:type="dxa"/>
            <w:noWrap/>
            <w:hideMark/>
          </w:tcPr>
          <w:p w14:paraId="1D84E471" w14:textId="77777777" w:rsidR="00076D3C" w:rsidRPr="00EA637D" w:rsidRDefault="00076D3C" w:rsidP="00EA637D">
            <w:pPr>
              <w:jc w:val="right"/>
              <w:rPr>
                <w:sz w:val="18"/>
                <w:szCs w:val="18"/>
              </w:rPr>
            </w:pPr>
            <w:r w:rsidRPr="00EA637D">
              <w:rPr>
                <w:sz w:val="18"/>
                <w:szCs w:val="18"/>
              </w:rPr>
              <w:t>294,268</w:t>
            </w:r>
          </w:p>
        </w:tc>
        <w:tc>
          <w:tcPr>
            <w:tcW w:w="1087" w:type="dxa"/>
          </w:tcPr>
          <w:p w14:paraId="0E3C8D3C"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295,584</w:t>
            </w:r>
          </w:p>
        </w:tc>
        <w:tc>
          <w:tcPr>
            <w:tcW w:w="1088" w:type="dxa"/>
          </w:tcPr>
          <w:p w14:paraId="4402EF0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296,617</w:t>
            </w:r>
          </w:p>
        </w:tc>
      </w:tr>
      <w:tr w:rsidR="003A4C70" w:rsidRPr="0055400C" w14:paraId="7948C0E2" w14:textId="77777777" w:rsidTr="00FA19FA">
        <w:trPr>
          <w:trHeight w:val="300"/>
        </w:trPr>
        <w:tc>
          <w:tcPr>
            <w:tcW w:w="1242" w:type="dxa"/>
            <w:noWrap/>
            <w:hideMark/>
          </w:tcPr>
          <w:p w14:paraId="65C56FDA" w14:textId="77777777" w:rsidR="00076D3C" w:rsidRPr="00EA637D" w:rsidRDefault="00076D3C">
            <w:pPr>
              <w:rPr>
                <w:sz w:val="18"/>
                <w:szCs w:val="18"/>
              </w:rPr>
            </w:pPr>
            <w:r w:rsidRPr="00EA637D">
              <w:rPr>
                <w:sz w:val="18"/>
                <w:szCs w:val="18"/>
              </w:rPr>
              <w:t xml:space="preserve">Belgium </w:t>
            </w:r>
          </w:p>
        </w:tc>
        <w:tc>
          <w:tcPr>
            <w:tcW w:w="1267" w:type="dxa"/>
            <w:noWrap/>
            <w:hideMark/>
          </w:tcPr>
          <w:p w14:paraId="6260F3E8" w14:textId="77777777" w:rsidR="00076D3C" w:rsidRPr="00EA637D" w:rsidRDefault="00076D3C">
            <w:pPr>
              <w:rPr>
                <w:sz w:val="18"/>
                <w:szCs w:val="18"/>
              </w:rPr>
            </w:pPr>
            <w:r w:rsidRPr="00EA637D">
              <w:rPr>
                <w:sz w:val="18"/>
                <w:szCs w:val="18"/>
              </w:rPr>
              <w:t xml:space="preserve">ACV / CSC </w:t>
            </w:r>
          </w:p>
        </w:tc>
        <w:tc>
          <w:tcPr>
            <w:tcW w:w="1087" w:type="dxa"/>
            <w:noWrap/>
            <w:hideMark/>
          </w:tcPr>
          <w:p w14:paraId="3C79F2D5" w14:textId="77777777" w:rsidR="00076D3C" w:rsidRPr="00EA637D" w:rsidRDefault="00076D3C" w:rsidP="00EA637D">
            <w:pPr>
              <w:jc w:val="right"/>
              <w:rPr>
                <w:sz w:val="18"/>
                <w:szCs w:val="18"/>
              </w:rPr>
            </w:pPr>
            <w:r w:rsidRPr="00EA637D">
              <w:rPr>
                <w:sz w:val="18"/>
                <w:szCs w:val="18"/>
              </w:rPr>
              <w:t>1,616,145</w:t>
            </w:r>
          </w:p>
        </w:tc>
        <w:tc>
          <w:tcPr>
            <w:tcW w:w="1088" w:type="dxa"/>
            <w:noWrap/>
            <w:hideMark/>
          </w:tcPr>
          <w:p w14:paraId="2D65B045" w14:textId="77777777" w:rsidR="00076D3C" w:rsidRPr="00EA637D" w:rsidRDefault="00076D3C" w:rsidP="00EA637D">
            <w:pPr>
              <w:jc w:val="right"/>
              <w:rPr>
                <w:sz w:val="18"/>
                <w:szCs w:val="18"/>
              </w:rPr>
            </w:pPr>
            <w:r w:rsidRPr="00EA637D">
              <w:rPr>
                <w:sz w:val="18"/>
                <w:szCs w:val="18"/>
              </w:rPr>
              <w:t>1,646,733</w:t>
            </w:r>
          </w:p>
        </w:tc>
        <w:tc>
          <w:tcPr>
            <w:tcW w:w="1087" w:type="dxa"/>
            <w:noWrap/>
            <w:hideMark/>
          </w:tcPr>
          <w:p w14:paraId="31280735" w14:textId="77777777" w:rsidR="00076D3C" w:rsidRPr="00EA637D" w:rsidRDefault="00076D3C" w:rsidP="00EA637D">
            <w:pPr>
              <w:jc w:val="right"/>
              <w:rPr>
                <w:sz w:val="18"/>
                <w:szCs w:val="18"/>
              </w:rPr>
            </w:pPr>
            <w:r w:rsidRPr="00EA637D">
              <w:rPr>
                <w:sz w:val="18"/>
                <w:szCs w:val="18"/>
              </w:rPr>
              <w:t>1,635,579</w:t>
            </w:r>
          </w:p>
        </w:tc>
        <w:tc>
          <w:tcPr>
            <w:tcW w:w="1088" w:type="dxa"/>
            <w:noWrap/>
            <w:hideMark/>
          </w:tcPr>
          <w:p w14:paraId="67A9424F" w14:textId="77777777" w:rsidR="00076D3C" w:rsidRPr="00EA637D" w:rsidRDefault="00076D3C" w:rsidP="00EA637D">
            <w:pPr>
              <w:jc w:val="right"/>
              <w:rPr>
                <w:sz w:val="18"/>
                <w:szCs w:val="18"/>
              </w:rPr>
            </w:pPr>
            <w:r w:rsidRPr="00EA637D">
              <w:rPr>
                <w:sz w:val="18"/>
                <w:szCs w:val="18"/>
              </w:rPr>
              <w:t>1,658,188</w:t>
            </w:r>
          </w:p>
        </w:tc>
        <w:tc>
          <w:tcPr>
            <w:tcW w:w="1087" w:type="dxa"/>
            <w:noWrap/>
            <w:hideMark/>
          </w:tcPr>
          <w:p w14:paraId="6361CA88" w14:textId="77777777" w:rsidR="00076D3C" w:rsidRPr="00EA637D" w:rsidRDefault="00076D3C" w:rsidP="00EA637D">
            <w:pPr>
              <w:jc w:val="right"/>
              <w:rPr>
                <w:sz w:val="18"/>
                <w:szCs w:val="18"/>
              </w:rPr>
            </w:pPr>
            <w:r w:rsidRPr="00EA637D">
              <w:rPr>
                <w:sz w:val="18"/>
                <w:szCs w:val="18"/>
              </w:rPr>
              <w:t>1,658,188</w:t>
            </w:r>
          </w:p>
        </w:tc>
        <w:tc>
          <w:tcPr>
            <w:tcW w:w="1088" w:type="dxa"/>
            <w:noWrap/>
            <w:hideMark/>
          </w:tcPr>
          <w:p w14:paraId="39A3AA95" w14:textId="77777777" w:rsidR="00076D3C" w:rsidRPr="00EA637D" w:rsidRDefault="00076D3C" w:rsidP="00EA637D">
            <w:pPr>
              <w:jc w:val="right"/>
              <w:rPr>
                <w:sz w:val="18"/>
                <w:szCs w:val="18"/>
              </w:rPr>
            </w:pPr>
            <w:r w:rsidRPr="00EA637D">
              <w:rPr>
                <w:sz w:val="18"/>
                <w:szCs w:val="18"/>
              </w:rPr>
              <w:t>1,663,845</w:t>
            </w:r>
          </w:p>
        </w:tc>
        <w:tc>
          <w:tcPr>
            <w:tcW w:w="1087" w:type="dxa"/>
            <w:noWrap/>
            <w:hideMark/>
          </w:tcPr>
          <w:p w14:paraId="56D3F48A" w14:textId="77777777" w:rsidR="00076D3C" w:rsidRPr="00EA637D" w:rsidRDefault="00076D3C" w:rsidP="00EA637D">
            <w:pPr>
              <w:jc w:val="right"/>
              <w:rPr>
                <w:sz w:val="18"/>
                <w:szCs w:val="18"/>
              </w:rPr>
            </w:pPr>
            <w:r w:rsidRPr="00EA637D">
              <w:rPr>
                <w:sz w:val="18"/>
                <w:szCs w:val="18"/>
              </w:rPr>
              <w:t>1,733,233</w:t>
            </w:r>
          </w:p>
        </w:tc>
        <w:tc>
          <w:tcPr>
            <w:tcW w:w="1088" w:type="dxa"/>
            <w:noWrap/>
            <w:hideMark/>
          </w:tcPr>
          <w:p w14:paraId="1C5926E1" w14:textId="77777777" w:rsidR="00076D3C" w:rsidRPr="00EA637D" w:rsidRDefault="00076D3C" w:rsidP="00EA637D">
            <w:pPr>
              <w:jc w:val="right"/>
              <w:rPr>
                <w:sz w:val="18"/>
                <w:szCs w:val="18"/>
              </w:rPr>
            </w:pPr>
            <w:r w:rsidRPr="00EA637D">
              <w:rPr>
                <w:sz w:val="18"/>
                <w:szCs w:val="18"/>
              </w:rPr>
              <w:t>1,657,513</w:t>
            </w:r>
          </w:p>
        </w:tc>
        <w:tc>
          <w:tcPr>
            <w:tcW w:w="1087" w:type="dxa"/>
            <w:noWrap/>
            <w:hideMark/>
          </w:tcPr>
          <w:p w14:paraId="233549ED" w14:textId="77777777" w:rsidR="00076D3C" w:rsidRPr="00EA637D" w:rsidRDefault="00076D3C" w:rsidP="00EA637D">
            <w:pPr>
              <w:jc w:val="right"/>
              <w:rPr>
                <w:sz w:val="18"/>
                <w:szCs w:val="18"/>
              </w:rPr>
            </w:pPr>
            <w:r w:rsidRPr="00EA637D">
              <w:rPr>
                <w:sz w:val="18"/>
                <w:szCs w:val="18"/>
              </w:rPr>
              <w:t>1,657,513</w:t>
            </w:r>
          </w:p>
        </w:tc>
        <w:tc>
          <w:tcPr>
            <w:tcW w:w="1088" w:type="dxa"/>
            <w:noWrap/>
            <w:hideMark/>
          </w:tcPr>
          <w:p w14:paraId="4E61C7D0" w14:textId="77777777" w:rsidR="00076D3C" w:rsidRPr="00EA637D" w:rsidRDefault="00076D3C" w:rsidP="00EA637D">
            <w:pPr>
              <w:jc w:val="right"/>
              <w:rPr>
                <w:sz w:val="18"/>
                <w:szCs w:val="18"/>
              </w:rPr>
            </w:pPr>
            <w:r w:rsidRPr="00EA637D">
              <w:rPr>
                <w:sz w:val="18"/>
                <w:szCs w:val="18"/>
              </w:rPr>
              <w:t>1,568,719</w:t>
            </w:r>
          </w:p>
        </w:tc>
        <w:tc>
          <w:tcPr>
            <w:tcW w:w="1087" w:type="dxa"/>
          </w:tcPr>
          <w:p w14:paraId="183B51AE"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1,547,161</w:t>
            </w:r>
          </w:p>
        </w:tc>
        <w:tc>
          <w:tcPr>
            <w:tcW w:w="1088" w:type="dxa"/>
          </w:tcPr>
          <w:p w14:paraId="36B92EE4"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1,600,000</w:t>
            </w:r>
          </w:p>
        </w:tc>
      </w:tr>
      <w:tr w:rsidR="003A4C70" w:rsidRPr="0055400C" w14:paraId="28AFC77B" w14:textId="77777777" w:rsidTr="00FA19FA">
        <w:trPr>
          <w:trHeight w:val="300"/>
        </w:trPr>
        <w:tc>
          <w:tcPr>
            <w:tcW w:w="1242" w:type="dxa"/>
            <w:noWrap/>
            <w:hideMark/>
          </w:tcPr>
          <w:p w14:paraId="771C990E" w14:textId="77777777" w:rsidR="00076D3C" w:rsidRPr="00EA637D" w:rsidRDefault="00076D3C">
            <w:pPr>
              <w:rPr>
                <w:sz w:val="18"/>
                <w:szCs w:val="18"/>
              </w:rPr>
            </w:pPr>
            <w:r w:rsidRPr="00EA637D">
              <w:rPr>
                <w:sz w:val="18"/>
                <w:szCs w:val="18"/>
              </w:rPr>
              <w:t xml:space="preserve">Bulgaria </w:t>
            </w:r>
          </w:p>
        </w:tc>
        <w:tc>
          <w:tcPr>
            <w:tcW w:w="1267" w:type="dxa"/>
            <w:noWrap/>
            <w:hideMark/>
          </w:tcPr>
          <w:p w14:paraId="1F28B123" w14:textId="77777777" w:rsidR="00076D3C" w:rsidRPr="00EA637D" w:rsidRDefault="00076D3C">
            <w:pPr>
              <w:rPr>
                <w:sz w:val="18"/>
                <w:szCs w:val="18"/>
              </w:rPr>
            </w:pPr>
            <w:r w:rsidRPr="00EA637D">
              <w:rPr>
                <w:sz w:val="18"/>
                <w:szCs w:val="18"/>
              </w:rPr>
              <w:t xml:space="preserve">CITUB-KNBS </w:t>
            </w:r>
          </w:p>
        </w:tc>
        <w:tc>
          <w:tcPr>
            <w:tcW w:w="1087" w:type="dxa"/>
            <w:noWrap/>
            <w:hideMark/>
          </w:tcPr>
          <w:p w14:paraId="772059B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F1E9EB1" w14:textId="77777777" w:rsidR="00076D3C" w:rsidRPr="00EA637D" w:rsidRDefault="00076D3C" w:rsidP="00EA637D">
            <w:pPr>
              <w:jc w:val="right"/>
              <w:rPr>
                <w:sz w:val="18"/>
                <w:szCs w:val="18"/>
              </w:rPr>
            </w:pPr>
            <w:r w:rsidRPr="00EA637D">
              <w:rPr>
                <w:sz w:val="18"/>
                <w:szCs w:val="18"/>
              </w:rPr>
              <w:t>210,000</w:t>
            </w:r>
          </w:p>
        </w:tc>
        <w:tc>
          <w:tcPr>
            <w:tcW w:w="1087" w:type="dxa"/>
            <w:noWrap/>
            <w:hideMark/>
          </w:tcPr>
          <w:p w14:paraId="44BAC4A4" w14:textId="77777777" w:rsidR="00076D3C" w:rsidRPr="00EA637D" w:rsidRDefault="00076D3C" w:rsidP="00EA637D">
            <w:pPr>
              <w:jc w:val="right"/>
              <w:rPr>
                <w:sz w:val="18"/>
                <w:szCs w:val="18"/>
              </w:rPr>
            </w:pPr>
            <w:r w:rsidRPr="00EA637D">
              <w:rPr>
                <w:sz w:val="18"/>
                <w:szCs w:val="18"/>
              </w:rPr>
              <w:t>220,000</w:t>
            </w:r>
          </w:p>
        </w:tc>
        <w:tc>
          <w:tcPr>
            <w:tcW w:w="1088" w:type="dxa"/>
            <w:noWrap/>
            <w:hideMark/>
          </w:tcPr>
          <w:p w14:paraId="4C16A756" w14:textId="77777777" w:rsidR="00076D3C" w:rsidRPr="00EA637D" w:rsidRDefault="00076D3C" w:rsidP="00EA637D">
            <w:pPr>
              <w:jc w:val="right"/>
              <w:rPr>
                <w:sz w:val="18"/>
                <w:szCs w:val="18"/>
              </w:rPr>
            </w:pPr>
            <w:r w:rsidRPr="00EA637D">
              <w:rPr>
                <w:sz w:val="18"/>
                <w:szCs w:val="18"/>
              </w:rPr>
              <w:t>190,000</w:t>
            </w:r>
          </w:p>
        </w:tc>
        <w:tc>
          <w:tcPr>
            <w:tcW w:w="1087" w:type="dxa"/>
            <w:noWrap/>
            <w:hideMark/>
          </w:tcPr>
          <w:p w14:paraId="1C1E6D54" w14:textId="77777777" w:rsidR="00076D3C" w:rsidRPr="00EA637D" w:rsidRDefault="00076D3C" w:rsidP="00EA637D">
            <w:pPr>
              <w:jc w:val="right"/>
              <w:rPr>
                <w:sz w:val="18"/>
                <w:szCs w:val="18"/>
              </w:rPr>
            </w:pPr>
            <w:r w:rsidRPr="00EA637D">
              <w:rPr>
                <w:sz w:val="18"/>
                <w:szCs w:val="18"/>
              </w:rPr>
              <w:t>190,000</w:t>
            </w:r>
          </w:p>
        </w:tc>
        <w:tc>
          <w:tcPr>
            <w:tcW w:w="1088" w:type="dxa"/>
            <w:noWrap/>
            <w:hideMark/>
          </w:tcPr>
          <w:p w14:paraId="5654F63F" w14:textId="77777777" w:rsidR="00076D3C" w:rsidRPr="00EA637D" w:rsidRDefault="00076D3C" w:rsidP="00EA637D">
            <w:pPr>
              <w:jc w:val="right"/>
              <w:rPr>
                <w:sz w:val="18"/>
                <w:szCs w:val="18"/>
              </w:rPr>
            </w:pPr>
            <w:r w:rsidRPr="00EA637D">
              <w:rPr>
                <w:sz w:val="18"/>
                <w:szCs w:val="18"/>
              </w:rPr>
              <w:t>190,000</w:t>
            </w:r>
          </w:p>
        </w:tc>
        <w:tc>
          <w:tcPr>
            <w:tcW w:w="1087" w:type="dxa"/>
            <w:noWrap/>
            <w:hideMark/>
          </w:tcPr>
          <w:p w14:paraId="1477BAB6" w14:textId="77777777" w:rsidR="00076D3C" w:rsidRPr="00EA637D" w:rsidRDefault="00076D3C" w:rsidP="00EA637D">
            <w:pPr>
              <w:jc w:val="right"/>
              <w:rPr>
                <w:sz w:val="18"/>
                <w:szCs w:val="18"/>
              </w:rPr>
            </w:pPr>
            <w:r w:rsidRPr="00EA637D">
              <w:rPr>
                <w:sz w:val="18"/>
                <w:szCs w:val="18"/>
              </w:rPr>
              <w:t>190,000</w:t>
            </w:r>
          </w:p>
        </w:tc>
        <w:tc>
          <w:tcPr>
            <w:tcW w:w="1088" w:type="dxa"/>
            <w:noWrap/>
            <w:hideMark/>
          </w:tcPr>
          <w:p w14:paraId="50429A34" w14:textId="77777777" w:rsidR="00076D3C" w:rsidRPr="00EA637D" w:rsidRDefault="00076D3C" w:rsidP="00EA637D">
            <w:pPr>
              <w:jc w:val="right"/>
              <w:rPr>
                <w:sz w:val="18"/>
                <w:szCs w:val="18"/>
              </w:rPr>
            </w:pPr>
            <w:r w:rsidRPr="00EA637D">
              <w:rPr>
                <w:sz w:val="18"/>
                <w:szCs w:val="18"/>
              </w:rPr>
              <w:t>190,000</w:t>
            </w:r>
          </w:p>
        </w:tc>
        <w:tc>
          <w:tcPr>
            <w:tcW w:w="1087" w:type="dxa"/>
            <w:noWrap/>
            <w:hideMark/>
          </w:tcPr>
          <w:p w14:paraId="26229EAD" w14:textId="77777777" w:rsidR="00076D3C" w:rsidRPr="00EA637D" w:rsidRDefault="00076D3C" w:rsidP="00EA637D">
            <w:pPr>
              <w:jc w:val="right"/>
              <w:rPr>
                <w:sz w:val="18"/>
                <w:szCs w:val="18"/>
              </w:rPr>
            </w:pPr>
            <w:r w:rsidRPr="00EA637D">
              <w:rPr>
                <w:sz w:val="18"/>
                <w:szCs w:val="18"/>
              </w:rPr>
              <w:t>195,000</w:t>
            </w:r>
          </w:p>
        </w:tc>
        <w:tc>
          <w:tcPr>
            <w:tcW w:w="1088" w:type="dxa"/>
            <w:noWrap/>
            <w:hideMark/>
          </w:tcPr>
          <w:p w14:paraId="192E07E6" w14:textId="77777777" w:rsidR="00076D3C" w:rsidRPr="00EA637D" w:rsidRDefault="00076D3C" w:rsidP="00EA637D">
            <w:pPr>
              <w:jc w:val="right"/>
              <w:rPr>
                <w:sz w:val="18"/>
                <w:szCs w:val="18"/>
              </w:rPr>
            </w:pPr>
            <w:r w:rsidRPr="00EA637D">
              <w:rPr>
                <w:sz w:val="18"/>
                <w:szCs w:val="18"/>
              </w:rPr>
              <w:t>272,000</w:t>
            </w:r>
          </w:p>
        </w:tc>
        <w:tc>
          <w:tcPr>
            <w:tcW w:w="1087" w:type="dxa"/>
          </w:tcPr>
          <w:p w14:paraId="15F1CD1C"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195,000</w:t>
            </w:r>
          </w:p>
        </w:tc>
        <w:tc>
          <w:tcPr>
            <w:tcW w:w="1088" w:type="dxa"/>
          </w:tcPr>
          <w:p w14:paraId="78567ABE"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53BF54ED" w14:textId="77777777" w:rsidTr="00FA19FA">
        <w:trPr>
          <w:trHeight w:val="300"/>
        </w:trPr>
        <w:tc>
          <w:tcPr>
            <w:tcW w:w="1242" w:type="dxa"/>
            <w:noWrap/>
            <w:hideMark/>
          </w:tcPr>
          <w:p w14:paraId="7A848848" w14:textId="77777777" w:rsidR="00076D3C" w:rsidRPr="00EA637D" w:rsidRDefault="00076D3C">
            <w:pPr>
              <w:rPr>
                <w:sz w:val="18"/>
                <w:szCs w:val="18"/>
              </w:rPr>
            </w:pPr>
            <w:r w:rsidRPr="00EA637D">
              <w:rPr>
                <w:sz w:val="18"/>
                <w:szCs w:val="18"/>
              </w:rPr>
              <w:t xml:space="preserve">Bulgaria </w:t>
            </w:r>
          </w:p>
        </w:tc>
        <w:tc>
          <w:tcPr>
            <w:tcW w:w="1267" w:type="dxa"/>
            <w:noWrap/>
            <w:hideMark/>
          </w:tcPr>
          <w:p w14:paraId="496D20C0" w14:textId="77777777" w:rsidR="00076D3C" w:rsidRPr="00EA637D" w:rsidRDefault="00076D3C">
            <w:pPr>
              <w:rPr>
                <w:sz w:val="18"/>
                <w:szCs w:val="18"/>
              </w:rPr>
            </w:pPr>
            <w:r w:rsidRPr="00EA637D">
              <w:rPr>
                <w:sz w:val="18"/>
                <w:szCs w:val="18"/>
              </w:rPr>
              <w:t xml:space="preserve">PODKREPA </w:t>
            </w:r>
          </w:p>
        </w:tc>
        <w:tc>
          <w:tcPr>
            <w:tcW w:w="1087" w:type="dxa"/>
            <w:noWrap/>
            <w:hideMark/>
          </w:tcPr>
          <w:p w14:paraId="7A8E437B" w14:textId="77777777" w:rsidR="00076D3C" w:rsidRPr="00EA637D" w:rsidRDefault="00076D3C" w:rsidP="00EA637D">
            <w:pPr>
              <w:jc w:val="right"/>
              <w:rPr>
                <w:sz w:val="18"/>
                <w:szCs w:val="18"/>
              </w:rPr>
            </w:pPr>
            <w:r w:rsidRPr="00EA637D">
              <w:rPr>
                <w:sz w:val="18"/>
                <w:szCs w:val="18"/>
              </w:rPr>
              <w:t>153,250</w:t>
            </w:r>
          </w:p>
        </w:tc>
        <w:tc>
          <w:tcPr>
            <w:tcW w:w="1088" w:type="dxa"/>
            <w:noWrap/>
            <w:hideMark/>
          </w:tcPr>
          <w:p w14:paraId="3EBFCECE" w14:textId="77777777" w:rsidR="00076D3C" w:rsidRPr="00EA637D" w:rsidRDefault="00076D3C" w:rsidP="00EA637D">
            <w:pPr>
              <w:jc w:val="right"/>
              <w:rPr>
                <w:sz w:val="18"/>
                <w:szCs w:val="18"/>
              </w:rPr>
            </w:pPr>
            <w:r w:rsidRPr="00EA637D">
              <w:rPr>
                <w:sz w:val="18"/>
                <w:szCs w:val="18"/>
              </w:rPr>
              <w:t>153,350</w:t>
            </w:r>
          </w:p>
        </w:tc>
        <w:tc>
          <w:tcPr>
            <w:tcW w:w="1087" w:type="dxa"/>
            <w:noWrap/>
            <w:hideMark/>
          </w:tcPr>
          <w:p w14:paraId="5F6D77E5" w14:textId="77777777" w:rsidR="00076D3C" w:rsidRPr="00EA637D" w:rsidRDefault="00076D3C" w:rsidP="00EA637D">
            <w:pPr>
              <w:jc w:val="right"/>
              <w:rPr>
                <w:sz w:val="18"/>
                <w:szCs w:val="18"/>
              </w:rPr>
            </w:pPr>
            <w:r w:rsidRPr="00EA637D">
              <w:rPr>
                <w:sz w:val="18"/>
                <w:szCs w:val="18"/>
              </w:rPr>
              <w:t>153,350</w:t>
            </w:r>
          </w:p>
        </w:tc>
        <w:tc>
          <w:tcPr>
            <w:tcW w:w="1088" w:type="dxa"/>
            <w:noWrap/>
            <w:hideMark/>
          </w:tcPr>
          <w:p w14:paraId="059D7BD7" w14:textId="77777777" w:rsidR="00076D3C" w:rsidRPr="00EA637D" w:rsidRDefault="00076D3C" w:rsidP="00EA637D">
            <w:pPr>
              <w:jc w:val="right"/>
              <w:rPr>
                <w:sz w:val="18"/>
                <w:szCs w:val="18"/>
              </w:rPr>
            </w:pPr>
            <w:r w:rsidRPr="00EA637D">
              <w:rPr>
                <w:sz w:val="18"/>
                <w:szCs w:val="18"/>
              </w:rPr>
              <w:t>153,350</w:t>
            </w:r>
          </w:p>
        </w:tc>
        <w:tc>
          <w:tcPr>
            <w:tcW w:w="1087" w:type="dxa"/>
            <w:noWrap/>
            <w:hideMark/>
          </w:tcPr>
          <w:p w14:paraId="05A48CF3" w14:textId="77777777" w:rsidR="00076D3C" w:rsidRPr="00EA637D" w:rsidRDefault="00076D3C" w:rsidP="00EA637D">
            <w:pPr>
              <w:jc w:val="right"/>
              <w:rPr>
                <w:sz w:val="18"/>
                <w:szCs w:val="18"/>
              </w:rPr>
            </w:pPr>
            <w:r w:rsidRPr="00EA637D">
              <w:rPr>
                <w:sz w:val="18"/>
                <w:szCs w:val="18"/>
              </w:rPr>
              <w:t>152,750</w:t>
            </w:r>
          </w:p>
        </w:tc>
        <w:tc>
          <w:tcPr>
            <w:tcW w:w="1088" w:type="dxa"/>
            <w:noWrap/>
            <w:hideMark/>
          </w:tcPr>
          <w:p w14:paraId="14BFEF57" w14:textId="77777777" w:rsidR="00076D3C" w:rsidRPr="00EA637D" w:rsidRDefault="00076D3C" w:rsidP="00EA637D">
            <w:pPr>
              <w:jc w:val="right"/>
              <w:rPr>
                <w:sz w:val="18"/>
                <w:szCs w:val="18"/>
              </w:rPr>
            </w:pPr>
            <w:r w:rsidRPr="00EA637D">
              <w:rPr>
                <w:sz w:val="18"/>
                <w:szCs w:val="18"/>
              </w:rPr>
              <w:t>150,730</w:t>
            </w:r>
          </w:p>
        </w:tc>
        <w:tc>
          <w:tcPr>
            <w:tcW w:w="1087" w:type="dxa"/>
            <w:noWrap/>
            <w:hideMark/>
          </w:tcPr>
          <w:p w14:paraId="224DA4C3" w14:textId="77777777" w:rsidR="00076D3C" w:rsidRPr="00EA637D" w:rsidRDefault="00076D3C" w:rsidP="00EA637D">
            <w:pPr>
              <w:jc w:val="right"/>
              <w:rPr>
                <w:sz w:val="18"/>
                <w:szCs w:val="18"/>
              </w:rPr>
            </w:pPr>
            <w:r w:rsidRPr="00EA637D">
              <w:rPr>
                <w:sz w:val="18"/>
                <w:szCs w:val="18"/>
              </w:rPr>
              <w:t>150,600</w:t>
            </w:r>
          </w:p>
        </w:tc>
        <w:tc>
          <w:tcPr>
            <w:tcW w:w="1088" w:type="dxa"/>
            <w:noWrap/>
            <w:hideMark/>
          </w:tcPr>
          <w:p w14:paraId="17B6A39C" w14:textId="77777777" w:rsidR="00076D3C" w:rsidRPr="00EA637D" w:rsidRDefault="00076D3C" w:rsidP="00EA637D">
            <w:pPr>
              <w:jc w:val="right"/>
              <w:rPr>
                <w:sz w:val="18"/>
                <w:szCs w:val="18"/>
              </w:rPr>
            </w:pPr>
            <w:r w:rsidRPr="00EA637D">
              <w:rPr>
                <w:sz w:val="18"/>
                <w:szCs w:val="18"/>
              </w:rPr>
              <w:t>150,560</w:t>
            </w:r>
          </w:p>
        </w:tc>
        <w:tc>
          <w:tcPr>
            <w:tcW w:w="1087" w:type="dxa"/>
            <w:noWrap/>
            <w:hideMark/>
          </w:tcPr>
          <w:p w14:paraId="54AF582F" w14:textId="77777777" w:rsidR="00076D3C" w:rsidRPr="00EA637D" w:rsidRDefault="00076D3C" w:rsidP="00EA637D">
            <w:pPr>
              <w:jc w:val="right"/>
              <w:rPr>
                <w:sz w:val="18"/>
                <w:szCs w:val="18"/>
              </w:rPr>
            </w:pPr>
            <w:r w:rsidRPr="00EA637D">
              <w:rPr>
                <w:sz w:val="18"/>
                <w:szCs w:val="18"/>
              </w:rPr>
              <w:t>150,370</w:t>
            </w:r>
          </w:p>
        </w:tc>
        <w:tc>
          <w:tcPr>
            <w:tcW w:w="1088" w:type="dxa"/>
            <w:noWrap/>
            <w:hideMark/>
          </w:tcPr>
          <w:p w14:paraId="65D6EBF9" w14:textId="77777777" w:rsidR="00076D3C" w:rsidRPr="00EA637D" w:rsidRDefault="00076D3C" w:rsidP="00EA637D">
            <w:pPr>
              <w:jc w:val="right"/>
              <w:rPr>
                <w:sz w:val="18"/>
                <w:szCs w:val="18"/>
              </w:rPr>
            </w:pPr>
            <w:r w:rsidRPr="00EA637D">
              <w:rPr>
                <w:sz w:val="18"/>
                <w:szCs w:val="18"/>
              </w:rPr>
              <w:t>150,550</w:t>
            </w:r>
          </w:p>
        </w:tc>
        <w:tc>
          <w:tcPr>
            <w:tcW w:w="1087" w:type="dxa"/>
          </w:tcPr>
          <w:p w14:paraId="012794B0"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150,270</w:t>
            </w:r>
          </w:p>
        </w:tc>
        <w:tc>
          <w:tcPr>
            <w:tcW w:w="1088" w:type="dxa"/>
          </w:tcPr>
          <w:p w14:paraId="667FE69F"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152,000</w:t>
            </w:r>
          </w:p>
        </w:tc>
      </w:tr>
      <w:tr w:rsidR="003A4C70" w:rsidRPr="0055400C" w14:paraId="16B20B35" w14:textId="77777777" w:rsidTr="00FA19FA">
        <w:trPr>
          <w:trHeight w:val="300"/>
        </w:trPr>
        <w:tc>
          <w:tcPr>
            <w:tcW w:w="1242" w:type="dxa"/>
            <w:noWrap/>
            <w:hideMark/>
          </w:tcPr>
          <w:p w14:paraId="6E29F45E" w14:textId="77777777" w:rsidR="00076D3C" w:rsidRPr="00EA637D" w:rsidRDefault="00076D3C">
            <w:pPr>
              <w:rPr>
                <w:sz w:val="18"/>
                <w:szCs w:val="18"/>
              </w:rPr>
            </w:pPr>
            <w:r w:rsidRPr="00EA637D">
              <w:rPr>
                <w:sz w:val="18"/>
                <w:szCs w:val="18"/>
              </w:rPr>
              <w:t xml:space="preserve">Croatia </w:t>
            </w:r>
          </w:p>
        </w:tc>
        <w:tc>
          <w:tcPr>
            <w:tcW w:w="1267" w:type="dxa"/>
            <w:noWrap/>
            <w:hideMark/>
          </w:tcPr>
          <w:p w14:paraId="5A90A60B" w14:textId="77777777" w:rsidR="00076D3C" w:rsidRPr="00EA637D" w:rsidRDefault="00076D3C">
            <w:pPr>
              <w:rPr>
                <w:sz w:val="18"/>
                <w:szCs w:val="18"/>
              </w:rPr>
            </w:pPr>
            <w:r w:rsidRPr="00EA637D">
              <w:rPr>
                <w:sz w:val="18"/>
                <w:szCs w:val="18"/>
              </w:rPr>
              <w:t xml:space="preserve">NHS </w:t>
            </w:r>
          </w:p>
        </w:tc>
        <w:tc>
          <w:tcPr>
            <w:tcW w:w="1087" w:type="dxa"/>
            <w:noWrap/>
            <w:hideMark/>
          </w:tcPr>
          <w:p w14:paraId="7A3EE369" w14:textId="77777777" w:rsidR="00076D3C" w:rsidRPr="00EA637D" w:rsidRDefault="00076D3C" w:rsidP="00EA637D">
            <w:pPr>
              <w:jc w:val="right"/>
              <w:rPr>
                <w:sz w:val="18"/>
                <w:szCs w:val="18"/>
              </w:rPr>
            </w:pPr>
            <w:r w:rsidRPr="00EA637D">
              <w:rPr>
                <w:sz w:val="18"/>
                <w:szCs w:val="18"/>
              </w:rPr>
              <w:t xml:space="preserve">NA </w:t>
            </w:r>
          </w:p>
        </w:tc>
        <w:tc>
          <w:tcPr>
            <w:tcW w:w="1088" w:type="dxa"/>
            <w:noWrap/>
            <w:hideMark/>
          </w:tcPr>
          <w:p w14:paraId="59A7372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EFC488E" w14:textId="77777777" w:rsidR="00076D3C" w:rsidRPr="00EA637D" w:rsidRDefault="00076D3C" w:rsidP="00EA637D">
            <w:pPr>
              <w:jc w:val="right"/>
              <w:rPr>
                <w:sz w:val="18"/>
                <w:szCs w:val="18"/>
              </w:rPr>
            </w:pPr>
            <w:r w:rsidRPr="00EA637D">
              <w:rPr>
                <w:sz w:val="18"/>
                <w:szCs w:val="18"/>
              </w:rPr>
              <w:t xml:space="preserve">NA </w:t>
            </w:r>
          </w:p>
        </w:tc>
        <w:tc>
          <w:tcPr>
            <w:tcW w:w="1088" w:type="dxa"/>
            <w:noWrap/>
            <w:hideMark/>
          </w:tcPr>
          <w:p w14:paraId="2F786AE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9AA929D" w14:textId="77777777" w:rsidR="00076D3C" w:rsidRPr="00EA637D" w:rsidRDefault="00076D3C" w:rsidP="00EA637D">
            <w:pPr>
              <w:jc w:val="right"/>
              <w:rPr>
                <w:sz w:val="18"/>
                <w:szCs w:val="18"/>
              </w:rPr>
            </w:pPr>
            <w:r w:rsidRPr="00EA637D">
              <w:rPr>
                <w:sz w:val="18"/>
                <w:szCs w:val="18"/>
              </w:rPr>
              <w:t>113,598</w:t>
            </w:r>
          </w:p>
        </w:tc>
        <w:tc>
          <w:tcPr>
            <w:tcW w:w="1088" w:type="dxa"/>
            <w:noWrap/>
            <w:hideMark/>
          </w:tcPr>
          <w:p w14:paraId="5FC75152"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C87B12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CA3CA0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28A7CD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5E3CED3" w14:textId="77777777" w:rsidR="00076D3C" w:rsidRPr="00EA637D" w:rsidRDefault="00076D3C" w:rsidP="00EA637D">
            <w:pPr>
              <w:jc w:val="right"/>
              <w:rPr>
                <w:sz w:val="18"/>
                <w:szCs w:val="18"/>
              </w:rPr>
            </w:pPr>
            <w:r w:rsidRPr="00EA637D">
              <w:rPr>
                <w:sz w:val="18"/>
                <w:szCs w:val="18"/>
              </w:rPr>
              <w:t>No reply</w:t>
            </w:r>
          </w:p>
        </w:tc>
        <w:tc>
          <w:tcPr>
            <w:tcW w:w="1087" w:type="dxa"/>
          </w:tcPr>
          <w:p w14:paraId="0F822728"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F24ED58"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1E2649DB" w14:textId="77777777" w:rsidTr="00FA19FA">
        <w:trPr>
          <w:trHeight w:val="300"/>
        </w:trPr>
        <w:tc>
          <w:tcPr>
            <w:tcW w:w="1242" w:type="dxa"/>
            <w:noWrap/>
            <w:hideMark/>
          </w:tcPr>
          <w:p w14:paraId="4764B99C" w14:textId="77777777" w:rsidR="00076D3C" w:rsidRPr="00EA637D" w:rsidRDefault="00076D3C">
            <w:pPr>
              <w:rPr>
                <w:sz w:val="18"/>
                <w:szCs w:val="18"/>
              </w:rPr>
            </w:pPr>
            <w:r w:rsidRPr="00EA637D">
              <w:rPr>
                <w:sz w:val="18"/>
                <w:szCs w:val="18"/>
              </w:rPr>
              <w:t xml:space="preserve">Croatia </w:t>
            </w:r>
          </w:p>
        </w:tc>
        <w:tc>
          <w:tcPr>
            <w:tcW w:w="1267" w:type="dxa"/>
            <w:noWrap/>
            <w:hideMark/>
          </w:tcPr>
          <w:p w14:paraId="7E3168D7" w14:textId="77777777" w:rsidR="00076D3C" w:rsidRPr="00EA637D" w:rsidRDefault="00076D3C">
            <w:pPr>
              <w:rPr>
                <w:sz w:val="18"/>
                <w:szCs w:val="18"/>
              </w:rPr>
            </w:pPr>
            <w:r w:rsidRPr="00EA637D">
              <w:rPr>
                <w:sz w:val="18"/>
                <w:szCs w:val="18"/>
              </w:rPr>
              <w:t xml:space="preserve">SSSH / UATUC </w:t>
            </w:r>
          </w:p>
        </w:tc>
        <w:tc>
          <w:tcPr>
            <w:tcW w:w="1087" w:type="dxa"/>
            <w:noWrap/>
            <w:hideMark/>
          </w:tcPr>
          <w:p w14:paraId="488FF1C6" w14:textId="77777777" w:rsidR="00076D3C" w:rsidRPr="00EA637D" w:rsidRDefault="00076D3C" w:rsidP="00EA637D">
            <w:pPr>
              <w:jc w:val="right"/>
              <w:rPr>
                <w:sz w:val="18"/>
                <w:szCs w:val="18"/>
              </w:rPr>
            </w:pPr>
            <w:r w:rsidRPr="00EA637D">
              <w:rPr>
                <w:sz w:val="18"/>
                <w:szCs w:val="18"/>
              </w:rPr>
              <w:t>210,000</w:t>
            </w:r>
          </w:p>
        </w:tc>
        <w:tc>
          <w:tcPr>
            <w:tcW w:w="1088" w:type="dxa"/>
            <w:noWrap/>
            <w:hideMark/>
          </w:tcPr>
          <w:p w14:paraId="553B0189" w14:textId="77777777" w:rsidR="00076D3C" w:rsidRPr="00EA637D" w:rsidRDefault="00076D3C" w:rsidP="00EA637D">
            <w:pPr>
              <w:jc w:val="right"/>
              <w:rPr>
                <w:sz w:val="18"/>
                <w:szCs w:val="18"/>
              </w:rPr>
            </w:pPr>
            <w:r w:rsidRPr="00EA637D">
              <w:rPr>
                <w:sz w:val="18"/>
                <w:szCs w:val="18"/>
              </w:rPr>
              <w:t>211,000</w:t>
            </w:r>
          </w:p>
        </w:tc>
        <w:tc>
          <w:tcPr>
            <w:tcW w:w="1087" w:type="dxa"/>
            <w:noWrap/>
            <w:hideMark/>
          </w:tcPr>
          <w:p w14:paraId="53B6BEFB" w14:textId="77777777" w:rsidR="00076D3C" w:rsidRPr="00EA637D" w:rsidRDefault="00076D3C" w:rsidP="00EA637D">
            <w:pPr>
              <w:jc w:val="right"/>
              <w:rPr>
                <w:sz w:val="18"/>
                <w:szCs w:val="18"/>
              </w:rPr>
            </w:pPr>
            <w:r w:rsidRPr="00EA637D">
              <w:rPr>
                <w:sz w:val="18"/>
                <w:szCs w:val="18"/>
              </w:rPr>
              <w:t>164,732</w:t>
            </w:r>
          </w:p>
        </w:tc>
        <w:tc>
          <w:tcPr>
            <w:tcW w:w="1088" w:type="dxa"/>
            <w:noWrap/>
            <w:hideMark/>
          </w:tcPr>
          <w:p w14:paraId="24C997B3" w14:textId="77777777" w:rsidR="00076D3C" w:rsidRPr="00EA637D" w:rsidRDefault="00076D3C" w:rsidP="00EA637D">
            <w:pPr>
              <w:jc w:val="right"/>
              <w:rPr>
                <w:sz w:val="18"/>
                <w:szCs w:val="18"/>
              </w:rPr>
            </w:pPr>
            <w:r w:rsidRPr="00EA637D">
              <w:rPr>
                <w:sz w:val="18"/>
                <w:szCs w:val="18"/>
              </w:rPr>
              <w:t>103,000</w:t>
            </w:r>
          </w:p>
        </w:tc>
        <w:tc>
          <w:tcPr>
            <w:tcW w:w="1087" w:type="dxa"/>
            <w:noWrap/>
            <w:hideMark/>
          </w:tcPr>
          <w:p w14:paraId="64CD72CF" w14:textId="77777777" w:rsidR="00076D3C" w:rsidRPr="00EA637D" w:rsidRDefault="00076D3C" w:rsidP="00EA637D">
            <w:pPr>
              <w:jc w:val="right"/>
              <w:rPr>
                <w:sz w:val="18"/>
                <w:szCs w:val="18"/>
              </w:rPr>
            </w:pPr>
            <w:r w:rsidRPr="00EA637D">
              <w:rPr>
                <w:sz w:val="18"/>
                <w:szCs w:val="18"/>
              </w:rPr>
              <w:t>103,000</w:t>
            </w:r>
          </w:p>
        </w:tc>
        <w:tc>
          <w:tcPr>
            <w:tcW w:w="1088" w:type="dxa"/>
            <w:noWrap/>
            <w:hideMark/>
          </w:tcPr>
          <w:p w14:paraId="38BA65A9" w14:textId="77777777" w:rsidR="00076D3C" w:rsidRPr="00EA637D" w:rsidRDefault="00076D3C" w:rsidP="00EA637D">
            <w:pPr>
              <w:jc w:val="right"/>
              <w:rPr>
                <w:sz w:val="18"/>
                <w:szCs w:val="18"/>
              </w:rPr>
            </w:pPr>
            <w:r w:rsidRPr="00EA637D">
              <w:rPr>
                <w:sz w:val="18"/>
                <w:szCs w:val="18"/>
              </w:rPr>
              <w:t>101,000</w:t>
            </w:r>
          </w:p>
        </w:tc>
        <w:tc>
          <w:tcPr>
            <w:tcW w:w="1087" w:type="dxa"/>
            <w:noWrap/>
            <w:hideMark/>
          </w:tcPr>
          <w:p w14:paraId="61DAE4E7" w14:textId="77777777" w:rsidR="00076D3C" w:rsidRPr="00EA637D" w:rsidRDefault="00076D3C" w:rsidP="00EA637D">
            <w:pPr>
              <w:jc w:val="right"/>
              <w:rPr>
                <w:sz w:val="18"/>
                <w:szCs w:val="18"/>
              </w:rPr>
            </w:pPr>
            <w:r w:rsidRPr="00EA637D">
              <w:rPr>
                <w:sz w:val="18"/>
                <w:szCs w:val="18"/>
              </w:rPr>
              <w:t>101,000</w:t>
            </w:r>
          </w:p>
        </w:tc>
        <w:tc>
          <w:tcPr>
            <w:tcW w:w="1088" w:type="dxa"/>
            <w:noWrap/>
            <w:hideMark/>
          </w:tcPr>
          <w:p w14:paraId="258C49F6"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1FE2641" w14:textId="77777777" w:rsidR="00076D3C" w:rsidRPr="00EA637D" w:rsidRDefault="00076D3C" w:rsidP="00EA637D">
            <w:pPr>
              <w:jc w:val="right"/>
              <w:rPr>
                <w:sz w:val="18"/>
                <w:szCs w:val="18"/>
              </w:rPr>
            </w:pPr>
            <w:r w:rsidRPr="00EA637D">
              <w:rPr>
                <w:sz w:val="18"/>
                <w:szCs w:val="18"/>
              </w:rPr>
              <w:t>103,000</w:t>
            </w:r>
          </w:p>
        </w:tc>
        <w:tc>
          <w:tcPr>
            <w:tcW w:w="1088" w:type="dxa"/>
            <w:noWrap/>
            <w:hideMark/>
          </w:tcPr>
          <w:p w14:paraId="5E0E54D1" w14:textId="77777777" w:rsidR="00076D3C" w:rsidRPr="00EA637D" w:rsidRDefault="00076D3C" w:rsidP="00EA637D">
            <w:pPr>
              <w:jc w:val="right"/>
              <w:rPr>
                <w:sz w:val="18"/>
                <w:szCs w:val="18"/>
              </w:rPr>
            </w:pPr>
            <w:r w:rsidRPr="00EA637D">
              <w:rPr>
                <w:sz w:val="18"/>
                <w:szCs w:val="18"/>
              </w:rPr>
              <w:t>No reply</w:t>
            </w:r>
          </w:p>
        </w:tc>
        <w:tc>
          <w:tcPr>
            <w:tcW w:w="1087" w:type="dxa"/>
          </w:tcPr>
          <w:p w14:paraId="66D8C185"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94,561</w:t>
            </w:r>
          </w:p>
        </w:tc>
        <w:tc>
          <w:tcPr>
            <w:tcW w:w="1088" w:type="dxa"/>
          </w:tcPr>
          <w:p w14:paraId="2485053A"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103,000</w:t>
            </w:r>
          </w:p>
        </w:tc>
      </w:tr>
      <w:tr w:rsidR="003A4C70" w:rsidRPr="0055400C" w14:paraId="08A7ADCE" w14:textId="77777777" w:rsidTr="00FA19FA">
        <w:trPr>
          <w:trHeight w:val="300"/>
        </w:trPr>
        <w:tc>
          <w:tcPr>
            <w:tcW w:w="1242" w:type="dxa"/>
            <w:noWrap/>
            <w:hideMark/>
          </w:tcPr>
          <w:p w14:paraId="3DEC0A7C" w14:textId="77777777" w:rsidR="00076D3C" w:rsidRPr="00EA637D" w:rsidRDefault="00076D3C">
            <w:pPr>
              <w:rPr>
                <w:sz w:val="18"/>
                <w:szCs w:val="18"/>
              </w:rPr>
            </w:pPr>
            <w:r w:rsidRPr="00EA637D">
              <w:rPr>
                <w:sz w:val="18"/>
                <w:szCs w:val="18"/>
              </w:rPr>
              <w:t xml:space="preserve">Cyprus </w:t>
            </w:r>
          </w:p>
        </w:tc>
        <w:tc>
          <w:tcPr>
            <w:tcW w:w="1267" w:type="dxa"/>
            <w:noWrap/>
            <w:hideMark/>
          </w:tcPr>
          <w:p w14:paraId="235B0C2B" w14:textId="77777777" w:rsidR="00076D3C" w:rsidRPr="00EA637D" w:rsidRDefault="00076D3C">
            <w:pPr>
              <w:rPr>
                <w:sz w:val="18"/>
                <w:szCs w:val="18"/>
              </w:rPr>
            </w:pPr>
            <w:r w:rsidRPr="00EA637D">
              <w:rPr>
                <w:sz w:val="18"/>
                <w:szCs w:val="18"/>
              </w:rPr>
              <w:t xml:space="preserve">SEK </w:t>
            </w:r>
          </w:p>
        </w:tc>
        <w:tc>
          <w:tcPr>
            <w:tcW w:w="1087" w:type="dxa"/>
            <w:noWrap/>
            <w:hideMark/>
          </w:tcPr>
          <w:p w14:paraId="76EE8E4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8D556FE" w14:textId="77777777" w:rsidR="00076D3C" w:rsidRPr="00EA637D" w:rsidRDefault="00076D3C" w:rsidP="00EA637D">
            <w:pPr>
              <w:jc w:val="right"/>
              <w:rPr>
                <w:sz w:val="18"/>
                <w:szCs w:val="18"/>
              </w:rPr>
            </w:pPr>
            <w:r w:rsidRPr="00EA637D">
              <w:rPr>
                <w:sz w:val="18"/>
                <w:szCs w:val="18"/>
              </w:rPr>
              <w:t>64,945</w:t>
            </w:r>
          </w:p>
        </w:tc>
        <w:tc>
          <w:tcPr>
            <w:tcW w:w="1087" w:type="dxa"/>
            <w:noWrap/>
            <w:hideMark/>
          </w:tcPr>
          <w:p w14:paraId="6B772B68" w14:textId="77777777" w:rsidR="00076D3C" w:rsidRPr="00EA637D" w:rsidRDefault="00076D3C" w:rsidP="00EA637D">
            <w:pPr>
              <w:jc w:val="right"/>
              <w:rPr>
                <w:sz w:val="18"/>
                <w:szCs w:val="18"/>
              </w:rPr>
            </w:pPr>
            <w:r w:rsidRPr="00EA637D">
              <w:rPr>
                <w:sz w:val="18"/>
                <w:szCs w:val="18"/>
              </w:rPr>
              <w:t>76,737</w:t>
            </w:r>
          </w:p>
        </w:tc>
        <w:tc>
          <w:tcPr>
            <w:tcW w:w="1088" w:type="dxa"/>
            <w:noWrap/>
            <w:hideMark/>
          </w:tcPr>
          <w:p w14:paraId="55C92C84"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1BDA7FC" w14:textId="77777777" w:rsidR="00076D3C" w:rsidRPr="00EA637D" w:rsidRDefault="00076D3C" w:rsidP="00EA637D">
            <w:pPr>
              <w:jc w:val="right"/>
              <w:rPr>
                <w:sz w:val="18"/>
                <w:szCs w:val="18"/>
              </w:rPr>
            </w:pPr>
            <w:r w:rsidRPr="00EA637D">
              <w:rPr>
                <w:sz w:val="18"/>
                <w:szCs w:val="18"/>
              </w:rPr>
              <w:t>69,657</w:t>
            </w:r>
          </w:p>
        </w:tc>
        <w:tc>
          <w:tcPr>
            <w:tcW w:w="1088" w:type="dxa"/>
            <w:noWrap/>
            <w:hideMark/>
          </w:tcPr>
          <w:p w14:paraId="03E234D5" w14:textId="77777777" w:rsidR="00076D3C" w:rsidRPr="00EA637D" w:rsidRDefault="00076D3C" w:rsidP="00EA637D">
            <w:pPr>
              <w:jc w:val="right"/>
              <w:rPr>
                <w:sz w:val="18"/>
                <w:szCs w:val="18"/>
              </w:rPr>
            </w:pPr>
            <w:r w:rsidRPr="00EA637D">
              <w:rPr>
                <w:sz w:val="18"/>
                <w:szCs w:val="18"/>
              </w:rPr>
              <w:t>69,657</w:t>
            </w:r>
          </w:p>
        </w:tc>
        <w:tc>
          <w:tcPr>
            <w:tcW w:w="1087" w:type="dxa"/>
            <w:noWrap/>
            <w:hideMark/>
          </w:tcPr>
          <w:p w14:paraId="18119165" w14:textId="77777777" w:rsidR="00076D3C" w:rsidRPr="00EA637D" w:rsidRDefault="00076D3C" w:rsidP="00EA637D">
            <w:pPr>
              <w:jc w:val="right"/>
              <w:rPr>
                <w:sz w:val="18"/>
                <w:szCs w:val="18"/>
              </w:rPr>
            </w:pPr>
            <w:r w:rsidRPr="00EA637D">
              <w:rPr>
                <w:sz w:val="18"/>
                <w:szCs w:val="18"/>
              </w:rPr>
              <w:t>57,999</w:t>
            </w:r>
          </w:p>
        </w:tc>
        <w:tc>
          <w:tcPr>
            <w:tcW w:w="1088" w:type="dxa"/>
            <w:noWrap/>
            <w:hideMark/>
          </w:tcPr>
          <w:p w14:paraId="75038423" w14:textId="77777777" w:rsidR="00076D3C" w:rsidRPr="00EA637D" w:rsidRDefault="00076D3C" w:rsidP="00EA637D">
            <w:pPr>
              <w:jc w:val="right"/>
              <w:rPr>
                <w:sz w:val="18"/>
                <w:szCs w:val="18"/>
              </w:rPr>
            </w:pPr>
            <w:r w:rsidRPr="00EA637D">
              <w:rPr>
                <w:sz w:val="18"/>
                <w:szCs w:val="18"/>
              </w:rPr>
              <w:t>40,400</w:t>
            </w:r>
          </w:p>
        </w:tc>
        <w:tc>
          <w:tcPr>
            <w:tcW w:w="1087" w:type="dxa"/>
            <w:noWrap/>
            <w:hideMark/>
          </w:tcPr>
          <w:p w14:paraId="22F1389D"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B15A94B" w14:textId="77777777" w:rsidR="00076D3C" w:rsidRPr="00EA637D" w:rsidRDefault="00076D3C" w:rsidP="00EA637D">
            <w:pPr>
              <w:jc w:val="right"/>
              <w:rPr>
                <w:sz w:val="18"/>
                <w:szCs w:val="18"/>
              </w:rPr>
            </w:pPr>
            <w:r w:rsidRPr="00EA637D">
              <w:rPr>
                <w:sz w:val="18"/>
                <w:szCs w:val="18"/>
              </w:rPr>
              <w:t>No reply</w:t>
            </w:r>
          </w:p>
        </w:tc>
        <w:tc>
          <w:tcPr>
            <w:tcW w:w="1087" w:type="dxa"/>
          </w:tcPr>
          <w:p w14:paraId="290C55F3"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594A0B7D"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3E7871AF" w14:textId="77777777" w:rsidTr="00FA19FA">
        <w:trPr>
          <w:trHeight w:val="300"/>
        </w:trPr>
        <w:tc>
          <w:tcPr>
            <w:tcW w:w="1242" w:type="dxa"/>
            <w:noWrap/>
            <w:hideMark/>
          </w:tcPr>
          <w:p w14:paraId="23C360D3" w14:textId="77777777" w:rsidR="00076D3C" w:rsidRPr="00EA637D" w:rsidRDefault="00076D3C">
            <w:pPr>
              <w:rPr>
                <w:sz w:val="18"/>
                <w:szCs w:val="18"/>
              </w:rPr>
            </w:pPr>
            <w:r w:rsidRPr="00EA637D">
              <w:rPr>
                <w:sz w:val="18"/>
                <w:szCs w:val="18"/>
              </w:rPr>
              <w:t xml:space="preserve">Cyprus </w:t>
            </w:r>
          </w:p>
        </w:tc>
        <w:tc>
          <w:tcPr>
            <w:tcW w:w="1267" w:type="dxa"/>
            <w:noWrap/>
            <w:hideMark/>
          </w:tcPr>
          <w:p w14:paraId="19663FD8" w14:textId="77777777" w:rsidR="00076D3C" w:rsidRPr="00EA637D" w:rsidRDefault="00076D3C">
            <w:pPr>
              <w:rPr>
                <w:sz w:val="18"/>
                <w:szCs w:val="18"/>
              </w:rPr>
            </w:pPr>
            <w:r w:rsidRPr="00EA637D">
              <w:rPr>
                <w:sz w:val="18"/>
                <w:szCs w:val="18"/>
              </w:rPr>
              <w:t xml:space="preserve">DEOK </w:t>
            </w:r>
          </w:p>
        </w:tc>
        <w:tc>
          <w:tcPr>
            <w:tcW w:w="1087" w:type="dxa"/>
            <w:noWrap/>
            <w:hideMark/>
          </w:tcPr>
          <w:p w14:paraId="02ABF5FF" w14:textId="77777777" w:rsidR="00076D3C" w:rsidRPr="00EA637D" w:rsidRDefault="00076D3C" w:rsidP="00EA637D">
            <w:pPr>
              <w:jc w:val="right"/>
              <w:rPr>
                <w:sz w:val="18"/>
                <w:szCs w:val="18"/>
              </w:rPr>
            </w:pPr>
            <w:r w:rsidRPr="00EA637D">
              <w:rPr>
                <w:sz w:val="18"/>
                <w:szCs w:val="18"/>
              </w:rPr>
              <w:t>8,807</w:t>
            </w:r>
          </w:p>
        </w:tc>
        <w:tc>
          <w:tcPr>
            <w:tcW w:w="1088" w:type="dxa"/>
            <w:noWrap/>
            <w:hideMark/>
          </w:tcPr>
          <w:p w14:paraId="1A08F7C7" w14:textId="77777777" w:rsidR="00076D3C" w:rsidRPr="00EA637D" w:rsidRDefault="00076D3C" w:rsidP="00EA637D">
            <w:pPr>
              <w:jc w:val="right"/>
              <w:rPr>
                <w:sz w:val="18"/>
                <w:szCs w:val="18"/>
              </w:rPr>
            </w:pPr>
            <w:r w:rsidRPr="00EA637D">
              <w:rPr>
                <w:sz w:val="18"/>
                <w:szCs w:val="18"/>
              </w:rPr>
              <w:t>9,250</w:t>
            </w:r>
          </w:p>
        </w:tc>
        <w:tc>
          <w:tcPr>
            <w:tcW w:w="1087" w:type="dxa"/>
            <w:noWrap/>
            <w:hideMark/>
          </w:tcPr>
          <w:p w14:paraId="6516535A" w14:textId="77777777" w:rsidR="00076D3C" w:rsidRPr="00EA637D" w:rsidRDefault="00076D3C" w:rsidP="00EA637D">
            <w:pPr>
              <w:jc w:val="right"/>
              <w:rPr>
                <w:sz w:val="18"/>
                <w:szCs w:val="18"/>
              </w:rPr>
            </w:pPr>
            <w:r w:rsidRPr="00EA637D">
              <w:rPr>
                <w:sz w:val="18"/>
                <w:szCs w:val="18"/>
              </w:rPr>
              <w:t>9,500</w:t>
            </w:r>
          </w:p>
        </w:tc>
        <w:tc>
          <w:tcPr>
            <w:tcW w:w="1088" w:type="dxa"/>
            <w:noWrap/>
            <w:hideMark/>
          </w:tcPr>
          <w:p w14:paraId="24888E2C" w14:textId="77777777" w:rsidR="00076D3C" w:rsidRPr="00EA637D" w:rsidRDefault="00076D3C" w:rsidP="00EA637D">
            <w:pPr>
              <w:jc w:val="right"/>
              <w:rPr>
                <w:sz w:val="18"/>
                <w:szCs w:val="18"/>
              </w:rPr>
            </w:pPr>
            <w:r w:rsidRPr="00EA637D">
              <w:rPr>
                <w:sz w:val="18"/>
                <w:szCs w:val="18"/>
              </w:rPr>
              <w:t>9,652</w:t>
            </w:r>
          </w:p>
        </w:tc>
        <w:tc>
          <w:tcPr>
            <w:tcW w:w="1087" w:type="dxa"/>
            <w:noWrap/>
            <w:hideMark/>
          </w:tcPr>
          <w:p w14:paraId="25C2E5BC" w14:textId="77777777" w:rsidR="00076D3C" w:rsidRPr="00EA637D" w:rsidRDefault="00076D3C" w:rsidP="00EA637D">
            <w:pPr>
              <w:jc w:val="right"/>
              <w:rPr>
                <w:sz w:val="18"/>
                <w:szCs w:val="18"/>
              </w:rPr>
            </w:pPr>
            <w:r w:rsidRPr="00EA637D">
              <w:rPr>
                <w:sz w:val="18"/>
                <w:szCs w:val="18"/>
              </w:rPr>
              <w:t>9,500</w:t>
            </w:r>
          </w:p>
        </w:tc>
        <w:tc>
          <w:tcPr>
            <w:tcW w:w="1088" w:type="dxa"/>
            <w:noWrap/>
            <w:hideMark/>
          </w:tcPr>
          <w:p w14:paraId="40F4162B" w14:textId="77777777" w:rsidR="00076D3C" w:rsidRPr="00EA637D" w:rsidRDefault="00076D3C" w:rsidP="00EA637D">
            <w:pPr>
              <w:jc w:val="right"/>
              <w:rPr>
                <w:sz w:val="18"/>
                <w:szCs w:val="18"/>
              </w:rPr>
            </w:pPr>
            <w:r w:rsidRPr="00EA637D">
              <w:rPr>
                <w:sz w:val="18"/>
                <w:szCs w:val="18"/>
              </w:rPr>
              <w:t>9,500</w:t>
            </w:r>
          </w:p>
        </w:tc>
        <w:tc>
          <w:tcPr>
            <w:tcW w:w="1087" w:type="dxa"/>
            <w:noWrap/>
            <w:hideMark/>
          </w:tcPr>
          <w:p w14:paraId="6F03444A" w14:textId="77777777" w:rsidR="00076D3C" w:rsidRPr="00EA637D" w:rsidRDefault="00076D3C" w:rsidP="00EA637D">
            <w:pPr>
              <w:jc w:val="right"/>
              <w:rPr>
                <w:sz w:val="18"/>
                <w:szCs w:val="18"/>
              </w:rPr>
            </w:pPr>
            <w:r w:rsidRPr="00EA637D">
              <w:rPr>
                <w:sz w:val="18"/>
                <w:szCs w:val="18"/>
              </w:rPr>
              <w:t>8,345</w:t>
            </w:r>
          </w:p>
        </w:tc>
        <w:tc>
          <w:tcPr>
            <w:tcW w:w="1088" w:type="dxa"/>
            <w:noWrap/>
            <w:hideMark/>
          </w:tcPr>
          <w:p w14:paraId="6B5FAE76" w14:textId="77777777" w:rsidR="00076D3C" w:rsidRPr="00EA637D" w:rsidRDefault="00076D3C" w:rsidP="00EA637D">
            <w:pPr>
              <w:jc w:val="right"/>
              <w:rPr>
                <w:sz w:val="18"/>
                <w:szCs w:val="18"/>
              </w:rPr>
            </w:pPr>
            <w:r w:rsidRPr="00EA637D">
              <w:rPr>
                <w:sz w:val="18"/>
                <w:szCs w:val="18"/>
              </w:rPr>
              <w:t>7,535</w:t>
            </w:r>
          </w:p>
        </w:tc>
        <w:tc>
          <w:tcPr>
            <w:tcW w:w="1087" w:type="dxa"/>
            <w:noWrap/>
            <w:hideMark/>
          </w:tcPr>
          <w:p w14:paraId="50B4CE24" w14:textId="77777777" w:rsidR="00076D3C" w:rsidRPr="00EA637D" w:rsidRDefault="00076D3C" w:rsidP="00EA637D">
            <w:pPr>
              <w:jc w:val="right"/>
              <w:rPr>
                <w:sz w:val="18"/>
                <w:szCs w:val="18"/>
              </w:rPr>
            </w:pPr>
            <w:r w:rsidRPr="00EA637D">
              <w:rPr>
                <w:sz w:val="18"/>
                <w:szCs w:val="18"/>
              </w:rPr>
              <w:t>7,326</w:t>
            </w:r>
          </w:p>
        </w:tc>
        <w:tc>
          <w:tcPr>
            <w:tcW w:w="1088" w:type="dxa"/>
            <w:noWrap/>
            <w:hideMark/>
          </w:tcPr>
          <w:p w14:paraId="43551CDC" w14:textId="77777777" w:rsidR="00076D3C" w:rsidRPr="00EA637D" w:rsidRDefault="00076D3C" w:rsidP="00EA637D">
            <w:pPr>
              <w:jc w:val="right"/>
              <w:rPr>
                <w:sz w:val="18"/>
                <w:szCs w:val="18"/>
              </w:rPr>
            </w:pPr>
            <w:r w:rsidRPr="00EA637D">
              <w:rPr>
                <w:sz w:val="18"/>
                <w:szCs w:val="18"/>
              </w:rPr>
              <w:t>No reply</w:t>
            </w:r>
          </w:p>
        </w:tc>
        <w:tc>
          <w:tcPr>
            <w:tcW w:w="1087" w:type="dxa"/>
          </w:tcPr>
          <w:p w14:paraId="3340FF56"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54,111</w:t>
            </w:r>
          </w:p>
        </w:tc>
        <w:tc>
          <w:tcPr>
            <w:tcW w:w="1088" w:type="dxa"/>
          </w:tcPr>
          <w:p w14:paraId="5F9050CB"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FE9D721" w14:textId="77777777" w:rsidTr="00FA19FA">
        <w:trPr>
          <w:trHeight w:val="300"/>
        </w:trPr>
        <w:tc>
          <w:tcPr>
            <w:tcW w:w="1242" w:type="dxa"/>
            <w:noWrap/>
            <w:hideMark/>
          </w:tcPr>
          <w:p w14:paraId="2DAE1CAB" w14:textId="77777777" w:rsidR="00076D3C" w:rsidRPr="00EA637D" w:rsidRDefault="00076D3C">
            <w:pPr>
              <w:rPr>
                <w:sz w:val="18"/>
                <w:szCs w:val="18"/>
              </w:rPr>
            </w:pPr>
            <w:r w:rsidRPr="00EA637D">
              <w:rPr>
                <w:sz w:val="18"/>
                <w:szCs w:val="18"/>
              </w:rPr>
              <w:t xml:space="preserve">Cyprus </w:t>
            </w:r>
          </w:p>
        </w:tc>
        <w:tc>
          <w:tcPr>
            <w:tcW w:w="1267" w:type="dxa"/>
            <w:noWrap/>
            <w:hideMark/>
          </w:tcPr>
          <w:p w14:paraId="0B8E9AA6" w14:textId="77777777" w:rsidR="00076D3C" w:rsidRPr="00EA637D" w:rsidRDefault="00076D3C">
            <w:pPr>
              <w:rPr>
                <w:sz w:val="18"/>
                <w:szCs w:val="18"/>
              </w:rPr>
            </w:pPr>
            <w:r w:rsidRPr="00EA637D">
              <w:rPr>
                <w:sz w:val="18"/>
                <w:szCs w:val="18"/>
              </w:rPr>
              <w:t xml:space="preserve">TURK-SEN </w:t>
            </w:r>
          </w:p>
        </w:tc>
        <w:tc>
          <w:tcPr>
            <w:tcW w:w="1087" w:type="dxa"/>
            <w:noWrap/>
            <w:hideMark/>
          </w:tcPr>
          <w:p w14:paraId="78CF939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E5D038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15D5AE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5767D8E"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DBB9EA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1C2665A"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9DD63E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D4FAE7A"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4E5527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C997865" w14:textId="77777777" w:rsidR="00076D3C" w:rsidRPr="00EA637D" w:rsidRDefault="00076D3C" w:rsidP="00EA637D">
            <w:pPr>
              <w:jc w:val="right"/>
              <w:rPr>
                <w:sz w:val="18"/>
                <w:szCs w:val="18"/>
              </w:rPr>
            </w:pPr>
            <w:r w:rsidRPr="00EA637D">
              <w:rPr>
                <w:sz w:val="18"/>
                <w:szCs w:val="18"/>
              </w:rPr>
              <w:t>No reply</w:t>
            </w:r>
          </w:p>
        </w:tc>
        <w:tc>
          <w:tcPr>
            <w:tcW w:w="1087" w:type="dxa"/>
          </w:tcPr>
          <w:p w14:paraId="06AC9A61"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26AB2CFE"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4009D775" w14:textId="77777777" w:rsidTr="00FA19FA">
        <w:trPr>
          <w:trHeight w:val="300"/>
        </w:trPr>
        <w:tc>
          <w:tcPr>
            <w:tcW w:w="1242" w:type="dxa"/>
            <w:noWrap/>
            <w:hideMark/>
          </w:tcPr>
          <w:p w14:paraId="18EED213" w14:textId="77777777" w:rsidR="00076D3C" w:rsidRPr="00EA637D" w:rsidRDefault="00076D3C">
            <w:pPr>
              <w:rPr>
                <w:sz w:val="18"/>
                <w:szCs w:val="18"/>
              </w:rPr>
            </w:pPr>
            <w:r w:rsidRPr="00EA637D">
              <w:rPr>
                <w:sz w:val="18"/>
                <w:szCs w:val="18"/>
              </w:rPr>
              <w:t xml:space="preserve">Czech Rep </w:t>
            </w:r>
          </w:p>
        </w:tc>
        <w:tc>
          <w:tcPr>
            <w:tcW w:w="1267" w:type="dxa"/>
            <w:noWrap/>
            <w:hideMark/>
          </w:tcPr>
          <w:p w14:paraId="1CFDE883" w14:textId="77777777" w:rsidR="00076D3C" w:rsidRPr="00EA637D" w:rsidRDefault="00076D3C">
            <w:pPr>
              <w:rPr>
                <w:sz w:val="18"/>
                <w:szCs w:val="18"/>
              </w:rPr>
            </w:pPr>
            <w:r w:rsidRPr="00EA637D">
              <w:rPr>
                <w:sz w:val="18"/>
                <w:szCs w:val="18"/>
              </w:rPr>
              <w:t xml:space="preserve">CMK OS </w:t>
            </w:r>
          </w:p>
        </w:tc>
        <w:tc>
          <w:tcPr>
            <w:tcW w:w="1087" w:type="dxa"/>
            <w:noWrap/>
            <w:hideMark/>
          </w:tcPr>
          <w:p w14:paraId="53CDB99D" w14:textId="77777777" w:rsidR="00076D3C" w:rsidRPr="00EA637D" w:rsidRDefault="00076D3C" w:rsidP="00EA637D">
            <w:pPr>
              <w:jc w:val="right"/>
              <w:rPr>
                <w:sz w:val="18"/>
                <w:szCs w:val="18"/>
              </w:rPr>
            </w:pPr>
            <w:r w:rsidRPr="00EA637D">
              <w:rPr>
                <w:sz w:val="18"/>
                <w:szCs w:val="18"/>
              </w:rPr>
              <w:t>503,000</w:t>
            </w:r>
          </w:p>
        </w:tc>
        <w:tc>
          <w:tcPr>
            <w:tcW w:w="1088" w:type="dxa"/>
            <w:noWrap/>
            <w:hideMark/>
          </w:tcPr>
          <w:p w14:paraId="16569594" w14:textId="77777777" w:rsidR="00076D3C" w:rsidRPr="00EA637D" w:rsidRDefault="00076D3C" w:rsidP="00EA637D">
            <w:pPr>
              <w:jc w:val="right"/>
              <w:rPr>
                <w:sz w:val="18"/>
                <w:szCs w:val="18"/>
              </w:rPr>
            </w:pPr>
            <w:r w:rsidRPr="00EA637D">
              <w:rPr>
                <w:sz w:val="18"/>
                <w:szCs w:val="18"/>
              </w:rPr>
              <w:t>482,000</w:t>
            </w:r>
          </w:p>
        </w:tc>
        <w:tc>
          <w:tcPr>
            <w:tcW w:w="1087" w:type="dxa"/>
            <w:noWrap/>
            <w:hideMark/>
          </w:tcPr>
          <w:p w14:paraId="12B50491" w14:textId="77777777" w:rsidR="00076D3C" w:rsidRPr="00EA637D" w:rsidRDefault="00076D3C" w:rsidP="00EA637D">
            <w:pPr>
              <w:jc w:val="right"/>
              <w:rPr>
                <w:sz w:val="18"/>
                <w:szCs w:val="18"/>
              </w:rPr>
            </w:pPr>
            <w:r w:rsidRPr="00EA637D">
              <w:rPr>
                <w:sz w:val="18"/>
                <w:szCs w:val="18"/>
              </w:rPr>
              <w:t>444,570</w:t>
            </w:r>
          </w:p>
        </w:tc>
        <w:tc>
          <w:tcPr>
            <w:tcW w:w="1088" w:type="dxa"/>
            <w:noWrap/>
            <w:hideMark/>
          </w:tcPr>
          <w:p w14:paraId="457CF230" w14:textId="77777777" w:rsidR="00076D3C" w:rsidRPr="00EA637D" w:rsidRDefault="00076D3C" w:rsidP="00EA637D">
            <w:pPr>
              <w:jc w:val="right"/>
              <w:rPr>
                <w:sz w:val="18"/>
                <w:szCs w:val="18"/>
              </w:rPr>
            </w:pPr>
            <w:r w:rsidRPr="00EA637D">
              <w:rPr>
                <w:sz w:val="18"/>
                <w:szCs w:val="18"/>
              </w:rPr>
              <w:t>409,000</w:t>
            </w:r>
          </w:p>
        </w:tc>
        <w:tc>
          <w:tcPr>
            <w:tcW w:w="1087" w:type="dxa"/>
            <w:noWrap/>
            <w:hideMark/>
          </w:tcPr>
          <w:p w14:paraId="6563E82A" w14:textId="77777777" w:rsidR="00076D3C" w:rsidRPr="00EA637D" w:rsidRDefault="00076D3C" w:rsidP="00EA637D">
            <w:pPr>
              <w:jc w:val="right"/>
              <w:rPr>
                <w:sz w:val="18"/>
                <w:szCs w:val="18"/>
              </w:rPr>
            </w:pPr>
            <w:r w:rsidRPr="00EA637D">
              <w:rPr>
                <w:sz w:val="18"/>
                <w:szCs w:val="18"/>
              </w:rPr>
              <w:t>390,000</w:t>
            </w:r>
          </w:p>
        </w:tc>
        <w:tc>
          <w:tcPr>
            <w:tcW w:w="1088" w:type="dxa"/>
            <w:noWrap/>
            <w:hideMark/>
          </w:tcPr>
          <w:p w14:paraId="44CE6D19" w14:textId="77777777" w:rsidR="00076D3C" w:rsidRPr="00EA637D" w:rsidRDefault="00076D3C" w:rsidP="00EA637D">
            <w:pPr>
              <w:jc w:val="right"/>
              <w:rPr>
                <w:sz w:val="18"/>
                <w:szCs w:val="18"/>
              </w:rPr>
            </w:pPr>
            <w:r w:rsidRPr="00EA637D">
              <w:rPr>
                <w:sz w:val="18"/>
                <w:szCs w:val="18"/>
              </w:rPr>
              <w:t>370,000</w:t>
            </w:r>
          </w:p>
        </w:tc>
        <w:tc>
          <w:tcPr>
            <w:tcW w:w="1087" w:type="dxa"/>
            <w:noWrap/>
            <w:hideMark/>
          </w:tcPr>
          <w:p w14:paraId="3E3C29C1" w14:textId="77777777" w:rsidR="00076D3C" w:rsidRPr="00EA637D" w:rsidRDefault="00076D3C" w:rsidP="00EA637D">
            <w:pPr>
              <w:jc w:val="right"/>
              <w:rPr>
                <w:sz w:val="18"/>
                <w:szCs w:val="18"/>
              </w:rPr>
            </w:pPr>
            <w:r w:rsidRPr="00EA637D">
              <w:rPr>
                <w:sz w:val="18"/>
                <w:szCs w:val="18"/>
              </w:rPr>
              <w:t>350,000</w:t>
            </w:r>
          </w:p>
        </w:tc>
        <w:tc>
          <w:tcPr>
            <w:tcW w:w="1088" w:type="dxa"/>
            <w:noWrap/>
            <w:hideMark/>
          </w:tcPr>
          <w:p w14:paraId="251AAA81" w14:textId="77777777" w:rsidR="00076D3C" w:rsidRPr="00EA637D" w:rsidRDefault="00076D3C" w:rsidP="00EA637D">
            <w:pPr>
              <w:jc w:val="right"/>
              <w:rPr>
                <w:sz w:val="18"/>
                <w:szCs w:val="18"/>
              </w:rPr>
            </w:pPr>
            <w:r w:rsidRPr="00EA637D">
              <w:rPr>
                <w:sz w:val="18"/>
                <w:szCs w:val="18"/>
              </w:rPr>
              <w:t>330,000</w:t>
            </w:r>
          </w:p>
        </w:tc>
        <w:tc>
          <w:tcPr>
            <w:tcW w:w="1087" w:type="dxa"/>
            <w:noWrap/>
            <w:hideMark/>
          </w:tcPr>
          <w:p w14:paraId="0B0BE518" w14:textId="77777777" w:rsidR="00076D3C" w:rsidRPr="00EA637D" w:rsidRDefault="00076D3C" w:rsidP="00EA637D">
            <w:pPr>
              <w:jc w:val="right"/>
              <w:rPr>
                <w:sz w:val="18"/>
                <w:szCs w:val="18"/>
              </w:rPr>
            </w:pPr>
            <w:r w:rsidRPr="00EA637D">
              <w:rPr>
                <w:sz w:val="18"/>
                <w:szCs w:val="18"/>
              </w:rPr>
              <w:t>286,768</w:t>
            </w:r>
          </w:p>
        </w:tc>
        <w:tc>
          <w:tcPr>
            <w:tcW w:w="1088" w:type="dxa"/>
            <w:noWrap/>
            <w:hideMark/>
          </w:tcPr>
          <w:p w14:paraId="62606F1B" w14:textId="77777777" w:rsidR="00076D3C" w:rsidRPr="00EA637D" w:rsidRDefault="00076D3C" w:rsidP="00EA637D">
            <w:pPr>
              <w:jc w:val="right"/>
              <w:rPr>
                <w:sz w:val="18"/>
                <w:szCs w:val="18"/>
              </w:rPr>
            </w:pPr>
            <w:r w:rsidRPr="00EA637D">
              <w:rPr>
                <w:sz w:val="18"/>
                <w:szCs w:val="18"/>
              </w:rPr>
              <w:t>297,762</w:t>
            </w:r>
          </w:p>
        </w:tc>
        <w:tc>
          <w:tcPr>
            <w:tcW w:w="1087" w:type="dxa"/>
          </w:tcPr>
          <w:p w14:paraId="28935127"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295,555</w:t>
            </w:r>
          </w:p>
        </w:tc>
        <w:tc>
          <w:tcPr>
            <w:tcW w:w="1088" w:type="dxa"/>
          </w:tcPr>
          <w:p w14:paraId="369CFFB0"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292,525</w:t>
            </w:r>
          </w:p>
        </w:tc>
      </w:tr>
      <w:tr w:rsidR="003A4C70" w:rsidRPr="0055400C" w14:paraId="21EADFB3" w14:textId="77777777" w:rsidTr="00FA19FA">
        <w:trPr>
          <w:trHeight w:val="300"/>
        </w:trPr>
        <w:tc>
          <w:tcPr>
            <w:tcW w:w="1242" w:type="dxa"/>
            <w:noWrap/>
            <w:hideMark/>
          </w:tcPr>
          <w:p w14:paraId="549B7925" w14:textId="77777777" w:rsidR="00076D3C" w:rsidRPr="00EA637D" w:rsidRDefault="00076D3C">
            <w:pPr>
              <w:rPr>
                <w:sz w:val="18"/>
                <w:szCs w:val="18"/>
              </w:rPr>
            </w:pPr>
            <w:r w:rsidRPr="00EA637D">
              <w:rPr>
                <w:sz w:val="18"/>
                <w:szCs w:val="18"/>
              </w:rPr>
              <w:t xml:space="preserve">Denmark </w:t>
            </w:r>
          </w:p>
        </w:tc>
        <w:tc>
          <w:tcPr>
            <w:tcW w:w="1267" w:type="dxa"/>
            <w:noWrap/>
            <w:hideMark/>
          </w:tcPr>
          <w:p w14:paraId="6B8371E1" w14:textId="77777777" w:rsidR="00076D3C" w:rsidRPr="00EA637D" w:rsidRDefault="00076D3C">
            <w:pPr>
              <w:rPr>
                <w:sz w:val="18"/>
                <w:szCs w:val="18"/>
              </w:rPr>
            </w:pPr>
            <w:proofErr w:type="spellStart"/>
            <w:r w:rsidRPr="00EA637D">
              <w:rPr>
                <w:sz w:val="18"/>
                <w:szCs w:val="18"/>
              </w:rPr>
              <w:t>Akademikerne</w:t>
            </w:r>
            <w:proofErr w:type="spellEnd"/>
            <w:r w:rsidRPr="00EA637D">
              <w:rPr>
                <w:sz w:val="18"/>
                <w:szCs w:val="18"/>
              </w:rPr>
              <w:t xml:space="preserve"> </w:t>
            </w:r>
          </w:p>
        </w:tc>
        <w:tc>
          <w:tcPr>
            <w:tcW w:w="1087" w:type="dxa"/>
            <w:noWrap/>
            <w:hideMark/>
          </w:tcPr>
          <w:p w14:paraId="2CB4C51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DF9E30A"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687CEB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313669B" w14:textId="77777777" w:rsidR="00076D3C" w:rsidRPr="00EA637D" w:rsidRDefault="00076D3C" w:rsidP="00EA637D">
            <w:pPr>
              <w:jc w:val="right"/>
              <w:rPr>
                <w:sz w:val="18"/>
                <w:szCs w:val="18"/>
              </w:rPr>
            </w:pPr>
            <w:r w:rsidRPr="00EA637D">
              <w:rPr>
                <w:sz w:val="18"/>
                <w:szCs w:val="18"/>
              </w:rPr>
              <w:t>144,148</w:t>
            </w:r>
          </w:p>
        </w:tc>
        <w:tc>
          <w:tcPr>
            <w:tcW w:w="1087" w:type="dxa"/>
            <w:noWrap/>
            <w:hideMark/>
          </w:tcPr>
          <w:p w14:paraId="1A540D6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592A14E"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542EE0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3B1467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2E96CF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005436E" w14:textId="77777777" w:rsidR="00076D3C" w:rsidRPr="00EA637D" w:rsidRDefault="00076D3C" w:rsidP="00EA637D">
            <w:pPr>
              <w:jc w:val="right"/>
              <w:rPr>
                <w:sz w:val="18"/>
                <w:szCs w:val="18"/>
              </w:rPr>
            </w:pPr>
            <w:r w:rsidRPr="00EA637D">
              <w:rPr>
                <w:sz w:val="18"/>
                <w:szCs w:val="18"/>
              </w:rPr>
              <w:t>No reply</w:t>
            </w:r>
          </w:p>
        </w:tc>
        <w:tc>
          <w:tcPr>
            <w:tcW w:w="1087" w:type="dxa"/>
          </w:tcPr>
          <w:p w14:paraId="64F87966"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2B561EDD"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50139240" w14:textId="77777777" w:rsidTr="00FA19FA">
        <w:trPr>
          <w:trHeight w:val="300"/>
        </w:trPr>
        <w:tc>
          <w:tcPr>
            <w:tcW w:w="1242" w:type="dxa"/>
            <w:noWrap/>
            <w:hideMark/>
          </w:tcPr>
          <w:p w14:paraId="4A94A095" w14:textId="77777777" w:rsidR="00076D3C" w:rsidRPr="00EA637D" w:rsidRDefault="00076D3C">
            <w:pPr>
              <w:rPr>
                <w:sz w:val="18"/>
                <w:szCs w:val="18"/>
              </w:rPr>
            </w:pPr>
            <w:r w:rsidRPr="00EA637D">
              <w:rPr>
                <w:sz w:val="18"/>
                <w:szCs w:val="18"/>
              </w:rPr>
              <w:t xml:space="preserve">Denmark </w:t>
            </w:r>
          </w:p>
        </w:tc>
        <w:tc>
          <w:tcPr>
            <w:tcW w:w="1267" w:type="dxa"/>
            <w:noWrap/>
            <w:hideMark/>
          </w:tcPr>
          <w:p w14:paraId="42E143B4" w14:textId="77777777" w:rsidR="00076D3C" w:rsidRPr="00EA637D" w:rsidRDefault="00076D3C">
            <w:pPr>
              <w:rPr>
                <w:sz w:val="18"/>
                <w:szCs w:val="18"/>
              </w:rPr>
            </w:pPr>
            <w:r w:rsidRPr="00EA637D">
              <w:rPr>
                <w:sz w:val="18"/>
                <w:szCs w:val="18"/>
              </w:rPr>
              <w:t xml:space="preserve">FTF </w:t>
            </w:r>
          </w:p>
        </w:tc>
        <w:tc>
          <w:tcPr>
            <w:tcW w:w="1087" w:type="dxa"/>
            <w:noWrap/>
            <w:hideMark/>
          </w:tcPr>
          <w:p w14:paraId="56EF267B"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FA43193"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90E95A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F907C9D"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509756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6EA504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617904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1071317" w14:textId="77777777" w:rsidR="00076D3C" w:rsidRPr="00EA637D" w:rsidRDefault="00076D3C" w:rsidP="00EA637D">
            <w:pPr>
              <w:jc w:val="right"/>
              <w:rPr>
                <w:sz w:val="18"/>
                <w:szCs w:val="18"/>
              </w:rPr>
            </w:pPr>
            <w:r w:rsidRPr="00EA637D">
              <w:rPr>
                <w:sz w:val="18"/>
                <w:szCs w:val="18"/>
              </w:rPr>
              <w:t>450,000</w:t>
            </w:r>
          </w:p>
        </w:tc>
        <w:tc>
          <w:tcPr>
            <w:tcW w:w="1087" w:type="dxa"/>
            <w:noWrap/>
            <w:hideMark/>
          </w:tcPr>
          <w:p w14:paraId="777439A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0D40BB7" w14:textId="77777777" w:rsidR="00076D3C" w:rsidRPr="00EA637D" w:rsidRDefault="00076D3C" w:rsidP="00EA637D">
            <w:pPr>
              <w:jc w:val="right"/>
              <w:rPr>
                <w:sz w:val="18"/>
                <w:szCs w:val="18"/>
              </w:rPr>
            </w:pPr>
            <w:r w:rsidRPr="00EA637D">
              <w:rPr>
                <w:sz w:val="18"/>
                <w:szCs w:val="18"/>
              </w:rPr>
              <w:t>No reply</w:t>
            </w:r>
          </w:p>
        </w:tc>
        <w:tc>
          <w:tcPr>
            <w:tcW w:w="1087" w:type="dxa"/>
          </w:tcPr>
          <w:p w14:paraId="21D23BBB"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94A3D04"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2886FD06" w14:textId="77777777" w:rsidTr="00FA19FA">
        <w:trPr>
          <w:trHeight w:val="300"/>
        </w:trPr>
        <w:tc>
          <w:tcPr>
            <w:tcW w:w="1242" w:type="dxa"/>
            <w:noWrap/>
            <w:hideMark/>
          </w:tcPr>
          <w:p w14:paraId="19DE8C40" w14:textId="77777777" w:rsidR="00076D3C" w:rsidRPr="00EA637D" w:rsidRDefault="00076D3C">
            <w:pPr>
              <w:rPr>
                <w:sz w:val="18"/>
                <w:szCs w:val="18"/>
              </w:rPr>
            </w:pPr>
            <w:r w:rsidRPr="00EA637D">
              <w:rPr>
                <w:sz w:val="18"/>
                <w:szCs w:val="18"/>
              </w:rPr>
              <w:t xml:space="preserve">Denmark </w:t>
            </w:r>
          </w:p>
        </w:tc>
        <w:tc>
          <w:tcPr>
            <w:tcW w:w="1267" w:type="dxa"/>
            <w:noWrap/>
            <w:hideMark/>
          </w:tcPr>
          <w:p w14:paraId="09B7356A" w14:textId="77777777" w:rsidR="00076D3C" w:rsidRPr="00EA637D" w:rsidRDefault="00076D3C">
            <w:pPr>
              <w:rPr>
                <w:sz w:val="18"/>
                <w:szCs w:val="18"/>
              </w:rPr>
            </w:pPr>
            <w:r w:rsidRPr="00EA637D">
              <w:rPr>
                <w:sz w:val="18"/>
                <w:szCs w:val="18"/>
              </w:rPr>
              <w:t xml:space="preserve">LO-DK </w:t>
            </w:r>
          </w:p>
        </w:tc>
        <w:tc>
          <w:tcPr>
            <w:tcW w:w="1087" w:type="dxa"/>
            <w:noWrap/>
            <w:hideMark/>
          </w:tcPr>
          <w:p w14:paraId="5488E5E5" w14:textId="77777777" w:rsidR="00076D3C" w:rsidRPr="00EA637D" w:rsidRDefault="00076D3C" w:rsidP="00EA637D">
            <w:pPr>
              <w:jc w:val="right"/>
              <w:rPr>
                <w:sz w:val="18"/>
                <w:szCs w:val="18"/>
              </w:rPr>
            </w:pPr>
            <w:r w:rsidRPr="00EA637D">
              <w:rPr>
                <w:sz w:val="18"/>
                <w:szCs w:val="18"/>
              </w:rPr>
              <w:t>1,300,000</w:t>
            </w:r>
          </w:p>
        </w:tc>
        <w:tc>
          <w:tcPr>
            <w:tcW w:w="1088" w:type="dxa"/>
            <w:noWrap/>
            <w:hideMark/>
          </w:tcPr>
          <w:p w14:paraId="22E8597C" w14:textId="77777777" w:rsidR="00076D3C" w:rsidRPr="00EA637D" w:rsidRDefault="00076D3C" w:rsidP="00EA637D">
            <w:pPr>
              <w:jc w:val="right"/>
              <w:rPr>
                <w:sz w:val="18"/>
                <w:szCs w:val="18"/>
              </w:rPr>
            </w:pPr>
            <w:r w:rsidRPr="00EA637D">
              <w:rPr>
                <w:sz w:val="18"/>
                <w:szCs w:val="18"/>
              </w:rPr>
              <w:t>1,300,000</w:t>
            </w:r>
          </w:p>
        </w:tc>
        <w:tc>
          <w:tcPr>
            <w:tcW w:w="1087" w:type="dxa"/>
            <w:noWrap/>
            <w:hideMark/>
          </w:tcPr>
          <w:p w14:paraId="46BDB4FA" w14:textId="77777777" w:rsidR="00076D3C" w:rsidRPr="00EA637D" w:rsidRDefault="00076D3C" w:rsidP="00EA637D">
            <w:pPr>
              <w:jc w:val="right"/>
              <w:rPr>
                <w:sz w:val="18"/>
                <w:szCs w:val="18"/>
              </w:rPr>
            </w:pPr>
            <w:r w:rsidRPr="00EA637D">
              <w:rPr>
                <w:sz w:val="18"/>
                <w:szCs w:val="18"/>
              </w:rPr>
              <w:t>1,300,000</w:t>
            </w:r>
          </w:p>
        </w:tc>
        <w:tc>
          <w:tcPr>
            <w:tcW w:w="1088" w:type="dxa"/>
            <w:noWrap/>
            <w:hideMark/>
          </w:tcPr>
          <w:p w14:paraId="76D4A6DF" w14:textId="77777777" w:rsidR="00076D3C" w:rsidRPr="00EA637D" w:rsidRDefault="00076D3C" w:rsidP="00EA637D">
            <w:pPr>
              <w:jc w:val="right"/>
              <w:rPr>
                <w:sz w:val="18"/>
                <w:szCs w:val="18"/>
              </w:rPr>
            </w:pPr>
            <w:r w:rsidRPr="00EA637D">
              <w:rPr>
                <w:sz w:val="18"/>
                <w:szCs w:val="18"/>
              </w:rPr>
              <w:t>1,000,000</w:t>
            </w:r>
          </w:p>
        </w:tc>
        <w:tc>
          <w:tcPr>
            <w:tcW w:w="1087" w:type="dxa"/>
            <w:noWrap/>
            <w:hideMark/>
          </w:tcPr>
          <w:p w14:paraId="5712A0DC" w14:textId="77777777" w:rsidR="00076D3C" w:rsidRPr="00EA637D" w:rsidRDefault="00076D3C" w:rsidP="00EA637D">
            <w:pPr>
              <w:jc w:val="right"/>
              <w:rPr>
                <w:sz w:val="18"/>
                <w:szCs w:val="18"/>
              </w:rPr>
            </w:pPr>
            <w:r w:rsidRPr="00EA637D">
              <w:rPr>
                <w:sz w:val="18"/>
                <w:szCs w:val="18"/>
              </w:rPr>
              <w:t>1,122,795</w:t>
            </w:r>
          </w:p>
        </w:tc>
        <w:tc>
          <w:tcPr>
            <w:tcW w:w="1088" w:type="dxa"/>
            <w:noWrap/>
            <w:hideMark/>
          </w:tcPr>
          <w:p w14:paraId="00B20ED6"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9EFE555" w14:textId="77777777" w:rsidR="00076D3C" w:rsidRPr="00EA637D" w:rsidRDefault="00076D3C" w:rsidP="00EA637D">
            <w:pPr>
              <w:jc w:val="right"/>
              <w:rPr>
                <w:sz w:val="18"/>
                <w:szCs w:val="18"/>
              </w:rPr>
            </w:pPr>
            <w:r w:rsidRPr="00EA637D">
              <w:rPr>
                <w:sz w:val="18"/>
                <w:szCs w:val="18"/>
              </w:rPr>
              <w:t>1,095,420</w:t>
            </w:r>
          </w:p>
        </w:tc>
        <w:tc>
          <w:tcPr>
            <w:tcW w:w="1088" w:type="dxa"/>
            <w:noWrap/>
            <w:hideMark/>
          </w:tcPr>
          <w:p w14:paraId="133DD39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5E9E68C" w14:textId="77777777" w:rsidR="00076D3C" w:rsidRPr="00EA637D" w:rsidRDefault="00076D3C" w:rsidP="00EA637D">
            <w:pPr>
              <w:jc w:val="right"/>
              <w:rPr>
                <w:sz w:val="18"/>
                <w:szCs w:val="18"/>
              </w:rPr>
            </w:pPr>
            <w:r w:rsidRPr="00EA637D">
              <w:rPr>
                <w:sz w:val="18"/>
                <w:szCs w:val="18"/>
              </w:rPr>
              <w:t>1,049,684</w:t>
            </w:r>
          </w:p>
        </w:tc>
        <w:tc>
          <w:tcPr>
            <w:tcW w:w="1088" w:type="dxa"/>
            <w:noWrap/>
            <w:hideMark/>
          </w:tcPr>
          <w:p w14:paraId="393E5B48" w14:textId="77777777" w:rsidR="00076D3C" w:rsidRPr="00EA637D" w:rsidRDefault="00076D3C" w:rsidP="00EA637D">
            <w:pPr>
              <w:jc w:val="right"/>
              <w:rPr>
                <w:sz w:val="18"/>
                <w:szCs w:val="18"/>
              </w:rPr>
            </w:pPr>
            <w:r w:rsidRPr="00EA637D">
              <w:rPr>
                <w:sz w:val="18"/>
                <w:szCs w:val="18"/>
              </w:rPr>
              <w:t>822,281</w:t>
            </w:r>
          </w:p>
        </w:tc>
        <w:tc>
          <w:tcPr>
            <w:tcW w:w="1087" w:type="dxa"/>
          </w:tcPr>
          <w:p w14:paraId="2840AB81"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 </w:t>
            </w:r>
            <w:r w:rsidRPr="00EA637D">
              <w:rPr>
                <w:sz w:val="18"/>
                <w:szCs w:val="18"/>
              </w:rPr>
              <w:t>No reply</w:t>
            </w:r>
          </w:p>
        </w:tc>
        <w:tc>
          <w:tcPr>
            <w:tcW w:w="1088" w:type="dxa"/>
          </w:tcPr>
          <w:p w14:paraId="54003F3E"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59C4C95" w14:textId="77777777" w:rsidTr="00FA19FA">
        <w:trPr>
          <w:trHeight w:val="300"/>
        </w:trPr>
        <w:tc>
          <w:tcPr>
            <w:tcW w:w="1242" w:type="dxa"/>
            <w:noWrap/>
            <w:hideMark/>
          </w:tcPr>
          <w:p w14:paraId="5DA59E4D" w14:textId="77777777" w:rsidR="00076D3C" w:rsidRPr="00EA637D" w:rsidRDefault="00076D3C">
            <w:pPr>
              <w:rPr>
                <w:sz w:val="18"/>
                <w:szCs w:val="18"/>
              </w:rPr>
            </w:pPr>
            <w:r w:rsidRPr="00EA637D">
              <w:rPr>
                <w:sz w:val="18"/>
                <w:szCs w:val="18"/>
              </w:rPr>
              <w:t xml:space="preserve">Estonia </w:t>
            </w:r>
          </w:p>
        </w:tc>
        <w:tc>
          <w:tcPr>
            <w:tcW w:w="1267" w:type="dxa"/>
            <w:noWrap/>
            <w:hideMark/>
          </w:tcPr>
          <w:p w14:paraId="35B6E8FC" w14:textId="77777777" w:rsidR="00076D3C" w:rsidRPr="00EA637D" w:rsidRDefault="00076D3C">
            <w:pPr>
              <w:rPr>
                <w:sz w:val="18"/>
                <w:szCs w:val="18"/>
              </w:rPr>
            </w:pPr>
            <w:r w:rsidRPr="00EA637D">
              <w:rPr>
                <w:sz w:val="18"/>
                <w:szCs w:val="18"/>
              </w:rPr>
              <w:t xml:space="preserve">EAKL </w:t>
            </w:r>
          </w:p>
        </w:tc>
        <w:tc>
          <w:tcPr>
            <w:tcW w:w="1087" w:type="dxa"/>
            <w:noWrap/>
            <w:hideMark/>
          </w:tcPr>
          <w:p w14:paraId="4514CC6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9F3A3B4"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2DC0104" w14:textId="77777777" w:rsidR="00076D3C" w:rsidRPr="00EA637D" w:rsidRDefault="00076D3C" w:rsidP="00EA637D">
            <w:pPr>
              <w:jc w:val="right"/>
              <w:rPr>
                <w:sz w:val="18"/>
                <w:szCs w:val="18"/>
              </w:rPr>
            </w:pPr>
            <w:r w:rsidRPr="00EA637D">
              <w:rPr>
                <w:sz w:val="18"/>
                <w:szCs w:val="18"/>
              </w:rPr>
              <w:t>35,878</w:t>
            </w:r>
          </w:p>
        </w:tc>
        <w:tc>
          <w:tcPr>
            <w:tcW w:w="1088" w:type="dxa"/>
            <w:noWrap/>
            <w:hideMark/>
          </w:tcPr>
          <w:p w14:paraId="6D1FBB03" w14:textId="77777777" w:rsidR="00076D3C" w:rsidRPr="00EA637D" w:rsidRDefault="00076D3C" w:rsidP="00EA637D">
            <w:pPr>
              <w:jc w:val="right"/>
              <w:rPr>
                <w:sz w:val="18"/>
                <w:szCs w:val="18"/>
              </w:rPr>
            </w:pPr>
            <w:r w:rsidRPr="00EA637D">
              <w:rPr>
                <w:sz w:val="18"/>
                <w:szCs w:val="18"/>
              </w:rPr>
              <w:t>33,031</w:t>
            </w:r>
          </w:p>
        </w:tc>
        <w:tc>
          <w:tcPr>
            <w:tcW w:w="1087" w:type="dxa"/>
            <w:noWrap/>
            <w:hideMark/>
          </w:tcPr>
          <w:p w14:paraId="755643A5" w14:textId="77777777" w:rsidR="00076D3C" w:rsidRPr="00EA637D" w:rsidRDefault="00076D3C" w:rsidP="00EA637D">
            <w:pPr>
              <w:jc w:val="right"/>
              <w:rPr>
                <w:sz w:val="18"/>
                <w:szCs w:val="18"/>
              </w:rPr>
            </w:pPr>
            <w:r w:rsidRPr="00EA637D">
              <w:rPr>
                <w:sz w:val="18"/>
                <w:szCs w:val="18"/>
              </w:rPr>
              <w:t>30,646</w:t>
            </w:r>
          </w:p>
        </w:tc>
        <w:tc>
          <w:tcPr>
            <w:tcW w:w="1088" w:type="dxa"/>
            <w:noWrap/>
            <w:hideMark/>
          </w:tcPr>
          <w:p w14:paraId="096DFDF7" w14:textId="77777777" w:rsidR="00076D3C" w:rsidRPr="00EA637D" w:rsidRDefault="00076D3C" w:rsidP="00EA637D">
            <w:pPr>
              <w:jc w:val="right"/>
              <w:rPr>
                <w:sz w:val="18"/>
                <w:szCs w:val="18"/>
              </w:rPr>
            </w:pPr>
            <w:r w:rsidRPr="00EA637D">
              <w:rPr>
                <w:sz w:val="18"/>
                <w:szCs w:val="18"/>
              </w:rPr>
              <w:t>30,646</w:t>
            </w:r>
          </w:p>
        </w:tc>
        <w:tc>
          <w:tcPr>
            <w:tcW w:w="1087" w:type="dxa"/>
            <w:noWrap/>
            <w:hideMark/>
          </w:tcPr>
          <w:p w14:paraId="5BB4AB4B" w14:textId="77777777" w:rsidR="00076D3C" w:rsidRPr="00EA637D" w:rsidRDefault="00076D3C" w:rsidP="00EA637D">
            <w:pPr>
              <w:jc w:val="right"/>
              <w:rPr>
                <w:sz w:val="18"/>
                <w:szCs w:val="18"/>
              </w:rPr>
            </w:pPr>
            <w:r w:rsidRPr="00EA637D">
              <w:rPr>
                <w:sz w:val="18"/>
                <w:szCs w:val="18"/>
              </w:rPr>
              <w:t>27,700</w:t>
            </w:r>
          </w:p>
        </w:tc>
        <w:tc>
          <w:tcPr>
            <w:tcW w:w="1088" w:type="dxa"/>
            <w:noWrap/>
            <w:hideMark/>
          </w:tcPr>
          <w:p w14:paraId="3D1C4FC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22DAF4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DAB22A5" w14:textId="77777777" w:rsidR="00076D3C" w:rsidRPr="00EA637D" w:rsidRDefault="00076D3C" w:rsidP="00EA637D">
            <w:pPr>
              <w:jc w:val="right"/>
              <w:rPr>
                <w:sz w:val="18"/>
                <w:szCs w:val="18"/>
              </w:rPr>
            </w:pPr>
            <w:r w:rsidRPr="00EA637D">
              <w:rPr>
                <w:sz w:val="18"/>
                <w:szCs w:val="18"/>
              </w:rPr>
              <w:t>20,326</w:t>
            </w:r>
          </w:p>
        </w:tc>
        <w:tc>
          <w:tcPr>
            <w:tcW w:w="1087" w:type="dxa"/>
          </w:tcPr>
          <w:p w14:paraId="195CEF95"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D5FF73B"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19,803</w:t>
            </w:r>
          </w:p>
        </w:tc>
      </w:tr>
      <w:tr w:rsidR="003A4C70" w:rsidRPr="0055400C" w14:paraId="71DD273E" w14:textId="77777777" w:rsidTr="00FA19FA">
        <w:trPr>
          <w:trHeight w:val="300"/>
        </w:trPr>
        <w:tc>
          <w:tcPr>
            <w:tcW w:w="1242" w:type="dxa"/>
            <w:noWrap/>
            <w:hideMark/>
          </w:tcPr>
          <w:p w14:paraId="5832A1CE" w14:textId="77777777" w:rsidR="00076D3C" w:rsidRPr="00EA637D" w:rsidRDefault="00076D3C">
            <w:pPr>
              <w:rPr>
                <w:sz w:val="18"/>
                <w:szCs w:val="18"/>
              </w:rPr>
            </w:pPr>
            <w:r w:rsidRPr="00EA637D">
              <w:rPr>
                <w:sz w:val="18"/>
                <w:szCs w:val="18"/>
              </w:rPr>
              <w:t xml:space="preserve">Estonia </w:t>
            </w:r>
          </w:p>
        </w:tc>
        <w:tc>
          <w:tcPr>
            <w:tcW w:w="1267" w:type="dxa"/>
            <w:noWrap/>
            <w:hideMark/>
          </w:tcPr>
          <w:p w14:paraId="29764616" w14:textId="77777777" w:rsidR="00076D3C" w:rsidRPr="00EA637D" w:rsidRDefault="00076D3C">
            <w:pPr>
              <w:rPr>
                <w:sz w:val="18"/>
                <w:szCs w:val="18"/>
              </w:rPr>
            </w:pPr>
            <w:r w:rsidRPr="00EA637D">
              <w:rPr>
                <w:sz w:val="18"/>
                <w:szCs w:val="18"/>
              </w:rPr>
              <w:t xml:space="preserve">TALO </w:t>
            </w:r>
          </w:p>
        </w:tc>
        <w:tc>
          <w:tcPr>
            <w:tcW w:w="1087" w:type="dxa"/>
            <w:noWrap/>
            <w:hideMark/>
          </w:tcPr>
          <w:p w14:paraId="396B833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C9500C2"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B4B0C6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926F9D1"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74ACE8B"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BE2A202"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06DF5B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577BF1A"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DEB119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E0E2489" w14:textId="77777777" w:rsidR="00076D3C" w:rsidRPr="00EA637D" w:rsidRDefault="00076D3C" w:rsidP="00EA637D">
            <w:pPr>
              <w:jc w:val="right"/>
              <w:rPr>
                <w:sz w:val="18"/>
                <w:szCs w:val="18"/>
              </w:rPr>
            </w:pPr>
            <w:r w:rsidRPr="00EA637D">
              <w:rPr>
                <w:sz w:val="18"/>
                <w:szCs w:val="18"/>
              </w:rPr>
              <w:t>No reply</w:t>
            </w:r>
          </w:p>
        </w:tc>
        <w:tc>
          <w:tcPr>
            <w:tcW w:w="1087" w:type="dxa"/>
          </w:tcPr>
          <w:p w14:paraId="6F9C5BB8"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5C779006"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22B4ADAA" w14:textId="77777777" w:rsidTr="00FA19FA">
        <w:trPr>
          <w:trHeight w:val="300"/>
        </w:trPr>
        <w:tc>
          <w:tcPr>
            <w:tcW w:w="1242" w:type="dxa"/>
            <w:noWrap/>
            <w:hideMark/>
          </w:tcPr>
          <w:p w14:paraId="4C377966" w14:textId="77777777" w:rsidR="00076D3C" w:rsidRPr="00EA637D" w:rsidRDefault="00076D3C">
            <w:pPr>
              <w:rPr>
                <w:sz w:val="18"/>
                <w:szCs w:val="18"/>
              </w:rPr>
            </w:pPr>
            <w:r w:rsidRPr="00EA637D">
              <w:rPr>
                <w:sz w:val="18"/>
                <w:szCs w:val="18"/>
              </w:rPr>
              <w:t xml:space="preserve">Finland </w:t>
            </w:r>
          </w:p>
        </w:tc>
        <w:tc>
          <w:tcPr>
            <w:tcW w:w="1267" w:type="dxa"/>
            <w:noWrap/>
            <w:hideMark/>
          </w:tcPr>
          <w:p w14:paraId="07390BE9" w14:textId="77777777" w:rsidR="00076D3C" w:rsidRPr="00EA637D" w:rsidRDefault="00076D3C">
            <w:pPr>
              <w:rPr>
                <w:sz w:val="18"/>
                <w:szCs w:val="18"/>
              </w:rPr>
            </w:pPr>
            <w:r w:rsidRPr="00EA637D">
              <w:rPr>
                <w:sz w:val="18"/>
                <w:szCs w:val="18"/>
              </w:rPr>
              <w:t xml:space="preserve">AKAVA </w:t>
            </w:r>
          </w:p>
        </w:tc>
        <w:tc>
          <w:tcPr>
            <w:tcW w:w="1087" w:type="dxa"/>
            <w:noWrap/>
            <w:hideMark/>
          </w:tcPr>
          <w:p w14:paraId="328A928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925322C" w14:textId="77777777" w:rsidR="00076D3C" w:rsidRPr="00EA637D" w:rsidRDefault="00076D3C" w:rsidP="00EA637D">
            <w:pPr>
              <w:jc w:val="right"/>
              <w:rPr>
                <w:sz w:val="18"/>
                <w:szCs w:val="18"/>
              </w:rPr>
            </w:pPr>
            <w:r w:rsidRPr="00EA637D">
              <w:rPr>
                <w:sz w:val="18"/>
                <w:szCs w:val="18"/>
              </w:rPr>
              <w:t>536,792</w:t>
            </w:r>
          </w:p>
        </w:tc>
        <w:tc>
          <w:tcPr>
            <w:tcW w:w="1087" w:type="dxa"/>
            <w:noWrap/>
            <w:hideMark/>
          </w:tcPr>
          <w:p w14:paraId="73027AA1" w14:textId="77777777" w:rsidR="00076D3C" w:rsidRPr="00EA637D" w:rsidRDefault="00076D3C" w:rsidP="00EA637D">
            <w:pPr>
              <w:jc w:val="right"/>
              <w:rPr>
                <w:sz w:val="18"/>
                <w:szCs w:val="18"/>
              </w:rPr>
            </w:pPr>
            <w:r w:rsidRPr="00EA637D">
              <w:rPr>
                <w:sz w:val="18"/>
                <w:szCs w:val="18"/>
              </w:rPr>
              <w:t>536,792</w:t>
            </w:r>
          </w:p>
        </w:tc>
        <w:tc>
          <w:tcPr>
            <w:tcW w:w="1088" w:type="dxa"/>
            <w:noWrap/>
            <w:hideMark/>
          </w:tcPr>
          <w:p w14:paraId="4127589E"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D7F6F0E" w14:textId="77777777" w:rsidR="00076D3C" w:rsidRPr="00EA637D" w:rsidRDefault="00076D3C" w:rsidP="00EA637D">
            <w:pPr>
              <w:jc w:val="right"/>
              <w:rPr>
                <w:sz w:val="18"/>
                <w:szCs w:val="18"/>
              </w:rPr>
            </w:pPr>
            <w:r w:rsidRPr="00EA637D">
              <w:rPr>
                <w:sz w:val="18"/>
                <w:szCs w:val="18"/>
              </w:rPr>
              <w:t>552,813</w:t>
            </w:r>
          </w:p>
        </w:tc>
        <w:tc>
          <w:tcPr>
            <w:tcW w:w="1088" w:type="dxa"/>
            <w:noWrap/>
            <w:hideMark/>
          </w:tcPr>
          <w:p w14:paraId="3CD434C4" w14:textId="77777777" w:rsidR="00076D3C" w:rsidRPr="00EA637D" w:rsidRDefault="00076D3C" w:rsidP="00EA637D">
            <w:pPr>
              <w:jc w:val="right"/>
              <w:rPr>
                <w:sz w:val="18"/>
                <w:szCs w:val="18"/>
              </w:rPr>
            </w:pPr>
            <w:r w:rsidRPr="00EA637D">
              <w:rPr>
                <w:sz w:val="18"/>
                <w:szCs w:val="18"/>
              </w:rPr>
              <w:t>573,405</w:t>
            </w:r>
          </w:p>
        </w:tc>
        <w:tc>
          <w:tcPr>
            <w:tcW w:w="1087" w:type="dxa"/>
            <w:noWrap/>
            <w:hideMark/>
          </w:tcPr>
          <w:p w14:paraId="33F92463" w14:textId="77777777" w:rsidR="00076D3C" w:rsidRPr="00EA637D" w:rsidRDefault="00076D3C" w:rsidP="00EA637D">
            <w:pPr>
              <w:jc w:val="right"/>
              <w:rPr>
                <w:sz w:val="18"/>
                <w:szCs w:val="18"/>
              </w:rPr>
            </w:pPr>
            <w:r w:rsidRPr="00EA637D">
              <w:rPr>
                <w:sz w:val="18"/>
                <w:szCs w:val="18"/>
              </w:rPr>
              <w:t>580,000</w:t>
            </w:r>
          </w:p>
        </w:tc>
        <w:tc>
          <w:tcPr>
            <w:tcW w:w="1088" w:type="dxa"/>
            <w:noWrap/>
            <w:hideMark/>
          </w:tcPr>
          <w:p w14:paraId="77F5B3FE" w14:textId="77777777" w:rsidR="00076D3C" w:rsidRPr="00EA637D" w:rsidRDefault="00076D3C" w:rsidP="00EA637D">
            <w:pPr>
              <w:jc w:val="right"/>
              <w:rPr>
                <w:sz w:val="18"/>
                <w:szCs w:val="18"/>
              </w:rPr>
            </w:pPr>
            <w:r w:rsidRPr="00EA637D">
              <w:rPr>
                <w:sz w:val="18"/>
                <w:szCs w:val="18"/>
              </w:rPr>
              <w:t>585,000</w:t>
            </w:r>
          </w:p>
        </w:tc>
        <w:tc>
          <w:tcPr>
            <w:tcW w:w="1087" w:type="dxa"/>
            <w:noWrap/>
            <w:hideMark/>
          </w:tcPr>
          <w:p w14:paraId="280702CC" w14:textId="77777777" w:rsidR="00076D3C" w:rsidRPr="00EA637D" w:rsidRDefault="00076D3C" w:rsidP="00EA637D">
            <w:pPr>
              <w:jc w:val="right"/>
              <w:rPr>
                <w:sz w:val="18"/>
                <w:szCs w:val="18"/>
              </w:rPr>
            </w:pPr>
            <w:r w:rsidRPr="00EA637D">
              <w:rPr>
                <w:sz w:val="18"/>
                <w:szCs w:val="18"/>
              </w:rPr>
              <w:t>596,947</w:t>
            </w:r>
          </w:p>
        </w:tc>
        <w:tc>
          <w:tcPr>
            <w:tcW w:w="1088" w:type="dxa"/>
            <w:noWrap/>
            <w:hideMark/>
          </w:tcPr>
          <w:p w14:paraId="300318C3" w14:textId="77777777" w:rsidR="00076D3C" w:rsidRPr="00EA637D" w:rsidRDefault="00076D3C" w:rsidP="00EA637D">
            <w:pPr>
              <w:jc w:val="right"/>
              <w:rPr>
                <w:sz w:val="18"/>
                <w:szCs w:val="18"/>
              </w:rPr>
            </w:pPr>
            <w:r w:rsidRPr="00EA637D">
              <w:rPr>
                <w:sz w:val="18"/>
                <w:szCs w:val="18"/>
              </w:rPr>
              <w:t>No reply</w:t>
            </w:r>
          </w:p>
        </w:tc>
        <w:tc>
          <w:tcPr>
            <w:tcW w:w="1087" w:type="dxa"/>
          </w:tcPr>
          <w:p w14:paraId="01D9C3B7"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609,239</w:t>
            </w:r>
          </w:p>
        </w:tc>
        <w:tc>
          <w:tcPr>
            <w:tcW w:w="1088" w:type="dxa"/>
          </w:tcPr>
          <w:p w14:paraId="1A35F2EA"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609,000</w:t>
            </w:r>
          </w:p>
        </w:tc>
      </w:tr>
      <w:tr w:rsidR="003A4C70" w:rsidRPr="0055400C" w14:paraId="3FE7B169" w14:textId="77777777" w:rsidTr="00FA19FA">
        <w:trPr>
          <w:trHeight w:val="300"/>
        </w:trPr>
        <w:tc>
          <w:tcPr>
            <w:tcW w:w="1242" w:type="dxa"/>
            <w:noWrap/>
            <w:hideMark/>
          </w:tcPr>
          <w:p w14:paraId="08771526" w14:textId="77777777" w:rsidR="00076D3C" w:rsidRPr="00EA637D" w:rsidRDefault="00076D3C">
            <w:pPr>
              <w:rPr>
                <w:sz w:val="18"/>
                <w:szCs w:val="18"/>
              </w:rPr>
            </w:pPr>
            <w:r w:rsidRPr="00EA637D">
              <w:rPr>
                <w:sz w:val="18"/>
                <w:szCs w:val="18"/>
              </w:rPr>
              <w:t xml:space="preserve">Finland </w:t>
            </w:r>
          </w:p>
        </w:tc>
        <w:tc>
          <w:tcPr>
            <w:tcW w:w="1267" w:type="dxa"/>
            <w:noWrap/>
            <w:hideMark/>
          </w:tcPr>
          <w:p w14:paraId="5B7303BB" w14:textId="77777777" w:rsidR="00076D3C" w:rsidRPr="00EA637D" w:rsidRDefault="00076D3C">
            <w:pPr>
              <w:rPr>
                <w:sz w:val="18"/>
                <w:szCs w:val="18"/>
              </w:rPr>
            </w:pPr>
            <w:r w:rsidRPr="00EA637D">
              <w:rPr>
                <w:sz w:val="18"/>
                <w:szCs w:val="18"/>
              </w:rPr>
              <w:t xml:space="preserve">SAK </w:t>
            </w:r>
          </w:p>
        </w:tc>
        <w:tc>
          <w:tcPr>
            <w:tcW w:w="1087" w:type="dxa"/>
            <w:noWrap/>
            <w:hideMark/>
          </w:tcPr>
          <w:p w14:paraId="66630E39" w14:textId="77777777" w:rsidR="00076D3C" w:rsidRPr="00EA637D" w:rsidRDefault="00076D3C" w:rsidP="00EA637D">
            <w:pPr>
              <w:jc w:val="right"/>
              <w:rPr>
                <w:sz w:val="18"/>
                <w:szCs w:val="18"/>
              </w:rPr>
            </w:pPr>
            <w:r w:rsidRPr="00EA637D">
              <w:rPr>
                <w:sz w:val="18"/>
                <w:szCs w:val="18"/>
              </w:rPr>
              <w:t>800,000</w:t>
            </w:r>
          </w:p>
        </w:tc>
        <w:tc>
          <w:tcPr>
            <w:tcW w:w="1088" w:type="dxa"/>
            <w:noWrap/>
            <w:hideMark/>
          </w:tcPr>
          <w:p w14:paraId="01259320" w14:textId="77777777" w:rsidR="00076D3C" w:rsidRPr="00EA637D" w:rsidRDefault="00076D3C" w:rsidP="00EA637D">
            <w:pPr>
              <w:jc w:val="right"/>
              <w:rPr>
                <w:sz w:val="18"/>
                <w:szCs w:val="18"/>
              </w:rPr>
            </w:pPr>
            <w:r w:rsidRPr="00EA637D">
              <w:rPr>
                <w:sz w:val="18"/>
                <w:szCs w:val="18"/>
              </w:rPr>
              <w:t>800,000</w:t>
            </w:r>
          </w:p>
        </w:tc>
        <w:tc>
          <w:tcPr>
            <w:tcW w:w="1087" w:type="dxa"/>
            <w:noWrap/>
            <w:hideMark/>
          </w:tcPr>
          <w:p w14:paraId="1989F41D" w14:textId="77777777" w:rsidR="00076D3C" w:rsidRPr="00EA637D" w:rsidRDefault="00076D3C" w:rsidP="00EA637D">
            <w:pPr>
              <w:jc w:val="right"/>
              <w:rPr>
                <w:sz w:val="18"/>
                <w:szCs w:val="18"/>
              </w:rPr>
            </w:pPr>
            <w:r w:rsidRPr="00EA637D">
              <w:rPr>
                <w:sz w:val="18"/>
                <w:szCs w:val="18"/>
              </w:rPr>
              <w:t>800,000</w:t>
            </w:r>
          </w:p>
        </w:tc>
        <w:tc>
          <w:tcPr>
            <w:tcW w:w="1088" w:type="dxa"/>
            <w:noWrap/>
            <w:hideMark/>
          </w:tcPr>
          <w:p w14:paraId="5C66CCEF" w14:textId="77777777" w:rsidR="00076D3C" w:rsidRPr="00EA637D" w:rsidRDefault="00076D3C" w:rsidP="00EA637D">
            <w:pPr>
              <w:jc w:val="right"/>
              <w:rPr>
                <w:sz w:val="18"/>
                <w:szCs w:val="18"/>
              </w:rPr>
            </w:pPr>
            <w:r w:rsidRPr="00EA637D">
              <w:rPr>
                <w:sz w:val="18"/>
                <w:szCs w:val="18"/>
              </w:rPr>
              <w:t>758,000</w:t>
            </w:r>
          </w:p>
        </w:tc>
        <w:tc>
          <w:tcPr>
            <w:tcW w:w="1087" w:type="dxa"/>
            <w:noWrap/>
            <w:hideMark/>
          </w:tcPr>
          <w:p w14:paraId="6ED0CE57" w14:textId="77777777" w:rsidR="00076D3C" w:rsidRPr="00EA637D" w:rsidRDefault="00076D3C" w:rsidP="00EA637D">
            <w:pPr>
              <w:jc w:val="right"/>
              <w:rPr>
                <w:sz w:val="18"/>
                <w:szCs w:val="18"/>
              </w:rPr>
            </w:pPr>
            <w:r w:rsidRPr="00EA637D">
              <w:rPr>
                <w:sz w:val="18"/>
                <w:szCs w:val="18"/>
              </w:rPr>
              <w:t>758,000</w:t>
            </w:r>
          </w:p>
        </w:tc>
        <w:tc>
          <w:tcPr>
            <w:tcW w:w="1088" w:type="dxa"/>
            <w:noWrap/>
            <w:hideMark/>
          </w:tcPr>
          <w:p w14:paraId="5B88DC23" w14:textId="77777777" w:rsidR="00076D3C" w:rsidRPr="00EA637D" w:rsidRDefault="00076D3C" w:rsidP="00EA637D">
            <w:pPr>
              <w:jc w:val="right"/>
              <w:rPr>
                <w:sz w:val="18"/>
                <w:szCs w:val="18"/>
              </w:rPr>
            </w:pPr>
            <w:r w:rsidRPr="00EA637D">
              <w:rPr>
                <w:sz w:val="18"/>
                <w:szCs w:val="18"/>
              </w:rPr>
              <w:t>747,284</w:t>
            </w:r>
          </w:p>
        </w:tc>
        <w:tc>
          <w:tcPr>
            <w:tcW w:w="1087" w:type="dxa"/>
            <w:noWrap/>
            <w:hideMark/>
          </w:tcPr>
          <w:p w14:paraId="2C72005C" w14:textId="77777777" w:rsidR="00076D3C" w:rsidRPr="00EA637D" w:rsidRDefault="00076D3C" w:rsidP="00EA637D">
            <w:pPr>
              <w:jc w:val="right"/>
              <w:rPr>
                <w:sz w:val="18"/>
                <w:szCs w:val="18"/>
              </w:rPr>
            </w:pPr>
            <w:r w:rsidRPr="00EA637D">
              <w:rPr>
                <w:sz w:val="18"/>
                <w:szCs w:val="18"/>
              </w:rPr>
              <w:t>718,421</w:t>
            </w:r>
          </w:p>
        </w:tc>
        <w:tc>
          <w:tcPr>
            <w:tcW w:w="1088" w:type="dxa"/>
            <w:noWrap/>
            <w:hideMark/>
          </w:tcPr>
          <w:p w14:paraId="2C849480" w14:textId="77777777" w:rsidR="00076D3C" w:rsidRPr="00EA637D" w:rsidRDefault="00076D3C" w:rsidP="00EA637D">
            <w:pPr>
              <w:jc w:val="right"/>
              <w:rPr>
                <w:sz w:val="18"/>
                <w:szCs w:val="18"/>
              </w:rPr>
            </w:pPr>
            <w:r w:rsidRPr="00EA637D">
              <w:rPr>
                <w:sz w:val="18"/>
                <w:szCs w:val="18"/>
              </w:rPr>
              <w:t>705,470</w:t>
            </w:r>
          </w:p>
        </w:tc>
        <w:tc>
          <w:tcPr>
            <w:tcW w:w="1087" w:type="dxa"/>
            <w:noWrap/>
            <w:hideMark/>
          </w:tcPr>
          <w:p w14:paraId="7541CC7C" w14:textId="77777777" w:rsidR="00076D3C" w:rsidRPr="00EA637D" w:rsidRDefault="00076D3C" w:rsidP="00EA637D">
            <w:pPr>
              <w:jc w:val="right"/>
              <w:rPr>
                <w:sz w:val="18"/>
                <w:szCs w:val="18"/>
              </w:rPr>
            </w:pPr>
            <w:r w:rsidRPr="00EA637D">
              <w:rPr>
                <w:sz w:val="18"/>
                <w:szCs w:val="18"/>
              </w:rPr>
              <w:t>685,064</w:t>
            </w:r>
          </w:p>
        </w:tc>
        <w:tc>
          <w:tcPr>
            <w:tcW w:w="1088" w:type="dxa"/>
            <w:noWrap/>
            <w:hideMark/>
          </w:tcPr>
          <w:p w14:paraId="784EB704" w14:textId="77777777" w:rsidR="00076D3C" w:rsidRPr="00EA637D" w:rsidRDefault="00076D3C" w:rsidP="00EA637D">
            <w:pPr>
              <w:jc w:val="right"/>
              <w:rPr>
                <w:sz w:val="18"/>
                <w:szCs w:val="18"/>
              </w:rPr>
            </w:pPr>
            <w:r w:rsidRPr="00EA637D">
              <w:rPr>
                <w:sz w:val="18"/>
                <w:szCs w:val="18"/>
              </w:rPr>
              <w:t>992,716</w:t>
            </w:r>
          </w:p>
        </w:tc>
        <w:tc>
          <w:tcPr>
            <w:tcW w:w="1087" w:type="dxa"/>
          </w:tcPr>
          <w:p w14:paraId="7ED00BF6"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929,122</w:t>
            </w:r>
          </w:p>
        </w:tc>
        <w:tc>
          <w:tcPr>
            <w:tcW w:w="1088" w:type="dxa"/>
          </w:tcPr>
          <w:p w14:paraId="0E67D1C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897,870</w:t>
            </w:r>
          </w:p>
        </w:tc>
      </w:tr>
      <w:tr w:rsidR="003A4C70" w:rsidRPr="0055400C" w14:paraId="5B813CFF" w14:textId="77777777" w:rsidTr="00FA19FA">
        <w:trPr>
          <w:trHeight w:val="300"/>
        </w:trPr>
        <w:tc>
          <w:tcPr>
            <w:tcW w:w="1242" w:type="dxa"/>
            <w:noWrap/>
            <w:hideMark/>
          </w:tcPr>
          <w:p w14:paraId="368DD51F" w14:textId="77777777" w:rsidR="00076D3C" w:rsidRPr="00EA637D" w:rsidRDefault="00076D3C">
            <w:pPr>
              <w:rPr>
                <w:sz w:val="18"/>
                <w:szCs w:val="18"/>
              </w:rPr>
            </w:pPr>
            <w:r w:rsidRPr="00EA637D">
              <w:rPr>
                <w:sz w:val="18"/>
                <w:szCs w:val="18"/>
              </w:rPr>
              <w:t xml:space="preserve">Finland </w:t>
            </w:r>
          </w:p>
        </w:tc>
        <w:tc>
          <w:tcPr>
            <w:tcW w:w="1267" w:type="dxa"/>
            <w:noWrap/>
            <w:hideMark/>
          </w:tcPr>
          <w:p w14:paraId="7A35E724" w14:textId="77777777" w:rsidR="00076D3C" w:rsidRPr="00EA637D" w:rsidRDefault="00076D3C">
            <w:pPr>
              <w:rPr>
                <w:sz w:val="18"/>
                <w:szCs w:val="18"/>
              </w:rPr>
            </w:pPr>
            <w:r w:rsidRPr="00EA637D">
              <w:rPr>
                <w:sz w:val="18"/>
                <w:szCs w:val="18"/>
              </w:rPr>
              <w:t xml:space="preserve">STTK </w:t>
            </w:r>
          </w:p>
        </w:tc>
        <w:tc>
          <w:tcPr>
            <w:tcW w:w="1087" w:type="dxa"/>
            <w:noWrap/>
            <w:hideMark/>
          </w:tcPr>
          <w:p w14:paraId="00F14AF7" w14:textId="77777777" w:rsidR="00076D3C" w:rsidRPr="00EA637D" w:rsidRDefault="00076D3C" w:rsidP="00EA637D">
            <w:pPr>
              <w:jc w:val="right"/>
              <w:rPr>
                <w:sz w:val="18"/>
                <w:szCs w:val="18"/>
              </w:rPr>
            </w:pPr>
            <w:r w:rsidRPr="00EA637D">
              <w:rPr>
                <w:sz w:val="18"/>
                <w:szCs w:val="18"/>
              </w:rPr>
              <w:t>650,300</w:t>
            </w:r>
          </w:p>
        </w:tc>
        <w:tc>
          <w:tcPr>
            <w:tcW w:w="1088" w:type="dxa"/>
            <w:noWrap/>
            <w:hideMark/>
          </w:tcPr>
          <w:p w14:paraId="43D59503" w14:textId="77777777" w:rsidR="00076D3C" w:rsidRPr="00EA637D" w:rsidRDefault="00076D3C" w:rsidP="00EA637D">
            <w:pPr>
              <w:jc w:val="right"/>
              <w:rPr>
                <w:sz w:val="18"/>
                <w:szCs w:val="18"/>
              </w:rPr>
            </w:pPr>
            <w:r w:rsidRPr="00EA637D">
              <w:rPr>
                <w:sz w:val="18"/>
                <w:szCs w:val="18"/>
              </w:rPr>
              <w:t>640,000</w:t>
            </w:r>
          </w:p>
        </w:tc>
        <w:tc>
          <w:tcPr>
            <w:tcW w:w="1087" w:type="dxa"/>
            <w:noWrap/>
            <w:hideMark/>
          </w:tcPr>
          <w:p w14:paraId="73C25F2B" w14:textId="77777777" w:rsidR="00076D3C" w:rsidRPr="00EA637D" w:rsidRDefault="00076D3C" w:rsidP="00EA637D">
            <w:pPr>
              <w:jc w:val="right"/>
              <w:rPr>
                <w:sz w:val="18"/>
                <w:szCs w:val="18"/>
              </w:rPr>
            </w:pPr>
            <w:r w:rsidRPr="00EA637D">
              <w:rPr>
                <w:sz w:val="18"/>
                <w:szCs w:val="18"/>
              </w:rPr>
              <w:t>623,200</w:t>
            </w:r>
          </w:p>
        </w:tc>
        <w:tc>
          <w:tcPr>
            <w:tcW w:w="1088" w:type="dxa"/>
            <w:noWrap/>
            <w:hideMark/>
          </w:tcPr>
          <w:p w14:paraId="02C9DA14" w14:textId="77777777" w:rsidR="00076D3C" w:rsidRPr="00EA637D" w:rsidRDefault="00076D3C" w:rsidP="00EA637D">
            <w:pPr>
              <w:jc w:val="right"/>
              <w:rPr>
                <w:sz w:val="18"/>
                <w:szCs w:val="18"/>
              </w:rPr>
            </w:pPr>
            <w:r w:rsidRPr="00EA637D">
              <w:rPr>
                <w:sz w:val="18"/>
                <w:szCs w:val="18"/>
              </w:rPr>
              <w:t>640,000</w:t>
            </w:r>
          </w:p>
        </w:tc>
        <w:tc>
          <w:tcPr>
            <w:tcW w:w="1087" w:type="dxa"/>
            <w:noWrap/>
            <w:hideMark/>
          </w:tcPr>
          <w:p w14:paraId="14BFE2A5" w14:textId="77777777" w:rsidR="00076D3C" w:rsidRPr="00EA637D" w:rsidRDefault="00076D3C" w:rsidP="00EA637D">
            <w:pPr>
              <w:jc w:val="right"/>
              <w:rPr>
                <w:sz w:val="18"/>
                <w:szCs w:val="18"/>
              </w:rPr>
            </w:pPr>
            <w:r w:rsidRPr="00EA637D">
              <w:rPr>
                <w:sz w:val="18"/>
                <w:szCs w:val="18"/>
              </w:rPr>
              <w:t>615,000</w:t>
            </w:r>
          </w:p>
        </w:tc>
        <w:tc>
          <w:tcPr>
            <w:tcW w:w="1088" w:type="dxa"/>
            <w:noWrap/>
            <w:hideMark/>
          </w:tcPr>
          <w:p w14:paraId="2066A252" w14:textId="77777777" w:rsidR="00076D3C" w:rsidRPr="00EA637D" w:rsidRDefault="00076D3C" w:rsidP="00EA637D">
            <w:pPr>
              <w:jc w:val="right"/>
              <w:rPr>
                <w:sz w:val="18"/>
                <w:szCs w:val="18"/>
              </w:rPr>
            </w:pPr>
            <w:r w:rsidRPr="00EA637D">
              <w:rPr>
                <w:sz w:val="18"/>
                <w:szCs w:val="18"/>
              </w:rPr>
              <w:t>388,507</w:t>
            </w:r>
          </w:p>
        </w:tc>
        <w:tc>
          <w:tcPr>
            <w:tcW w:w="1087" w:type="dxa"/>
            <w:noWrap/>
            <w:hideMark/>
          </w:tcPr>
          <w:p w14:paraId="1C6DEE1F" w14:textId="77777777" w:rsidR="00076D3C" w:rsidRPr="00EA637D" w:rsidRDefault="00076D3C" w:rsidP="00EA637D">
            <w:pPr>
              <w:jc w:val="right"/>
              <w:rPr>
                <w:sz w:val="18"/>
                <w:szCs w:val="18"/>
              </w:rPr>
            </w:pPr>
            <w:r w:rsidRPr="00EA637D">
              <w:rPr>
                <w:sz w:val="18"/>
                <w:szCs w:val="18"/>
              </w:rPr>
              <w:t>382,277</w:t>
            </w:r>
          </w:p>
        </w:tc>
        <w:tc>
          <w:tcPr>
            <w:tcW w:w="1088" w:type="dxa"/>
            <w:noWrap/>
            <w:hideMark/>
          </w:tcPr>
          <w:p w14:paraId="4054D5EE" w14:textId="77777777" w:rsidR="00076D3C" w:rsidRPr="00EA637D" w:rsidRDefault="00076D3C" w:rsidP="00EA637D">
            <w:pPr>
              <w:jc w:val="right"/>
              <w:rPr>
                <w:sz w:val="18"/>
                <w:szCs w:val="18"/>
              </w:rPr>
            </w:pPr>
            <w:r w:rsidRPr="00EA637D">
              <w:rPr>
                <w:sz w:val="18"/>
                <w:szCs w:val="18"/>
              </w:rPr>
              <w:t>417,853</w:t>
            </w:r>
          </w:p>
        </w:tc>
        <w:tc>
          <w:tcPr>
            <w:tcW w:w="1087" w:type="dxa"/>
            <w:noWrap/>
            <w:hideMark/>
          </w:tcPr>
          <w:p w14:paraId="119FEDEB" w14:textId="77777777" w:rsidR="00076D3C" w:rsidRPr="00EA637D" w:rsidRDefault="00076D3C" w:rsidP="00EA637D">
            <w:pPr>
              <w:jc w:val="right"/>
              <w:rPr>
                <w:sz w:val="18"/>
                <w:szCs w:val="18"/>
              </w:rPr>
            </w:pPr>
            <w:r w:rsidRPr="00EA637D">
              <w:rPr>
                <w:sz w:val="18"/>
                <w:szCs w:val="18"/>
              </w:rPr>
              <w:t>356,652</w:t>
            </w:r>
          </w:p>
        </w:tc>
        <w:tc>
          <w:tcPr>
            <w:tcW w:w="1088" w:type="dxa"/>
            <w:noWrap/>
            <w:hideMark/>
          </w:tcPr>
          <w:p w14:paraId="3F771DC6" w14:textId="77777777" w:rsidR="00076D3C" w:rsidRPr="00EA637D" w:rsidRDefault="00076D3C" w:rsidP="00EA637D">
            <w:pPr>
              <w:jc w:val="right"/>
              <w:rPr>
                <w:sz w:val="18"/>
                <w:szCs w:val="18"/>
              </w:rPr>
            </w:pPr>
            <w:r w:rsidRPr="00EA637D">
              <w:rPr>
                <w:sz w:val="18"/>
                <w:szCs w:val="18"/>
              </w:rPr>
              <w:t>335,488</w:t>
            </w:r>
          </w:p>
        </w:tc>
        <w:tc>
          <w:tcPr>
            <w:tcW w:w="1087" w:type="dxa"/>
          </w:tcPr>
          <w:p w14:paraId="57BE00C2"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330,263</w:t>
            </w:r>
          </w:p>
        </w:tc>
        <w:tc>
          <w:tcPr>
            <w:tcW w:w="1088" w:type="dxa"/>
          </w:tcPr>
          <w:p w14:paraId="2F2FE56C"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325,965</w:t>
            </w:r>
          </w:p>
        </w:tc>
      </w:tr>
      <w:tr w:rsidR="003A4C70" w:rsidRPr="0055400C" w14:paraId="59860A4E" w14:textId="77777777" w:rsidTr="00FA19FA">
        <w:trPr>
          <w:trHeight w:val="300"/>
        </w:trPr>
        <w:tc>
          <w:tcPr>
            <w:tcW w:w="1242" w:type="dxa"/>
            <w:noWrap/>
            <w:hideMark/>
          </w:tcPr>
          <w:p w14:paraId="080DD789" w14:textId="77777777" w:rsidR="00076D3C" w:rsidRPr="00EA637D" w:rsidRDefault="00076D3C">
            <w:pPr>
              <w:rPr>
                <w:sz w:val="18"/>
                <w:szCs w:val="18"/>
              </w:rPr>
            </w:pPr>
            <w:r w:rsidRPr="00EA637D">
              <w:rPr>
                <w:sz w:val="18"/>
                <w:szCs w:val="18"/>
              </w:rPr>
              <w:t xml:space="preserve">France </w:t>
            </w:r>
          </w:p>
        </w:tc>
        <w:tc>
          <w:tcPr>
            <w:tcW w:w="1267" w:type="dxa"/>
            <w:noWrap/>
            <w:hideMark/>
          </w:tcPr>
          <w:p w14:paraId="16124E88" w14:textId="77777777" w:rsidR="00076D3C" w:rsidRPr="00EA637D" w:rsidRDefault="00076D3C">
            <w:pPr>
              <w:rPr>
                <w:sz w:val="18"/>
                <w:szCs w:val="18"/>
              </w:rPr>
            </w:pPr>
            <w:r w:rsidRPr="00EA637D">
              <w:rPr>
                <w:sz w:val="18"/>
                <w:szCs w:val="18"/>
              </w:rPr>
              <w:t xml:space="preserve">CFDT </w:t>
            </w:r>
          </w:p>
        </w:tc>
        <w:tc>
          <w:tcPr>
            <w:tcW w:w="1087" w:type="dxa"/>
            <w:noWrap/>
            <w:hideMark/>
          </w:tcPr>
          <w:p w14:paraId="575B6DE1" w14:textId="77777777" w:rsidR="00076D3C" w:rsidRPr="00EA637D" w:rsidRDefault="00076D3C" w:rsidP="00EA637D">
            <w:pPr>
              <w:jc w:val="right"/>
              <w:rPr>
                <w:sz w:val="18"/>
                <w:szCs w:val="18"/>
              </w:rPr>
            </w:pPr>
            <w:r w:rsidRPr="00EA637D">
              <w:rPr>
                <w:sz w:val="18"/>
                <w:szCs w:val="18"/>
              </w:rPr>
              <w:t>803,635</w:t>
            </w:r>
          </w:p>
        </w:tc>
        <w:tc>
          <w:tcPr>
            <w:tcW w:w="1088" w:type="dxa"/>
            <w:noWrap/>
            <w:hideMark/>
          </w:tcPr>
          <w:p w14:paraId="69932C99" w14:textId="77777777" w:rsidR="00076D3C" w:rsidRPr="00EA637D" w:rsidRDefault="00076D3C" w:rsidP="00EA637D">
            <w:pPr>
              <w:jc w:val="right"/>
              <w:rPr>
                <w:sz w:val="18"/>
                <w:szCs w:val="18"/>
              </w:rPr>
            </w:pPr>
            <w:r w:rsidRPr="00EA637D">
              <w:rPr>
                <w:sz w:val="18"/>
                <w:szCs w:val="18"/>
              </w:rPr>
              <w:t>808,720</w:t>
            </w:r>
          </w:p>
        </w:tc>
        <w:tc>
          <w:tcPr>
            <w:tcW w:w="1087" w:type="dxa"/>
            <w:noWrap/>
            <w:hideMark/>
          </w:tcPr>
          <w:p w14:paraId="4E22DDF2" w14:textId="77777777" w:rsidR="00076D3C" w:rsidRPr="00EA637D" w:rsidRDefault="00076D3C" w:rsidP="00EA637D">
            <w:pPr>
              <w:jc w:val="right"/>
              <w:rPr>
                <w:sz w:val="18"/>
                <w:szCs w:val="18"/>
              </w:rPr>
            </w:pPr>
            <w:r w:rsidRPr="00EA637D">
              <w:rPr>
                <w:sz w:val="18"/>
                <w:szCs w:val="18"/>
              </w:rPr>
              <w:t>814,636</w:t>
            </w:r>
          </w:p>
        </w:tc>
        <w:tc>
          <w:tcPr>
            <w:tcW w:w="1088" w:type="dxa"/>
            <w:noWrap/>
            <w:hideMark/>
          </w:tcPr>
          <w:p w14:paraId="2AA96A20" w14:textId="77777777" w:rsidR="00076D3C" w:rsidRPr="00EA637D" w:rsidRDefault="00076D3C" w:rsidP="00EA637D">
            <w:pPr>
              <w:jc w:val="right"/>
              <w:rPr>
                <w:sz w:val="18"/>
                <w:szCs w:val="18"/>
              </w:rPr>
            </w:pPr>
            <w:r w:rsidRPr="00EA637D">
              <w:rPr>
                <w:sz w:val="18"/>
                <w:szCs w:val="18"/>
              </w:rPr>
              <w:t>833,168</w:t>
            </w:r>
          </w:p>
        </w:tc>
        <w:tc>
          <w:tcPr>
            <w:tcW w:w="1087" w:type="dxa"/>
            <w:noWrap/>
            <w:hideMark/>
          </w:tcPr>
          <w:p w14:paraId="405925F7" w14:textId="77777777" w:rsidR="00076D3C" w:rsidRPr="00EA637D" w:rsidRDefault="00076D3C" w:rsidP="00EA637D">
            <w:pPr>
              <w:jc w:val="right"/>
              <w:rPr>
                <w:sz w:val="18"/>
                <w:szCs w:val="18"/>
              </w:rPr>
            </w:pPr>
            <w:r w:rsidRPr="00EA637D">
              <w:rPr>
                <w:sz w:val="18"/>
                <w:szCs w:val="18"/>
              </w:rPr>
              <w:t>851,601</w:t>
            </w:r>
          </w:p>
        </w:tc>
        <w:tc>
          <w:tcPr>
            <w:tcW w:w="1088" w:type="dxa"/>
            <w:noWrap/>
            <w:hideMark/>
          </w:tcPr>
          <w:p w14:paraId="3712547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5401E7E" w14:textId="77777777" w:rsidR="00076D3C" w:rsidRPr="00EA637D" w:rsidRDefault="00076D3C" w:rsidP="00EA637D">
            <w:pPr>
              <w:jc w:val="right"/>
              <w:rPr>
                <w:sz w:val="18"/>
                <w:szCs w:val="18"/>
              </w:rPr>
            </w:pPr>
            <w:r w:rsidRPr="00EA637D">
              <w:rPr>
                <w:sz w:val="18"/>
                <w:szCs w:val="18"/>
              </w:rPr>
              <w:t>868,601</w:t>
            </w:r>
          </w:p>
        </w:tc>
        <w:tc>
          <w:tcPr>
            <w:tcW w:w="1088" w:type="dxa"/>
            <w:noWrap/>
            <w:hideMark/>
          </w:tcPr>
          <w:p w14:paraId="17DEB4DF" w14:textId="77777777" w:rsidR="00076D3C" w:rsidRPr="00EA637D" w:rsidRDefault="00076D3C" w:rsidP="00EA637D">
            <w:pPr>
              <w:jc w:val="right"/>
              <w:rPr>
                <w:sz w:val="18"/>
                <w:szCs w:val="18"/>
              </w:rPr>
            </w:pPr>
            <w:r w:rsidRPr="00EA637D">
              <w:rPr>
                <w:sz w:val="18"/>
                <w:szCs w:val="18"/>
              </w:rPr>
              <w:t>840,243</w:t>
            </w:r>
          </w:p>
        </w:tc>
        <w:tc>
          <w:tcPr>
            <w:tcW w:w="1087" w:type="dxa"/>
            <w:noWrap/>
            <w:hideMark/>
          </w:tcPr>
          <w:p w14:paraId="55CD947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AC5A80B" w14:textId="77777777" w:rsidR="00076D3C" w:rsidRPr="00EA637D" w:rsidRDefault="00076D3C" w:rsidP="00EA637D">
            <w:pPr>
              <w:jc w:val="right"/>
              <w:rPr>
                <w:sz w:val="18"/>
                <w:szCs w:val="18"/>
              </w:rPr>
            </w:pPr>
            <w:r w:rsidRPr="00EA637D">
              <w:rPr>
                <w:sz w:val="18"/>
                <w:szCs w:val="18"/>
              </w:rPr>
              <w:t>No reply</w:t>
            </w:r>
          </w:p>
        </w:tc>
        <w:tc>
          <w:tcPr>
            <w:tcW w:w="1087" w:type="dxa"/>
          </w:tcPr>
          <w:p w14:paraId="1BCC8FC8" w14:textId="77777777" w:rsidR="00076D3C" w:rsidRPr="00A26E80" w:rsidRDefault="00076D3C" w:rsidP="00FB7BFC">
            <w:pPr>
              <w:jc w:val="right"/>
              <w:rPr>
                <w:rFonts w:ascii="Calibri" w:hAnsi="Calibri"/>
                <w:color w:val="000000"/>
                <w:sz w:val="18"/>
                <w:szCs w:val="18"/>
              </w:rPr>
            </w:pPr>
            <w:r>
              <w:rPr>
                <w:sz w:val="18"/>
                <w:szCs w:val="18"/>
              </w:rPr>
              <w:t>NA</w:t>
            </w:r>
          </w:p>
        </w:tc>
        <w:tc>
          <w:tcPr>
            <w:tcW w:w="1088" w:type="dxa"/>
          </w:tcPr>
          <w:p w14:paraId="11B4A0B5"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606,000</w:t>
            </w:r>
          </w:p>
        </w:tc>
      </w:tr>
      <w:tr w:rsidR="003A4C70" w:rsidRPr="0055400C" w14:paraId="1CA510C4" w14:textId="77777777" w:rsidTr="00FA19FA">
        <w:trPr>
          <w:trHeight w:val="300"/>
        </w:trPr>
        <w:tc>
          <w:tcPr>
            <w:tcW w:w="1242" w:type="dxa"/>
            <w:noWrap/>
            <w:hideMark/>
          </w:tcPr>
          <w:p w14:paraId="06464847" w14:textId="77777777" w:rsidR="00076D3C" w:rsidRPr="00EA637D" w:rsidRDefault="00076D3C">
            <w:pPr>
              <w:rPr>
                <w:sz w:val="18"/>
                <w:szCs w:val="18"/>
              </w:rPr>
            </w:pPr>
            <w:r w:rsidRPr="00EA637D">
              <w:rPr>
                <w:sz w:val="18"/>
                <w:szCs w:val="18"/>
              </w:rPr>
              <w:t xml:space="preserve">France </w:t>
            </w:r>
          </w:p>
        </w:tc>
        <w:tc>
          <w:tcPr>
            <w:tcW w:w="1267" w:type="dxa"/>
            <w:noWrap/>
            <w:hideMark/>
          </w:tcPr>
          <w:p w14:paraId="514F7B86" w14:textId="77777777" w:rsidR="00076D3C" w:rsidRPr="00EA637D" w:rsidRDefault="00076D3C">
            <w:pPr>
              <w:rPr>
                <w:sz w:val="18"/>
                <w:szCs w:val="18"/>
              </w:rPr>
            </w:pPr>
            <w:r w:rsidRPr="00EA637D">
              <w:rPr>
                <w:sz w:val="18"/>
                <w:szCs w:val="18"/>
              </w:rPr>
              <w:t xml:space="preserve">CFTC </w:t>
            </w:r>
          </w:p>
        </w:tc>
        <w:tc>
          <w:tcPr>
            <w:tcW w:w="1087" w:type="dxa"/>
            <w:noWrap/>
            <w:hideMark/>
          </w:tcPr>
          <w:p w14:paraId="71429234" w14:textId="77777777" w:rsidR="00076D3C" w:rsidRPr="00EA637D" w:rsidRDefault="00076D3C" w:rsidP="00EA637D">
            <w:pPr>
              <w:jc w:val="right"/>
              <w:rPr>
                <w:sz w:val="18"/>
                <w:szCs w:val="18"/>
              </w:rPr>
            </w:pPr>
            <w:r w:rsidRPr="00EA637D">
              <w:rPr>
                <w:sz w:val="18"/>
                <w:szCs w:val="18"/>
              </w:rPr>
              <w:t>160,300</w:t>
            </w:r>
          </w:p>
        </w:tc>
        <w:tc>
          <w:tcPr>
            <w:tcW w:w="1088" w:type="dxa"/>
            <w:noWrap/>
            <w:hideMark/>
          </w:tcPr>
          <w:p w14:paraId="21EFBC85" w14:textId="77777777" w:rsidR="00076D3C" w:rsidRPr="00EA637D" w:rsidRDefault="00076D3C" w:rsidP="00EA637D">
            <w:pPr>
              <w:jc w:val="right"/>
              <w:rPr>
                <w:sz w:val="18"/>
                <w:szCs w:val="18"/>
              </w:rPr>
            </w:pPr>
            <w:r w:rsidRPr="00EA637D">
              <w:rPr>
                <w:sz w:val="18"/>
                <w:szCs w:val="18"/>
              </w:rPr>
              <w:t>160,300</w:t>
            </w:r>
          </w:p>
        </w:tc>
        <w:tc>
          <w:tcPr>
            <w:tcW w:w="1087" w:type="dxa"/>
            <w:noWrap/>
            <w:hideMark/>
          </w:tcPr>
          <w:p w14:paraId="051FF5E3" w14:textId="77777777" w:rsidR="00076D3C" w:rsidRPr="00EA637D" w:rsidRDefault="00076D3C" w:rsidP="00EA637D">
            <w:pPr>
              <w:jc w:val="right"/>
              <w:rPr>
                <w:sz w:val="18"/>
                <w:szCs w:val="18"/>
              </w:rPr>
            </w:pPr>
            <w:r w:rsidRPr="00EA637D">
              <w:rPr>
                <w:sz w:val="18"/>
                <w:szCs w:val="18"/>
              </w:rPr>
              <w:t>140,000</w:t>
            </w:r>
          </w:p>
        </w:tc>
        <w:tc>
          <w:tcPr>
            <w:tcW w:w="1088" w:type="dxa"/>
            <w:noWrap/>
            <w:hideMark/>
          </w:tcPr>
          <w:p w14:paraId="3628C874" w14:textId="77777777" w:rsidR="00076D3C" w:rsidRPr="00EA637D" w:rsidRDefault="00076D3C" w:rsidP="00EA637D">
            <w:pPr>
              <w:jc w:val="right"/>
              <w:rPr>
                <w:sz w:val="18"/>
                <w:szCs w:val="18"/>
              </w:rPr>
            </w:pPr>
            <w:r w:rsidRPr="00EA637D">
              <w:rPr>
                <w:sz w:val="18"/>
                <w:szCs w:val="18"/>
              </w:rPr>
              <w:t>140,000</w:t>
            </w:r>
          </w:p>
        </w:tc>
        <w:tc>
          <w:tcPr>
            <w:tcW w:w="1087" w:type="dxa"/>
            <w:noWrap/>
            <w:hideMark/>
          </w:tcPr>
          <w:p w14:paraId="559ECC7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8164E77" w14:textId="77777777" w:rsidR="00076D3C" w:rsidRPr="00EA637D" w:rsidRDefault="00076D3C" w:rsidP="00EA637D">
            <w:pPr>
              <w:jc w:val="right"/>
              <w:rPr>
                <w:sz w:val="18"/>
                <w:szCs w:val="18"/>
              </w:rPr>
            </w:pPr>
            <w:r w:rsidRPr="00EA637D">
              <w:rPr>
                <w:sz w:val="18"/>
                <w:szCs w:val="18"/>
              </w:rPr>
              <w:t>160,350</w:t>
            </w:r>
          </w:p>
        </w:tc>
        <w:tc>
          <w:tcPr>
            <w:tcW w:w="1087" w:type="dxa"/>
            <w:noWrap/>
            <w:hideMark/>
          </w:tcPr>
          <w:p w14:paraId="1ACCFA48" w14:textId="77777777" w:rsidR="00076D3C" w:rsidRPr="00EA637D" w:rsidRDefault="00076D3C" w:rsidP="00EA637D">
            <w:pPr>
              <w:jc w:val="right"/>
              <w:rPr>
                <w:sz w:val="18"/>
                <w:szCs w:val="18"/>
              </w:rPr>
            </w:pPr>
            <w:r w:rsidRPr="00EA637D">
              <w:rPr>
                <w:sz w:val="18"/>
                <w:szCs w:val="18"/>
              </w:rPr>
              <w:t>159,380</w:t>
            </w:r>
          </w:p>
        </w:tc>
        <w:tc>
          <w:tcPr>
            <w:tcW w:w="1088" w:type="dxa"/>
            <w:noWrap/>
            <w:hideMark/>
          </w:tcPr>
          <w:p w14:paraId="44AA67D5" w14:textId="77777777" w:rsidR="00076D3C" w:rsidRPr="00EA637D" w:rsidRDefault="00076D3C" w:rsidP="00EA637D">
            <w:pPr>
              <w:jc w:val="right"/>
              <w:rPr>
                <w:sz w:val="18"/>
                <w:szCs w:val="18"/>
              </w:rPr>
            </w:pPr>
            <w:r w:rsidRPr="00EA637D">
              <w:rPr>
                <w:sz w:val="18"/>
                <w:szCs w:val="18"/>
              </w:rPr>
              <w:t>15,938</w:t>
            </w:r>
          </w:p>
        </w:tc>
        <w:tc>
          <w:tcPr>
            <w:tcW w:w="1087" w:type="dxa"/>
            <w:noWrap/>
            <w:hideMark/>
          </w:tcPr>
          <w:p w14:paraId="585E41C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30D47C1" w14:textId="77777777" w:rsidR="00076D3C" w:rsidRPr="00EA637D" w:rsidRDefault="00076D3C" w:rsidP="00EA637D">
            <w:pPr>
              <w:jc w:val="right"/>
              <w:rPr>
                <w:sz w:val="18"/>
                <w:szCs w:val="18"/>
              </w:rPr>
            </w:pPr>
            <w:r w:rsidRPr="00EA637D">
              <w:rPr>
                <w:sz w:val="18"/>
                <w:szCs w:val="18"/>
              </w:rPr>
              <w:t>159,500</w:t>
            </w:r>
          </w:p>
        </w:tc>
        <w:tc>
          <w:tcPr>
            <w:tcW w:w="1087" w:type="dxa"/>
          </w:tcPr>
          <w:p w14:paraId="1F868B43"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7993C25"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31D568F7" w14:textId="77777777" w:rsidTr="00FA19FA">
        <w:trPr>
          <w:trHeight w:val="300"/>
        </w:trPr>
        <w:tc>
          <w:tcPr>
            <w:tcW w:w="1242" w:type="dxa"/>
            <w:noWrap/>
            <w:hideMark/>
          </w:tcPr>
          <w:p w14:paraId="0380E0F6" w14:textId="77777777" w:rsidR="00076D3C" w:rsidRPr="00EA637D" w:rsidRDefault="00076D3C">
            <w:pPr>
              <w:rPr>
                <w:sz w:val="18"/>
                <w:szCs w:val="18"/>
              </w:rPr>
            </w:pPr>
            <w:r w:rsidRPr="00EA637D">
              <w:rPr>
                <w:sz w:val="18"/>
                <w:szCs w:val="18"/>
              </w:rPr>
              <w:lastRenderedPageBreak/>
              <w:t xml:space="preserve">France </w:t>
            </w:r>
          </w:p>
        </w:tc>
        <w:tc>
          <w:tcPr>
            <w:tcW w:w="1267" w:type="dxa"/>
            <w:noWrap/>
            <w:hideMark/>
          </w:tcPr>
          <w:p w14:paraId="0242E1DD" w14:textId="77777777" w:rsidR="00076D3C" w:rsidRPr="00EA637D" w:rsidRDefault="00076D3C">
            <w:pPr>
              <w:rPr>
                <w:sz w:val="18"/>
                <w:szCs w:val="18"/>
              </w:rPr>
            </w:pPr>
            <w:r w:rsidRPr="00EA637D">
              <w:rPr>
                <w:sz w:val="18"/>
                <w:szCs w:val="18"/>
              </w:rPr>
              <w:t xml:space="preserve">CGT </w:t>
            </w:r>
          </w:p>
        </w:tc>
        <w:tc>
          <w:tcPr>
            <w:tcW w:w="1087" w:type="dxa"/>
            <w:noWrap/>
            <w:hideMark/>
          </w:tcPr>
          <w:p w14:paraId="5ADF7A01" w14:textId="77777777" w:rsidR="00076D3C" w:rsidRPr="00EA637D" w:rsidRDefault="00076D3C" w:rsidP="00EA637D">
            <w:pPr>
              <w:jc w:val="right"/>
              <w:rPr>
                <w:sz w:val="18"/>
                <w:szCs w:val="18"/>
              </w:rPr>
            </w:pPr>
            <w:r w:rsidRPr="00EA637D">
              <w:rPr>
                <w:sz w:val="18"/>
                <w:szCs w:val="18"/>
              </w:rPr>
              <w:t>700,000</w:t>
            </w:r>
          </w:p>
        </w:tc>
        <w:tc>
          <w:tcPr>
            <w:tcW w:w="1088" w:type="dxa"/>
            <w:noWrap/>
            <w:hideMark/>
          </w:tcPr>
          <w:p w14:paraId="4A586456" w14:textId="77777777" w:rsidR="00076D3C" w:rsidRPr="00EA637D" w:rsidRDefault="00076D3C" w:rsidP="00EA637D">
            <w:pPr>
              <w:jc w:val="right"/>
              <w:rPr>
                <w:sz w:val="18"/>
                <w:szCs w:val="18"/>
              </w:rPr>
            </w:pPr>
            <w:r w:rsidRPr="00EA637D">
              <w:rPr>
                <w:sz w:val="18"/>
                <w:szCs w:val="18"/>
              </w:rPr>
              <w:t>711,000</w:t>
            </w:r>
          </w:p>
        </w:tc>
        <w:tc>
          <w:tcPr>
            <w:tcW w:w="1087" w:type="dxa"/>
            <w:noWrap/>
            <w:hideMark/>
          </w:tcPr>
          <w:p w14:paraId="3C0E1E45" w14:textId="77777777" w:rsidR="00076D3C" w:rsidRPr="00EA637D" w:rsidRDefault="00076D3C" w:rsidP="00EA637D">
            <w:pPr>
              <w:jc w:val="right"/>
              <w:rPr>
                <w:sz w:val="18"/>
                <w:szCs w:val="18"/>
              </w:rPr>
            </w:pPr>
            <w:r w:rsidRPr="00EA637D">
              <w:rPr>
                <w:sz w:val="18"/>
                <w:szCs w:val="18"/>
              </w:rPr>
              <w:t>735,000</w:t>
            </w:r>
          </w:p>
        </w:tc>
        <w:tc>
          <w:tcPr>
            <w:tcW w:w="1088" w:type="dxa"/>
            <w:noWrap/>
            <w:hideMark/>
          </w:tcPr>
          <w:p w14:paraId="04AC0D8B" w14:textId="77777777" w:rsidR="00076D3C" w:rsidRPr="00EA637D" w:rsidRDefault="00076D3C" w:rsidP="00EA637D">
            <w:pPr>
              <w:jc w:val="right"/>
              <w:rPr>
                <w:sz w:val="18"/>
                <w:szCs w:val="18"/>
              </w:rPr>
            </w:pPr>
            <w:r w:rsidRPr="00EA637D">
              <w:rPr>
                <w:sz w:val="18"/>
                <w:szCs w:val="18"/>
              </w:rPr>
              <w:t>735,000</w:t>
            </w:r>
          </w:p>
        </w:tc>
        <w:tc>
          <w:tcPr>
            <w:tcW w:w="1087" w:type="dxa"/>
            <w:noWrap/>
            <w:hideMark/>
          </w:tcPr>
          <w:p w14:paraId="5790441E" w14:textId="77777777" w:rsidR="00076D3C" w:rsidRPr="00EA637D" w:rsidRDefault="00076D3C" w:rsidP="00EA637D">
            <w:pPr>
              <w:jc w:val="right"/>
              <w:rPr>
                <w:sz w:val="18"/>
                <w:szCs w:val="18"/>
              </w:rPr>
            </w:pPr>
            <w:r w:rsidRPr="00EA637D">
              <w:rPr>
                <w:sz w:val="18"/>
                <w:szCs w:val="18"/>
              </w:rPr>
              <w:t>735,000</w:t>
            </w:r>
          </w:p>
        </w:tc>
        <w:tc>
          <w:tcPr>
            <w:tcW w:w="1088" w:type="dxa"/>
            <w:noWrap/>
            <w:hideMark/>
          </w:tcPr>
          <w:p w14:paraId="54921CB2" w14:textId="77777777" w:rsidR="00076D3C" w:rsidRPr="00EA637D" w:rsidRDefault="00076D3C" w:rsidP="00EA637D">
            <w:pPr>
              <w:jc w:val="right"/>
              <w:rPr>
                <w:sz w:val="18"/>
                <w:szCs w:val="18"/>
              </w:rPr>
            </w:pPr>
            <w:r w:rsidRPr="00EA637D">
              <w:rPr>
                <w:sz w:val="18"/>
                <w:szCs w:val="18"/>
              </w:rPr>
              <w:t>688,433</w:t>
            </w:r>
          </w:p>
        </w:tc>
        <w:tc>
          <w:tcPr>
            <w:tcW w:w="1087" w:type="dxa"/>
            <w:noWrap/>
            <w:hideMark/>
          </w:tcPr>
          <w:p w14:paraId="0463C4CA" w14:textId="77777777" w:rsidR="00076D3C" w:rsidRPr="00EA637D" w:rsidRDefault="00076D3C" w:rsidP="00EA637D">
            <w:pPr>
              <w:jc w:val="right"/>
              <w:rPr>
                <w:sz w:val="18"/>
                <w:szCs w:val="18"/>
              </w:rPr>
            </w:pPr>
            <w:r w:rsidRPr="00EA637D">
              <w:rPr>
                <w:sz w:val="18"/>
                <w:szCs w:val="18"/>
              </w:rPr>
              <w:t>695,390</w:t>
            </w:r>
          </w:p>
        </w:tc>
        <w:tc>
          <w:tcPr>
            <w:tcW w:w="1088" w:type="dxa"/>
            <w:noWrap/>
            <w:hideMark/>
          </w:tcPr>
          <w:p w14:paraId="028130FC" w14:textId="77777777" w:rsidR="00076D3C" w:rsidRPr="00EA637D" w:rsidRDefault="00076D3C" w:rsidP="00EA637D">
            <w:pPr>
              <w:jc w:val="right"/>
              <w:rPr>
                <w:sz w:val="18"/>
                <w:szCs w:val="18"/>
              </w:rPr>
            </w:pPr>
            <w:r w:rsidRPr="00EA637D">
              <w:rPr>
                <w:sz w:val="18"/>
                <w:szCs w:val="18"/>
              </w:rPr>
              <w:t>618,125</w:t>
            </w:r>
          </w:p>
        </w:tc>
        <w:tc>
          <w:tcPr>
            <w:tcW w:w="1087" w:type="dxa"/>
            <w:noWrap/>
            <w:hideMark/>
          </w:tcPr>
          <w:p w14:paraId="3140DE7B" w14:textId="77777777" w:rsidR="00076D3C" w:rsidRPr="00EA637D" w:rsidRDefault="00076D3C" w:rsidP="00EA637D">
            <w:pPr>
              <w:jc w:val="right"/>
              <w:rPr>
                <w:sz w:val="18"/>
                <w:szCs w:val="18"/>
              </w:rPr>
            </w:pPr>
            <w:r w:rsidRPr="00EA637D">
              <w:rPr>
                <w:sz w:val="18"/>
                <w:szCs w:val="18"/>
              </w:rPr>
              <w:t>676,623</w:t>
            </w:r>
          </w:p>
        </w:tc>
        <w:tc>
          <w:tcPr>
            <w:tcW w:w="1088" w:type="dxa"/>
            <w:noWrap/>
            <w:hideMark/>
          </w:tcPr>
          <w:p w14:paraId="20A3F199" w14:textId="77777777" w:rsidR="00076D3C" w:rsidRPr="00EA637D" w:rsidRDefault="00076D3C" w:rsidP="00EA637D">
            <w:pPr>
              <w:jc w:val="right"/>
              <w:rPr>
                <w:sz w:val="18"/>
                <w:szCs w:val="18"/>
              </w:rPr>
            </w:pPr>
            <w:r w:rsidRPr="00EA637D">
              <w:rPr>
                <w:sz w:val="18"/>
                <w:szCs w:val="18"/>
              </w:rPr>
              <w:t>671,488</w:t>
            </w:r>
          </w:p>
        </w:tc>
        <w:tc>
          <w:tcPr>
            <w:tcW w:w="1087" w:type="dxa"/>
          </w:tcPr>
          <w:p w14:paraId="4C784E0D"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3E572FE6"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219598AD" w14:textId="77777777" w:rsidTr="00FA19FA">
        <w:trPr>
          <w:trHeight w:val="300"/>
        </w:trPr>
        <w:tc>
          <w:tcPr>
            <w:tcW w:w="1242" w:type="dxa"/>
            <w:noWrap/>
            <w:hideMark/>
          </w:tcPr>
          <w:p w14:paraId="6328A079" w14:textId="77777777" w:rsidR="00076D3C" w:rsidRPr="00EA637D" w:rsidRDefault="00076D3C">
            <w:pPr>
              <w:rPr>
                <w:sz w:val="18"/>
                <w:szCs w:val="18"/>
              </w:rPr>
            </w:pPr>
            <w:r w:rsidRPr="00EA637D">
              <w:rPr>
                <w:sz w:val="18"/>
                <w:szCs w:val="18"/>
              </w:rPr>
              <w:t xml:space="preserve">France </w:t>
            </w:r>
          </w:p>
        </w:tc>
        <w:tc>
          <w:tcPr>
            <w:tcW w:w="1267" w:type="dxa"/>
            <w:noWrap/>
            <w:hideMark/>
          </w:tcPr>
          <w:p w14:paraId="28A12C82" w14:textId="77777777" w:rsidR="00076D3C" w:rsidRPr="00EA637D" w:rsidRDefault="00076D3C">
            <w:pPr>
              <w:rPr>
                <w:sz w:val="18"/>
                <w:szCs w:val="18"/>
              </w:rPr>
            </w:pPr>
            <w:r w:rsidRPr="00EA637D">
              <w:rPr>
                <w:sz w:val="18"/>
                <w:szCs w:val="18"/>
              </w:rPr>
              <w:t xml:space="preserve">FO </w:t>
            </w:r>
          </w:p>
        </w:tc>
        <w:tc>
          <w:tcPr>
            <w:tcW w:w="1087" w:type="dxa"/>
            <w:noWrap/>
            <w:hideMark/>
          </w:tcPr>
          <w:p w14:paraId="4A3535F1" w14:textId="77777777" w:rsidR="00076D3C" w:rsidRPr="00EA637D" w:rsidRDefault="00076D3C" w:rsidP="00EA637D">
            <w:pPr>
              <w:jc w:val="right"/>
              <w:rPr>
                <w:sz w:val="18"/>
                <w:szCs w:val="18"/>
              </w:rPr>
            </w:pPr>
            <w:r w:rsidRPr="00EA637D">
              <w:rPr>
                <w:sz w:val="18"/>
                <w:szCs w:val="18"/>
              </w:rPr>
              <w:t>800,000</w:t>
            </w:r>
          </w:p>
        </w:tc>
        <w:tc>
          <w:tcPr>
            <w:tcW w:w="1088" w:type="dxa"/>
            <w:noWrap/>
            <w:hideMark/>
          </w:tcPr>
          <w:p w14:paraId="766339A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7A803CD" w14:textId="77777777" w:rsidR="00076D3C" w:rsidRPr="00EA637D" w:rsidRDefault="00076D3C" w:rsidP="00EA637D">
            <w:pPr>
              <w:jc w:val="right"/>
              <w:rPr>
                <w:sz w:val="18"/>
                <w:szCs w:val="18"/>
              </w:rPr>
            </w:pPr>
            <w:r w:rsidRPr="00EA637D">
              <w:rPr>
                <w:sz w:val="18"/>
                <w:szCs w:val="18"/>
              </w:rPr>
              <w:t>800,000</w:t>
            </w:r>
          </w:p>
        </w:tc>
        <w:tc>
          <w:tcPr>
            <w:tcW w:w="1088" w:type="dxa"/>
            <w:noWrap/>
            <w:hideMark/>
          </w:tcPr>
          <w:p w14:paraId="63A6AF9B" w14:textId="77777777" w:rsidR="00076D3C" w:rsidRPr="00EA637D" w:rsidRDefault="00076D3C" w:rsidP="00EA637D">
            <w:pPr>
              <w:jc w:val="right"/>
              <w:rPr>
                <w:sz w:val="18"/>
                <w:szCs w:val="18"/>
              </w:rPr>
            </w:pPr>
            <w:r w:rsidRPr="00EA637D">
              <w:rPr>
                <w:sz w:val="18"/>
                <w:szCs w:val="18"/>
              </w:rPr>
              <w:t>800,000</w:t>
            </w:r>
          </w:p>
        </w:tc>
        <w:tc>
          <w:tcPr>
            <w:tcW w:w="1087" w:type="dxa"/>
            <w:noWrap/>
            <w:hideMark/>
          </w:tcPr>
          <w:p w14:paraId="0CABA8E0" w14:textId="77777777" w:rsidR="00076D3C" w:rsidRPr="00EA637D" w:rsidRDefault="00076D3C" w:rsidP="00EA637D">
            <w:pPr>
              <w:jc w:val="right"/>
              <w:rPr>
                <w:sz w:val="18"/>
                <w:szCs w:val="18"/>
              </w:rPr>
            </w:pPr>
            <w:r w:rsidRPr="00EA637D">
              <w:rPr>
                <w:sz w:val="18"/>
                <w:szCs w:val="18"/>
              </w:rPr>
              <w:t>700,000</w:t>
            </w:r>
          </w:p>
        </w:tc>
        <w:tc>
          <w:tcPr>
            <w:tcW w:w="1088" w:type="dxa"/>
            <w:noWrap/>
            <w:hideMark/>
          </w:tcPr>
          <w:p w14:paraId="307A4B81" w14:textId="77777777" w:rsidR="00076D3C" w:rsidRPr="00EA637D" w:rsidRDefault="00076D3C" w:rsidP="00EA637D">
            <w:pPr>
              <w:jc w:val="right"/>
              <w:rPr>
                <w:sz w:val="18"/>
                <w:szCs w:val="18"/>
              </w:rPr>
            </w:pPr>
            <w:r w:rsidRPr="00EA637D">
              <w:rPr>
                <w:sz w:val="18"/>
                <w:szCs w:val="18"/>
              </w:rPr>
              <w:t>700,000</w:t>
            </w:r>
          </w:p>
        </w:tc>
        <w:tc>
          <w:tcPr>
            <w:tcW w:w="1087" w:type="dxa"/>
            <w:noWrap/>
            <w:hideMark/>
          </w:tcPr>
          <w:p w14:paraId="5EAF5B32" w14:textId="77777777" w:rsidR="00076D3C" w:rsidRPr="00EA637D" w:rsidRDefault="00076D3C" w:rsidP="00EA637D">
            <w:pPr>
              <w:jc w:val="right"/>
              <w:rPr>
                <w:sz w:val="18"/>
                <w:szCs w:val="18"/>
              </w:rPr>
            </w:pPr>
            <w:r w:rsidRPr="00EA637D">
              <w:rPr>
                <w:sz w:val="18"/>
                <w:szCs w:val="18"/>
              </w:rPr>
              <w:t>700,000</w:t>
            </w:r>
          </w:p>
        </w:tc>
        <w:tc>
          <w:tcPr>
            <w:tcW w:w="1088" w:type="dxa"/>
            <w:noWrap/>
            <w:hideMark/>
          </w:tcPr>
          <w:p w14:paraId="084A6402" w14:textId="77777777" w:rsidR="00076D3C" w:rsidRPr="00EA637D" w:rsidRDefault="00076D3C" w:rsidP="00EA637D">
            <w:pPr>
              <w:jc w:val="right"/>
              <w:rPr>
                <w:sz w:val="18"/>
                <w:szCs w:val="18"/>
              </w:rPr>
            </w:pPr>
            <w:r w:rsidRPr="00EA637D">
              <w:rPr>
                <w:sz w:val="18"/>
                <w:szCs w:val="18"/>
              </w:rPr>
              <w:t>700,000</w:t>
            </w:r>
          </w:p>
        </w:tc>
        <w:tc>
          <w:tcPr>
            <w:tcW w:w="1087" w:type="dxa"/>
            <w:noWrap/>
            <w:hideMark/>
          </w:tcPr>
          <w:p w14:paraId="28EB6836" w14:textId="77777777" w:rsidR="00076D3C" w:rsidRPr="00EA637D" w:rsidRDefault="00076D3C" w:rsidP="00EA637D">
            <w:pPr>
              <w:jc w:val="right"/>
              <w:rPr>
                <w:sz w:val="18"/>
                <w:szCs w:val="18"/>
              </w:rPr>
            </w:pPr>
            <w:r w:rsidRPr="00EA637D">
              <w:rPr>
                <w:sz w:val="18"/>
                <w:szCs w:val="18"/>
              </w:rPr>
              <w:t>700,000</w:t>
            </w:r>
          </w:p>
        </w:tc>
        <w:tc>
          <w:tcPr>
            <w:tcW w:w="1088" w:type="dxa"/>
            <w:noWrap/>
            <w:hideMark/>
          </w:tcPr>
          <w:p w14:paraId="6A099E08" w14:textId="77777777" w:rsidR="00076D3C" w:rsidRPr="00EA637D" w:rsidRDefault="00076D3C" w:rsidP="00EA637D">
            <w:pPr>
              <w:jc w:val="right"/>
              <w:rPr>
                <w:sz w:val="18"/>
                <w:szCs w:val="18"/>
              </w:rPr>
            </w:pPr>
            <w:r w:rsidRPr="00EA637D">
              <w:rPr>
                <w:sz w:val="18"/>
                <w:szCs w:val="18"/>
              </w:rPr>
              <w:t>No reply</w:t>
            </w:r>
          </w:p>
        </w:tc>
        <w:tc>
          <w:tcPr>
            <w:tcW w:w="1087" w:type="dxa"/>
          </w:tcPr>
          <w:p w14:paraId="0E007E83"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440226C1"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58E2F749" w14:textId="77777777" w:rsidTr="00FA19FA">
        <w:trPr>
          <w:trHeight w:val="300"/>
        </w:trPr>
        <w:tc>
          <w:tcPr>
            <w:tcW w:w="1242" w:type="dxa"/>
            <w:noWrap/>
            <w:hideMark/>
          </w:tcPr>
          <w:p w14:paraId="030EE12B" w14:textId="77777777" w:rsidR="00076D3C" w:rsidRPr="00EA637D" w:rsidRDefault="00076D3C">
            <w:pPr>
              <w:rPr>
                <w:sz w:val="18"/>
                <w:szCs w:val="18"/>
              </w:rPr>
            </w:pPr>
            <w:r w:rsidRPr="00EA637D">
              <w:rPr>
                <w:sz w:val="18"/>
                <w:szCs w:val="18"/>
              </w:rPr>
              <w:t xml:space="preserve">France </w:t>
            </w:r>
          </w:p>
        </w:tc>
        <w:tc>
          <w:tcPr>
            <w:tcW w:w="1267" w:type="dxa"/>
            <w:noWrap/>
            <w:hideMark/>
          </w:tcPr>
          <w:p w14:paraId="6CE0EA90" w14:textId="77777777" w:rsidR="00076D3C" w:rsidRPr="00EA637D" w:rsidRDefault="00076D3C">
            <w:pPr>
              <w:rPr>
                <w:sz w:val="18"/>
                <w:szCs w:val="18"/>
              </w:rPr>
            </w:pPr>
            <w:r w:rsidRPr="00EA637D">
              <w:rPr>
                <w:sz w:val="18"/>
                <w:szCs w:val="18"/>
              </w:rPr>
              <w:t xml:space="preserve">UNSA </w:t>
            </w:r>
          </w:p>
        </w:tc>
        <w:tc>
          <w:tcPr>
            <w:tcW w:w="1087" w:type="dxa"/>
            <w:noWrap/>
            <w:hideMark/>
          </w:tcPr>
          <w:p w14:paraId="0B937C25" w14:textId="77777777" w:rsidR="00076D3C" w:rsidRPr="00EA637D" w:rsidRDefault="00076D3C" w:rsidP="00EA637D">
            <w:pPr>
              <w:jc w:val="right"/>
              <w:rPr>
                <w:sz w:val="18"/>
                <w:szCs w:val="18"/>
              </w:rPr>
            </w:pPr>
            <w:r w:rsidRPr="00EA637D">
              <w:rPr>
                <w:sz w:val="18"/>
                <w:szCs w:val="18"/>
              </w:rPr>
              <w:t>307,000</w:t>
            </w:r>
          </w:p>
        </w:tc>
        <w:tc>
          <w:tcPr>
            <w:tcW w:w="1088" w:type="dxa"/>
            <w:noWrap/>
            <w:hideMark/>
          </w:tcPr>
          <w:p w14:paraId="340E5C2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5F20D4D" w14:textId="77777777" w:rsidR="00076D3C" w:rsidRPr="00EA637D" w:rsidRDefault="00076D3C" w:rsidP="00EA637D">
            <w:pPr>
              <w:jc w:val="right"/>
              <w:rPr>
                <w:sz w:val="18"/>
                <w:szCs w:val="18"/>
              </w:rPr>
            </w:pPr>
            <w:r w:rsidRPr="00EA637D">
              <w:rPr>
                <w:sz w:val="18"/>
                <w:szCs w:val="18"/>
              </w:rPr>
              <w:t>307,000</w:t>
            </w:r>
          </w:p>
        </w:tc>
        <w:tc>
          <w:tcPr>
            <w:tcW w:w="1088" w:type="dxa"/>
            <w:noWrap/>
            <w:hideMark/>
          </w:tcPr>
          <w:p w14:paraId="51F5013D" w14:textId="77777777" w:rsidR="00076D3C" w:rsidRPr="00EA637D" w:rsidRDefault="00076D3C" w:rsidP="00EA637D">
            <w:pPr>
              <w:jc w:val="right"/>
              <w:rPr>
                <w:sz w:val="18"/>
                <w:szCs w:val="18"/>
              </w:rPr>
            </w:pPr>
            <w:r w:rsidRPr="00EA637D">
              <w:rPr>
                <w:sz w:val="18"/>
                <w:szCs w:val="18"/>
              </w:rPr>
              <w:t>307,000</w:t>
            </w:r>
          </w:p>
        </w:tc>
        <w:tc>
          <w:tcPr>
            <w:tcW w:w="1087" w:type="dxa"/>
            <w:noWrap/>
            <w:hideMark/>
          </w:tcPr>
          <w:p w14:paraId="3F3D58D4" w14:textId="77777777" w:rsidR="00076D3C" w:rsidRPr="00EA637D" w:rsidRDefault="00076D3C" w:rsidP="00EA637D">
            <w:pPr>
              <w:jc w:val="right"/>
              <w:rPr>
                <w:sz w:val="18"/>
                <w:szCs w:val="18"/>
              </w:rPr>
            </w:pPr>
            <w:r w:rsidRPr="00EA637D">
              <w:rPr>
                <w:sz w:val="18"/>
                <w:szCs w:val="18"/>
              </w:rPr>
              <w:t>200,000</w:t>
            </w:r>
          </w:p>
        </w:tc>
        <w:tc>
          <w:tcPr>
            <w:tcW w:w="1088" w:type="dxa"/>
            <w:noWrap/>
            <w:hideMark/>
          </w:tcPr>
          <w:p w14:paraId="2F85846C"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036010C" w14:textId="77777777" w:rsidR="00076D3C" w:rsidRPr="00EA637D" w:rsidRDefault="00076D3C" w:rsidP="00EA637D">
            <w:pPr>
              <w:jc w:val="right"/>
              <w:rPr>
                <w:sz w:val="18"/>
                <w:szCs w:val="18"/>
              </w:rPr>
            </w:pPr>
            <w:r w:rsidRPr="00EA637D">
              <w:rPr>
                <w:sz w:val="18"/>
                <w:szCs w:val="18"/>
              </w:rPr>
              <w:t>200,000</w:t>
            </w:r>
          </w:p>
        </w:tc>
        <w:tc>
          <w:tcPr>
            <w:tcW w:w="1088" w:type="dxa"/>
            <w:noWrap/>
            <w:hideMark/>
          </w:tcPr>
          <w:p w14:paraId="22D2ECB9" w14:textId="77777777" w:rsidR="00076D3C" w:rsidRPr="00EA637D" w:rsidRDefault="00076D3C" w:rsidP="00EA637D">
            <w:pPr>
              <w:jc w:val="right"/>
              <w:rPr>
                <w:sz w:val="18"/>
                <w:szCs w:val="18"/>
              </w:rPr>
            </w:pPr>
            <w:r w:rsidRPr="00EA637D">
              <w:rPr>
                <w:sz w:val="18"/>
                <w:szCs w:val="18"/>
              </w:rPr>
              <w:t>200,000</w:t>
            </w:r>
          </w:p>
        </w:tc>
        <w:tc>
          <w:tcPr>
            <w:tcW w:w="1087" w:type="dxa"/>
            <w:noWrap/>
            <w:hideMark/>
          </w:tcPr>
          <w:p w14:paraId="10D0340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E679FB8" w14:textId="77777777" w:rsidR="00076D3C" w:rsidRPr="00EA637D" w:rsidRDefault="00076D3C" w:rsidP="00EA637D">
            <w:pPr>
              <w:jc w:val="right"/>
              <w:rPr>
                <w:sz w:val="18"/>
                <w:szCs w:val="18"/>
              </w:rPr>
            </w:pPr>
            <w:r w:rsidRPr="00EA637D">
              <w:rPr>
                <w:sz w:val="18"/>
                <w:szCs w:val="18"/>
              </w:rPr>
              <w:t>200,000</w:t>
            </w:r>
          </w:p>
        </w:tc>
        <w:tc>
          <w:tcPr>
            <w:tcW w:w="1087" w:type="dxa"/>
          </w:tcPr>
          <w:p w14:paraId="086726C5"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78470DA2"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D4D5941" w14:textId="77777777" w:rsidTr="00FA19FA">
        <w:trPr>
          <w:trHeight w:val="300"/>
        </w:trPr>
        <w:tc>
          <w:tcPr>
            <w:tcW w:w="1242" w:type="dxa"/>
            <w:noWrap/>
            <w:hideMark/>
          </w:tcPr>
          <w:p w14:paraId="16359A0B" w14:textId="77777777" w:rsidR="00076D3C" w:rsidRPr="00EA637D" w:rsidRDefault="00076D3C">
            <w:pPr>
              <w:rPr>
                <w:sz w:val="18"/>
                <w:szCs w:val="18"/>
              </w:rPr>
            </w:pPr>
            <w:r w:rsidRPr="00EA637D">
              <w:rPr>
                <w:sz w:val="18"/>
                <w:szCs w:val="18"/>
              </w:rPr>
              <w:t xml:space="preserve">Germany </w:t>
            </w:r>
          </w:p>
        </w:tc>
        <w:tc>
          <w:tcPr>
            <w:tcW w:w="1267" w:type="dxa"/>
            <w:noWrap/>
            <w:hideMark/>
          </w:tcPr>
          <w:p w14:paraId="21634867" w14:textId="77777777" w:rsidR="00076D3C" w:rsidRPr="00EA637D" w:rsidRDefault="00076D3C">
            <w:pPr>
              <w:rPr>
                <w:sz w:val="18"/>
                <w:szCs w:val="18"/>
              </w:rPr>
            </w:pPr>
            <w:r w:rsidRPr="00EA637D">
              <w:rPr>
                <w:sz w:val="18"/>
                <w:szCs w:val="18"/>
              </w:rPr>
              <w:t xml:space="preserve">DGB </w:t>
            </w:r>
          </w:p>
        </w:tc>
        <w:tc>
          <w:tcPr>
            <w:tcW w:w="1087" w:type="dxa"/>
            <w:noWrap/>
            <w:hideMark/>
          </w:tcPr>
          <w:p w14:paraId="78DD57E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E832E5C"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99664A6" w14:textId="77777777" w:rsidR="00076D3C" w:rsidRPr="00EA637D" w:rsidRDefault="00076D3C" w:rsidP="00EA637D">
            <w:pPr>
              <w:jc w:val="right"/>
              <w:rPr>
                <w:sz w:val="18"/>
                <w:szCs w:val="18"/>
              </w:rPr>
            </w:pPr>
            <w:r w:rsidRPr="00EA637D">
              <w:rPr>
                <w:sz w:val="18"/>
                <w:szCs w:val="18"/>
              </w:rPr>
              <w:t>6,200,000</w:t>
            </w:r>
          </w:p>
        </w:tc>
        <w:tc>
          <w:tcPr>
            <w:tcW w:w="1088" w:type="dxa"/>
            <w:noWrap/>
            <w:hideMark/>
          </w:tcPr>
          <w:p w14:paraId="49A01D5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E92F8DD" w14:textId="77777777" w:rsidR="00076D3C" w:rsidRPr="00EA637D" w:rsidRDefault="00076D3C" w:rsidP="00EA637D">
            <w:pPr>
              <w:jc w:val="right"/>
              <w:rPr>
                <w:sz w:val="18"/>
                <w:szCs w:val="18"/>
              </w:rPr>
            </w:pPr>
            <w:r w:rsidRPr="00EA637D">
              <w:rPr>
                <w:sz w:val="18"/>
                <w:szCs w:val="18"/>
              </w:rPr>
              <w:t>6,155,899</w:t>
            </w:r>
          </w:p>
        </w:tc>
        <w:tc>
          <w:tcPr>
            <w:tcW w:w="1088" w:type="dxa"/>
            <w:noWrap/>
            <w:hideMark/>
          </w:tcPr>
          <w:p w14:paraId="0761F0BC" w14:textId="77777777" w:rsidR="00076D3C" w:rsidRPr="00EA637D" w:rsidRDefault="00076D3C" w:rsidP="00EA637D">
            <w:pPr>
              <w:jc w:val="right"/>
              <w:rPr>
                <w:sz w:val="18"/>
                <w:szCs w:val="18"/>
              </w:rPr>
            </w:pPr>
            <w:r w:rsidRPr="00EA637D">
              <w:rPr>
                <w:sz w:val="18"/>
                <w:szCs w:val="18"/>
              </w:rPr>
              <w:t>6,151,184</w:t>
            </w:r>
          </w:p>
        </w:tc>
        <w:tc>
          <w:tcPr>
            <w:tcW w:w="1087" w:type="dxa"/>
            <w:noWrap/>
            <w:hideMark/>
          </w:tcPr>
          <w:p w14:paraId="535D037C" w14:textId="77777777" w:rsidR="00076D3C" w:rsidRPr="00EA637D" w:rsidRDefault="00076D3C" w:rsidP="00EA637D">
            <w:pPr>
              <w:jc w:val="right"/>
              <w:rPr>
                <w:sz w:val="18"/>
                <w:szCs w:val="18"/>
              </w:rPr>
            </w:pPr>
            <w:r w:rsidRPr="00EA637D">
              <w:rPr>
                <w:sz w:val="18"/>
                <w:szCs w:val="18"/>
              </w:rPr>
              <w:t>6,142,720</w:t>
            </w:r>
          </w:p>
        </w:tc>
        <w:tc>
          <w:tcPr>
            <w:tcW w:w="1088" w:type="dxa"/>
            <w:noWrap/>
            <w:hideMark/>
          </w:tcPr>
          <w:p w14:paraId="325B85D0" w14:textId="77777777" w:rsidR="00076D3C" w:rsidRPr="00EA637D" w:rsidRDefault="00076D3C" w:rsidP="00EA637D">
            <w:pPr>
              <w:jc w:val="right"/>
              <w:rPr>
                <w:sz w:val="18"/>
                <w:szCs w:val="18"/>
              </w:rPr>
            </w:pPr>
            <w:r w:rsidRPr="00EA637D">
              <w:rPr>
                <w:sz w:val="18"/>
                <w:szCs w:val="18"/>
              </w:rPr>
              <w:t>6,104,851</w:t>
            </w:r>
          </w:p>
        </w:tc>
        <w:tc>
          <w:tcPr>
            <w:tcW w:w="1087" w:type="dxa"/>
            <w:noWrap/>
            <w:hideMark/>
          </w:tcPr>
          <w:p w14:paraId="7C294743" w14:textId="77777777" w:rsidR="00076D3C" w:rsidRPr="00EA637D" w:rsidRDefault="00076D3C" w:rsidP="00EA637D">
            <w:pPr>
              <w:jc w:val="right"/>
              <w:rPr>
                <w:sz w:val="18"/>
                <w:szCs w:val="18"/>
              </w:rPr>
            </w:pPr>
            <w:r w:rsidRPr="00EA637D">
              <w:rPr>
                <w:sz w:val="18"/>
                <w:szCs w:val="18"/>
              </w:rPr>
              <w:t>6,095,513</w:t>
            </w:r>
          </w:p>
        </w:tc>
        <w:tc>
          <w:tcPr>
            <w:tcW w:w="1088" w:type="dxa"/>
            <w:noWrap/>
            <w:hideMark/>
          </w:tcPr>
          <w:p w14:paraId="569FD936" w14:textId="77777777" w:rsidR="00076D3C" w:rsidRPr="00EA637D" w:rsidRDefault="00076D3C" w:rsidP="00EA637D">
            <w:pPr>
              <w:jc w:val="right"/>
              <w:rPr>
                <w:sz w:val="18"/>
                <w:szCs w:val="18"/>
              </w:rPr>
            </w:pPr>
            <w:r w:rsidRPr="00EA637D">
              <w:rPr>
                <w:sz w:val="18"/>
                <w:szCs w:val="18"/>
              </w:rPr>
              <w:t>6,047,503</w:t>
            </w:r>
          </w:p>
        </w:tc>
        <w:tc>
          <w:tcPr>
            <w:tcW w:w="1087" w:type="dxa"/>
          </w:tcPr>
          <w:p w14:paraId="4D5CE0D5"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5,995,437</w:t>
            </w:r>
          </w:p>
        </w:tc>
        <w:tc>
          <w:tcPr>
            <w:tcW w:w="1088" w:type="dxa"/>
          </w:tcPr>
          <w:p w14:paraId="7F2A1AA6"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5,974,950</w:t>
            </w:r>
          </w:p>
        </w:tc>
      </w:tr>
      <w:tr w:rsidR="003A4C70" w:rsidRPr="0055400C" w14:paraId="38526219" w14:textId="77777777" w:rsidTr="00FA19FA">
        <w:trPr>
          <w:trHeight w:val="300"/>
        </w:trPr>
        <w:tc>
          <w:tcPr>
            <w:tcW w:w="1242" w:type="dxa"/>
            <w:noWrap/>
            <w:hideMark/>
          </w:tcPr>
          <w:p w14:paraId="6B65CB55" w14:textId="77777777" w:rsidR="00076D3C" w:rsidRPr="00EA637D" w:rsidRDefault="00076D3C">
            <w:pPr>
              <w:rPr>
                <w:sz w:val="18"/>
                <w:szCs w:val="18"/>
              </w:rPr>
            </w:pPr>
            <w:r w:rsidRPr="00EA637D">
              <w:rPr>
                <w:sz w:val="18"/>
                <w:szCs w:val="18"/>
              </w:rPr>
              <w:t xml:space="preserve">Greece </w:t>
            </w:r>
          </w:p>
        </w:tc>
        <w:tc>
          <w:tcPr>
            <w:tcW w:w="1267" w:type="dxa"/>
            <w:noWrap/>
            <w:hideMark/>
          </w:tcPr>
          <w:p w14:paraId="3B3668FA" w14:textId="77777777" w:rsidR="00076D3C" w:rsidRPr="00EA637D" w:rsidRDefault="00076D3C">
            <w:pPr>
              <w:rPr>
                <w:sz w:val="18"/>
                <w:szCs w:val="18"/>
              </w:rPr>
            </w:pPr>
            <w:r w:rsidRPr="00EA637D">
              <w:rPr>
                <w:sz w:val="18"/>
                <w:szCs w:val="18"/>
              </w:rPr>
              <w:t xml:space="preserve">ADEDY </w:t>
            </w:r>
          </w:p>
        </w:tc>
        <w:tc>
          <w:tcPr>
            <w:tcW w:w="1087" w:type="dxa"/>
            <w:noWrap/>
            <w:hideMark/>
          </w:tcPr>
          <w:p w14:paraId="3166044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1BF003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7792C4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EA587B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F559B4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233CEE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89596BD"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DC49F3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B1BB5B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11675E3" w14:textId="77777777" w:rsidR="00076D3C" w:rsidRPr="00EA637D" w:rsidRDefault="00076D3C" w:rsidP="00EA637D">
            <w:pPr>
              <w:jc w:val="right"/>
              <w:rPr>
                <w:sz w:val="18"/>
                <w:szCs w:val="18"/>
              </w:rPr>
            </w:pPr>
            <w:r w:rsidRPr="00EA637D">
              <w:rPr>
                <w:sz w:val="18"/>
                <w:szCs w:val="18"/>
              </w:rPr>
              <w:t>No reply</w:t>
            </w:r>
          </w:p>
        </w:tc>
        <w:tc>
          <w:tcPr>
            <w:tcW w:w="1087" w:type="dxa"/>
          </w:tcPr>
          <w:p w14:paraId="55B5417B"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259DF87C"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55341992" w14:textId="77777777" w:rsidTr="00FA19FA">
        <w:trPr>
          <w:trHeight w:val="300"/>
        </w:trPr>
        <w:tc>
          <w:tcPr>
            <w:tcW w:w="1242" w:type="dxa"/>
            <w:noWrap/>
            <w:hideMark/>
          </w:tcPr>
          <w:p w14:paraId="4B8A23A3" w14:textId="77777777" w:rsidR="00076D3C" w:rsidRPr="00EA637D" w:rsidRDefault="00076D3C">
            <w:pPr>
              <w:rPr>
                <w:sz w:val="18"/>
                <w:szCs w:val="18"/>
              </w:rPr>
            </w:pPr>
            <w:r w:rsidRPr="00EA637D">
              <w:rPr>
                <w:sz w:val="18"/>
                <w:szCs w:val="18"/>
              </w:rPr>
              <w:t xml:space="preserve">Greece </w:t>
            </w:r>
          </w:p>
        </w:tc>
        <w:tc>
          <w:tcPr>
            <w:tcW w:w="1267" w:type="dxa"/>
            <w:noWrap/>
            <w:hideMark/>
          </w:tcPr>
          <w:p w14:paraId="0D85F3CB" w14:textId="77777777" w:rsidR="00076D3C" w:rsidRPr="00EA637D" w:rsidRDefault="00076D3C">
            <w:pPr>
              <w:rPr>
                <w:sz w:val="18"/>
                <w:szCs w:val="18"/>
              </w:rPr>
            </w:pPr>
            <w:r w:rsidRPr="00EA637D">
              <w:rPr>
                <w:sz w:val="18"/>
                <w:szCs w:val="18"/>
              </w:rPr>
              <w:t xml:space="preserve">GSEE </w:t>
            </w:r>
          </w:p>
        </w:tc>
        <w:tc>
          <w:tcPr>
            <w:tcW w:w="1087" w:type="dxa"/>
            <w:noWrap/>
            <w:hideMark/>
          </w:tcPr>
          <w:p w14:paraId="66E66279" w14:textId="77777777" w:rsidR="00076D3C" w:rsidRPr="00EA637D" w:rsidRDefault="00076D3C" w:rsidP="00EA637D">
            <w:pPr>
              <w:jc w:val="right"/>
              <w:rPr>
                <w:sz w:val="18"/>
                <w:szCs w:val="18"/>
              </w:rPr>
            </w:pPr>
            <w:r w:rsidRPr="00EA637D">
              <w:rPr>
                <w:sz w:val="18"/>
                <w:szCs w:val="18"/>
              </w:rPr>
              <w:t>502,000</w:t>
            </w:r>
          </w:p>
        </w:tc>
        <w:tc>
          <w:tcPr>
            <w:tcW w:w="1088" w:type="dxa"/>
            <w:noWrap/>
            <w:hideMark/>
          </w:tcPr>
          <w:p w14:paraId="2F5CB0D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1F93619" w14:textId="77777777" w:rsidR="00076D3C" w:rsidRPr="00EA637D" w:rsidRDefault="00076D3C" w:rsidP="00EA637D">
            <w:pPr>
              <w:jc w:val="right"/>
              <w:rPr>
                <w:sz w:val="18"/>
                <w:szCs w:val="18"/>
              </w:rPr>
            </w:pPr>
            <w:r w:rsidRPr="00EA637D">
              <w:rPr>
                <w:sz w:val="18"/>
                <w:szCs w:val="18"/>
              </w:rPr>
              <w:t>498,000</w:t>
            </w:r>
          </w:p>
        </w:tc>
        <w:tc>
          <w:tcPr>
            <w:tcW w:w="1088" w:type="dxa"/>
            <w:noWrap/>
            <w:hideMark/>
          </w:tcPr>
          <w:p w14:paraId="209D1894" w14:textId="77777777" w:rsidR="00076D3C" w:rsidRPr="00EA637D" w:rsidRDefault="00076D3C" w:rsidP="00EA637D">
            <w:pPr>
              <w:jc w:val="right"/>
              <w:rPr>
                <w:sz w:val="18"/>
                <w:szCs w:val="18"/>
              </w:rPr>
            </w:pPr>
            <w:r w:rsidRPr="00EA637D">
              <w:rPr>
                <w:sz w:val="18"/>
                <w:szCs w:val="18"/>
              </w:rPr>
              <w:t>498,000</w:t>
            </w:r>
          </w:p>
        </w:tc>
        <w:tc>
          <w:tcPr>
            <w:tcW w:w="1087" w:type="dxa"/>
            <w:noWrap/>
            <w:hideMark/>
          </w:tcPr>
          <w:p w14:paraId="45C4A1C8" w14:textId="77777777" w:rsidR="00076D3C" w:rsidRPr="00EA637D" w:rsidRDefault="00076D3C" w:rsidP="00EA637D">
            <w:pPr>
              <w:jc w:val="right"/>
              <w:rPr>
                <w:sz w:val="18"/>
                <w:szCs w:val="18"/>
              </w:rPr>
            </w:pPr>
            <w:r w:rsidRPr="00EA637D">
              <w:rPr>
                <w:sz w:val="18"/>
                <w:szCs w:val="18"/>
              </w:rPr>
              <w:t>498,000</w:t>
            </w:r>
          </w:p>
        </w:tc>
        <w:tc>
          <w:tcPr>
            <w:tcW w:w="1088" w:type="dxa"/>
            <w:noWrap/>
            <w:hideMark/>
          </w:tcPr>
          <w:p w14:paraId="237F627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8F0CC16" w14:textId="77777777" w:rsidR="00076D3C" w:rsidRPr="00EA637D" w:rsidRDefault="00076D3C" w:rsidP="00EA637D">
            <w:pPr>
              <w:jc w:val="right"/>
              <w:rPr>
                <w:sz w:val="18"/>
                <w:szCs w:val="18"/>
              </w:rPr>
            </w:pPr>
            <w:r w:rsidRPr="00EA637D">
              <w:rPr>
                <w:sz w:val="18"/>
                <w:szCs w:val="18"/>
              </w:rPr>
              <w:t xml:space="preserve">NA </w:t>
            </w:r>
          </w:p>
        </w:tc>
        <w:tc>
          <w:tcPr>
            <w:tcW w:w="1088" w:type="dxa"/>
            <w:noWrap/>
            <w:hideMark/>
          </w:tcPr>
          <w:p w14:paraId="78D260EC" w14:textId="77777777" w:rsidR="00076D3C" w:rsidRPr="00EA637D" w:rsidRDefault="00076D3C" w:rsidP="00EA637D">
            <w:pPr>
              <w:jc w:val="right"/>
              <w:rPr>
                <w:sz w:val="18"/>
                <w:szCs w:val="18"/>
              </w:rPr>
            </w:pPr>
            <w:r w:rsidRPr="00EA637D">
              <w:rPr>
                <w:sz w:val="18"/>
                <w:szCs w:val="18"/>
              </w:rPr>
              <w:t>No data</w:t>
            </w:r>
          </w:p>
        </w:tc>
        <w:tc>
          <w:tcPr>
            <w:tcW w:w="1087" w:type="dxa"/>
            <w:noWrap/>
            <w:hideMark/>
          </w:tcPr>
          <w:p w14:paraId="39DD4462" w14:textId="77777777" w:rsidR="00076D3C" w:rsidRPr="00EA637D" w:rsidRDefault="00076D3C" w:rsidP="00EA637D">
            <w:pPr>
              <w:jc w:val="right"/>
              <w:rPr>
                <w:sz w:val="18"/>
                <w:szCs w:val="18"/>
              </w:rPr>
            </w:pPr>
            <w:r w:rsidRPr="00EA637D">
              <w:rPr>
                <w:sz w:val="18"/>
                <w:szCs w:val="18"/>
              </w:rPr>
              <w:t>No data</w:t>
            </w:r>
          </w:p>
        </w:tc>
        <w:tc>
          <w:tcPr>
            <w:tcW w:w="1088" w:type="dxa"/>
            <w:noWrap/>
          </w:tcPr>
          <w:p w14:paraId="789526CF" w14:textId="77777777" w:rsidR="00076D3C" w:rsidRPr="00EA637D" w:rsidRDefault="00076D3C" w:rsidP="00EA637D">
            <w:pPr>
              <w:jc w:val="right"/>
              <w:rPr>
                <w:sz w:val="18"/>
                <w:szCs w:val="18"/>
              </w:rPr>
            </w:pPr>
            <w:r>
              <w:rPr>
                <w:sz w:val="18"/>
                <w:szCs w:val="18"/>
              </w:rPr>
              <w:t>NA</w:t>
            </w:r>
          </w:p>
        </w:tc>
        <w:tc>
          <w:tcPr>
            <w:tcW w:w="1087" w:type="dxa"/>
          </w:tcPr>
          <w:p w14:paraId="0CFED0C8" w14:textId="77777777" w:rsidR="00076D3C" w:rsidRPr="00A26E80" w:rsidRDefault="00076D3C" w:rsidP="00FB7BFC">
            <w:pPr>
              <w:jc w:val="right"/>
              <w:rPr>
                <w:rFonts w:ascii="Calibri" w:hAnsi="Calibri"/>
                <w:color w:val="000000"/>
                <w:sz w:val="18"/>
                <w:szCs w:val="18"/>
              </w:rPr>
            </w:pPr>
            <w:r>
              <w:rPr>
                <w:rFonts w:ascii="Calibri" w:hAnsi="Calibri"/>
                <w:color w:val="000000"/>
                <w:sz w:val="18"/>
                <w:szCs w:val="18"/>
              </w:rPr>
              <w:t>NA</w:t>
            </w:r>
          </w:p>
        </w:tc>
        <w:tc>
          <w:tcPr>
            <w:tcW w:w="1088" w:type="dxa"/>
          </w:tcPr>
          <w:p w14:paraId="269C4C9E" w14:textId="77777777" w:rsidR="00076D3C" w:rsidRPr="00076D3C" w:rsidRDefault="00076D3C" w:rsidP="00076D3C">
            <w:pPr>
              <w:rPr>
                <w:rFonts w:ascii="Calibri" w:hAnsi="Calibri"/>
                <w:color w:val="000000"/>
                <w:sz w:val="18"/>
                <w:szCs w:val="18"/>
              </w:rPr>
            </w:pPr>
            <w:r w:rsidRPr="00076D3C">
              <w:rPr>
                <w:rFonts w:ascii="Calibri" w:hAnsi="Calibri"/>
                <w:color w:val="000000"/>
                <w:sz w:val="18"/>
                <w:szCs w:val="18"/>
              </w:rPr>
              <w:t>N</w:t>
            </w:r>
            <w:r>
              <w:rPr>
                <w:rFonts w:ascii="Calibri" w:hAnsi="Calibri"/>
                <w:color w:val="000000"/>
                <w:sz w:val="18"/>
                <w:szCs w:val="18"/>
              </w:rPr>
              <w:t>A</w:t>
            </w:r>
          </w:p>
        </w:tc>
      </w:tr>
      <w:tr w:rsidR="003A4C70" w:rsidRPr="0055400C" w14:paraId="691DDA49" w14:textId="77777777" w:rsidTr="00FA19FA">
        <w:trPr>
          <w:trHeight w:val="300"/>
        </w:trPr>
        <w:tc>
          <w:tcPr>
            <w:tcW w:w="1242" w:type="dxa"/>
            <w:noWrap/>
            <w:hideMark/>
          </w:tcPr>
          <w:p w14:paraId="4AC5DD84" w14:textId="77777777" w:rsidR="00076D3C" w:rsidRPr="00EA637D" w:rsidRDefault="00076D3C">
            <w:pPr>
              <w:rPr>
                <w:sz w:val="18"/>
                <w:szCs w:val="18"/>
              </w:rPr>
            </w:pPr>
            <w:r w:rsidRPr="00EA637D">
              <w:rPr>
                <w:sz w:val="18"/>
                <w:szCs w:val="18"/>
              </w:rPr>
              <w:t xml:space="preserve">Hungary </w:t>
            </w:r>
          </w:p>
        </w:tc>
        <w:tc>
          <w:tcPr>
            <w:tcW w:w="1267" w:type="dxa"/>
            <w:noWrap/>
            <w:hideMark/>
          </w:tcPr>
          <w:p w14:paraId="23CFE4E0" w14:textId="77777777" w:rsidR="00076D3C" w:rsidRPr="00EA637D" w:rsidRDefault="00076D3C">
            <w:pPr>
              <w:rPr>
                <w:sz w:val="18"/>
                <w:szCs w:val="18"/>
              </w:rPr>
            </w:pPr>
            <w:proofErr w:type="spellStart"/>
            <w:r w:rsidRPr="00EA637D">
              <w:rPr>
                <w:sz w:val="18"/>
                <w:szCs w:val="18"/>
              </w:rPr>
              <w:t>ASzSz</w:t>
            </w:r>
            <w:proofErr w:type="spellEnd"/>
            <w:r w:rsidRPr="00EA637D">
              <w:rPr>
                <w:sz w:val="18"/>
                <w:szCs w:val="18"/>
              </w:rPr>
              <w:t xml:space="preserve"> </w:t>
            </w:r>
          </w:p>
        </w:tc>
        <w:tc>
          <w:tcPr>
            <w:tcW w:w="1087" w:type="dxa"/>
            <w:noWrap/>
            <w:hideMark/>
          </w:tcPr>
          <w:p w14:paraId="798C29A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12617E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D6FA9B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FCDF50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B3D954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493FA03"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BEB3AA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A35F24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29C974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C64B145" w14:textId="77777777" w:rsidR="00076D3C" w:rsidRPr="00EA637D" w:rsidRDefault="00076D3C" w:rsidP="00EA637D">
            <w:pPr>
              <w:jc w:val="right"/>
              <w:rPr>
                <w:sz w:val="18"/>
                <w:szCs w:val="18"/>
              </w:rPr>
            </w:pPr>
            <w:r w:rsidRPr="00EA637D">
              <w:rPr>
                <w:sz w:val="18"/>
                <w:szCs w:val="18"/>
              </w:rPr>
              <w:t>No reply</w:t>
            </w:r>
          </w:p>
        </w:tc>
        <w:tc>
          <w:tcPr>
            <w:tcW w:w="1087" w:type="dxa"/>
          </w:tcPr>
          <w:p w14:paraId="3DF197AE"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7854D289"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7917AD8B" w14:textId="77777777" w:rsidTr="00FA19FA">
        <w:trPr>
          <w:trHeight w:val="300"/>
        </w:trPr>
        <w:tc>
          <w:tcPr>
            <w:tcW w:w="1242" w:type="dxa"/>
            <w:noWrap/>
            <w:hideMark/>
          </w:tcPr>
          <w:p w14:paraId="394C20ED" w14:textId="77777777" w:rsidR="00076D3C" w:rsidRPr="00EA637D" w:rsidRDefault="00076D3C">
            <w:pPr>
              <w:rPr>
                <w:sz w:val="18"/>
                <w:szCs w:val="18"/>
              </w:rPr>
            </w:pPr>
            <w:r w:rsidRPr="00EA637D">
              <w:rPr>
                <w:sz w:val="18"/>
                <w:szCs w:val="18"/>
              </w:rPr>
              <w:t xml:space="preserve">Hungary </w:t>
            </w:r>
          </w:p>
        </w:tc>
        <w:tc>
          <w:tcPr>
            <w:tcW w:w="1267" w:type="dxa"/>
            <w:noWrap/>
            <w:hideMark/>
          </w:tcPr>
          <w:p w14:paraId="3897E7FC" w14:textId="77777777" w:rsidR="00076D3C" w:rsidRPr="00EA637D" w:rsidRDefault="00076D3C">
            <w:pPr>
              <w:rPr>
                <w:sz w:val="18"/>
                <w:szCs w:val="18"/>
              </w:rPr>
            </w:pPr>
            <w:r w:rsidRPr="00EA637D">
              <w:rPr>
                <w:sz w:val="18"/>
                <w:szCs w:val="18"/>
              </w:rPr>
              <w:t xml:space="preserve">LIGA </w:t>
            </w:r>
          </w:p>
        </w:tc>
        <w:tc>
          <w:tcPr>
            <w:tcW w:w="1087" w:type="dxa"/>
            <w:noWrap/>
            <w:hideMark/>
          </w:tcPr>
          <w:p w14:paraId="36AB77C1" w14:textId="77777777" w:rsidR="00076D3C" w:rsidRPr="00EA637D" w:rsidRDefault="00076D3C" w:rsidP="00EA637D">
            <w:pPr>
              <w:jc w:val="right"/>
              <w:rPr>
                <w:sz w:val="18"/>
                <w:szCs w:val="18"/>
              </w:rPr>
            </w:pPr>
            <w:r w:rsidRPr="00EA637D">
              <w:rPr>
                <w:sz w:val="18"/>
                <w:szCs w:val="18"/>
              </w:rPr>
              <w:t>103,000</w:t>
            </w:r>
          </w:p>
        </w:tc>
        <w:tc>
          <w:tcPr>
            <w:tcW w:w="1088" w:type="dxa"/>
            <w:noWrap/>
            <w:hideMark/>
          </w:tcPr>
          <w:p w14:paraId="6B1DEC58" w14:textId="77777777" w:rsidR="00076D3C" w:rsidRPr="00EA637D" w:rsidRDefault="00076D3C" w:rsidP="00EA637D">
            <w:pPr>
              <w:jc w:val="right"/>
              <w:rPr>
                <w:sz w:val="18"/>
                <w:szCs w:val="18"/>
              </w:rPr>
            </w:pPr>
            <w:r w:rsidRPr="00EA637D">
              <w:rPr>
                <w:sz w:val="18"/>
                <w:szCs w:val="18"/>
              </w:rPr>
              <w:t>103,000</w:t>
            </w:r>
          </w:p>
        </w:tc>
        <w:tc>
          <w:tcPr>
            <w:tcW w:w="1087" w:type="dxa"/>
            <w:noWrap/>
            <w:hideMark/>
          </w:tcPr>
          <w:p w14:paraId="7600E5E0" w14:textId="77777777" w:rsidR="00076D3C" w:rsidRPr="00EA637D" w:rsidRDefault="00076D3C" w:rsidP="00EA637D">
            <w:pPr>
              <w:jc w:val="right"/>
              <w:rPr>
                <w:sz w:val="18"/>
                <w:szCs w:val="18"/>
              </w:rPr>
            </w:pPr>
            <w:r w:rsidRPr="00EA637D">
              <w:rPr>
                <w:sz w:val="18"/>
                <w:szCs w:val="18"/>
              </w:rPr>
              <w:t>103,000</w:t>
            </w:r>
          </w:p>
        </w:tc>
        <w:tc>
          <w:tcPr>
            <w:tcW w:w="1088" w:type="dxa"/>
            <w:noWrap/>
            <w:hideMark/>
          </w:tcPr>
          <w:p w14:paraId="1B7FB099" w14:textId="77777777" w:rsidR="00076D3C" w:rsidRPr="00EA637D" w:rsidRDefault="00076D3C" w:rsidP="00EA637D">
            <w:pPr>
              <w:jc w:val="right"/>
              <w:rPr>
                <w:sz w:val="18"/>
                <w:szCs w:val="18"/>
              </w:rPr>
            </w:pPr>
            <w:r w:rsidRPr="00EA637D">
              <w:rPr>
                <w:sz w:val="18"/>
                <w:szCs w:val="18"/>
              </w:rPr>
              <w:t>110,000</w:t>
            </w:r>
          </w:p>
        </w:tc>
        <w:tc>
          <w:tcPr>
            <w:tcW w:w="1087" w:type="dxa"/>
            <w:noWrap/>
            <w:hideMark/>
          </w:tcPr>
          <w:p w14:paraId="0CA6988E" w14:textId="77777777" w:rsidR="00076D3C" w:rsidRPr="00EA637D" w:rsidRDefault="00076D3C" w:rsidP="00EA637D">
            <w:pPr>
              <w:jc w:val="right"/>
              <w:rPr>
                <w:sz w:val="18"/>
                <w:szCs w:val="18"/>
              </w:rPr>
            </w:pPr>
            <w:r w:rsidRPr="00EA637D">
              <w:rPr>
                <w:sz w:val="18"/>
                <w:szCs w:val="18"/>
              </w:rPr>
              <w:t>110,000</w:t>
            </w:r>
          </w:p>
        </w:tc>
        <w:tc>
          <w:tcPr>
            <w:tcW w:w="1088" w:type="dxa"/>
            <w:noWrap/>
            <w:hideMark/>
          </w:tcPr>
          <w:p w14:paraId="6E373130" w14:textId="77777777" w:rsidR="00076D3C" w:rsidRPr="00EA637D" w:rsidRDefault="00076D3C" w:rsidP="00EA637D">
            <w:pPr>
              <w:jc w:val="right"/>
              <w:rPr>
                <w:sz w:val="18"/>
                <w:szCs w:val="18"/>
              </w:rPr>
            </w:pPr>
            <w:r w:rsidRPr="00EA637D">
              <w:rPr>
                <w:sz w:val="18"/>
                <w:szCs w:val="18"/>
              </w:rPr>
              <w:t>112,000</w:t>
            </w:r>
          </w:p>
        </w:tc>
        <w:tc>
          <w:tcPr>
            <w:tcW w:w="1087" w:type="dxa"/>
            <w:noWrap/>
            <w:hideMark/>
          </w:tcPr>
          <w:p w14:paraId="5666E1B7" w14:textId="77777777" w:rsidR="00076D3C" w:rsidRPr="00EA637D" w:rsidRDefault="00076D3C" w:rsidP="00EA637D">
            <w:pPr>
              <w:jc w:val="right"/>
              <w:rPr>
                <w:sz w:val="18"/>
                <w:szCs w:val="18"/>
              </w:rPr>
            </w:pPr>
            <w:r w:rsidRPr="00EA637D">
              <w:rPr>
                <w:sz w:val="18"/>
                <w:szCs w:val="18"/>
              </w:rPr>
              <w:t>112,000</w:t>
            </w:r>
          </w:p>
        </w:tc>
        <w:tc>
          <w:tcPr>
            <w:tcW w:w="1088" w:type="dxa"/>
            <w:noWrap/>
            <w:hideMark/>
          </w:tcPr>
          <w:p w14:paraId="43EE1D3F" w14:textId="77777777" w:rsidR="00076D3C" w:rsidRPr="00EA637D" w:rsidRDefault="00076D3C" w:rsidP="00EA637D">
            <w:pPr>
              <w:jc w:val="right"/>
              <w:rPr>
                <w:sz w:val="18"/>
                <w:szCs w:val="18"/>
              </w:rPr>
            </w:pPr>
            <w:r w:rsidRPr="00EA637D">
              <w:rPr>
                <w:sz w:val="18"/>
                <w:szCs w:val="18"/>
              </w:rPr>
              <w:t>112,000</w:t>
            </w:r>
          </w:p>
        </w:tc>
        <w:tc>
          <w:tcPr>
            <w:tcW w:w="1087" w:type="dxa"/>
            <w:noWrap/>
            <w:hideMark/>
          </w:tcPr>
          <w:p w14:paraId="20E4C5B7" w14:textId="77777777" w:rsidR="00076D3C" w:rsidRPr="00EA637D" w:rsidRDefault="00076D3C" w:rsidP="00EA637D">
            <w:pPr>
              <w:jc w:val="right"/>
              <w:rPr>
                <w:sz w:val="18"/>
                <w:szCs w:val="18"/>
              </w:rPr>
            </w:pPr>
            <w:r w:rsidRPr="00EA637D">
              <w:rPr>
                <w:sz w:val="18"/>
                <w:szCs w:val="18"/>
              </w:rPr>
              <w:t>104,000</w:t>
            </w:r>
          </w:p>
        </w:tc>
        <w:tc>
          <w:tcPr>
            <w:tcW w:w="1088" w:type="dxa"/>
            <w:noWrap/>
            <w:hideMark/>
          </w:tcPr>
          <w:p w14:paraId="0381D06E" w14:textId="77777777" w:rsidR="00076D3C" w:rsidRPr="00EA637D" w:rsidRDefault="00076D3C" w:rsidP="00EA637D">
            <w:pPr>
              <w:jc w:val="right"/>
              <w:rPr>
                <w:sz w:val="18"/>
                <w:szCs w:val="18"/>
              </w:rPr>
            </w:pPr>
            <w:r w:rsidRPr="00EA637D">
              <w:rPr>
                <w:sz w:val="18"/>
                <w:szCs w:val="18"/>
              </w:rPr>
              <w:t>104,000</w:t>
            </w:r>
          </w:p>
        </w:tc>
        <w:tc>
          <w:tcPr>
            <w:tcW w:w="1087" w:type="dxa"/>
          </w:tcPr>
          <w:p w14:paraId="2625C25C"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100,200</w:t>
            </w:r>
          </w:p>
        </w:tc>
        <w:tc>
          <w:tcPr>
            <w:tcW w:w="1088" w:type="dxa"/>
          </w:tcPr>
          <w:p w14:paraId="119E1852"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100,200</w:t>
            </w:r>
          </w:p>
        </w:tc>
      </w:tr>
      <w:tr w:rsidR="003A4C70" w:rsidRPr="0055400C" w14:paraId="4F2837BA" w14:textId="77777777" w:rsidTr="00FA19FA">
        <w:trPr>
          <w:trHeight w:val="300"/>
        </w:trPr>
        <w:tc>
          <w:tcPr>
            <w:tcW w:w="1242" w:type="dxa"/>
            <w:noWrap/>
            <w:hideMark/>
          </w:tcPr>
          <w:p w14:paraId="1C69B0B3" w14:textId="77777777" w:rsidR="00076D3C" w:rsidRPr="00EA637D" w:rsidRDefault="00076D3C">
            <w:pPr>
              <w:rPr>
                <w:sz w:val="18"/>
                <w:szCs w:val="18"/>
              </w:rPr>
            </w:pPr>
            <w:r w:rsidRPr="00EA637D">
              <w:rPr>
                <w:sz w:val="18"/>
                <w:szCs w:val="18"/>
              </w:rPr>
              <w:t xml:space="preserve">Hungary </w:t>
            </w:r>
          </w:p>
        </w:tc>
        <w:tc>
          <w:tcPr>
            <w:tcW w:w="1267" w:type="dxa"/>
            <w:noWrap/>
            <w:hideMark/>
          </w:tcPr>
          <w:p w14:paraId="1DAC789A" w14:textId="77777777" w:rsidR="00076D3C" w:rsidRPr="00EA637D" w:rsidRDefault="00076D3C">
            <w:pPr>
              <w:rPr>
                <w:sz w:val="18"/>
                <w:szCs w:val="18"/>
              </w:rPr>
            </w:pPr>
            <w:proofErr w:type="spellStart"/>
            <w:r w:rsidRPr="00EA637D">
              <w:rPr>
                <w:sz w:val="18"/>
                <w:szCs w:val="18"/>
              </w:rPr>
              <w:t>MOSz</w:t>
            </w:r>
            <w:proofErr w:type="spellEnd"/>
            <w:r w:rsidRPr="00EA637D">
              <w:rPr>
                <w:sz w:val="18"/>
                <w:szCs w:val="18"/>
              </w:rPr>
              <w:t xml:space="preserve"> </w:t>
            </w:r>
          </w:p>
        </w:tc>
        <w:tc>
          <w:tcPr>
            <w:tcW w:w="1087" w:type="dxa"/>
            <w:noWrap/>
            <w:hideMark/>
          </w:tcPr>
          <w:p w14:paraId="7C9B80E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4AD6A1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BCC19D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009634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333019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6D02942"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ACBC66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6876051"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286E9C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CC355C7" w14:textId="77777777" w:rsidR="00076D3C" w:rsidRPr="00EA637D" w:rsidRDefault="00076D3C" w:rsidP="00EA637D">
            <w:pPr>
              <w:jc w:val="right"/>
              <w:rPr>
                <w:sz w:val="18"/>
                <w:szCs w:val="18"/>
              </w:rPr>
            </w:pPr>
            <w:r w:rsidRPr="00EA637D">
              <w:rPr>
                <w:sz w:val="18"/>
                <w:szCs w:val="18"/>
              </w:rPr>
              <w:t>No reply</w:t>
            </w:r>
          </w:p>
        </w:tc>
        <w:tc>
          <w:tcPr>
            <w:tcW w:w="1087" w:type="dxa"/>
          </w:tcPr>
          <w:p w14:paraId="2CBE8F15"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2583DFAA"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1E85B1C3" w14:textId="77777777" w:rsidTr="00FA19FA">
        <w:trPr>
          <w:trHeight w:val="300"/>
        </w:trPr>
        <w:tc>
          <w:tcPr>
            <w:tcW w:w="1242" w:type="dxa"/>
            <w:noWrap/>
            <w:hideMark/>
          </w:tcPr>
          <w:p w14:paraId="54EEB289" w14:textId="77777777" w:rsidR="00076D3C" w:rsidRPr="00EA637D" w:rsidRDefault="00076D3C">
            <w:pPr>
              <w:rPr>
                <w:sz w:val="18"/>
                <w:szCs w:val="18"/>
              </w:rPr>
            </w:pPr>
            <w:r w:rsidRPr="00EA637D">
              <w:rPr>
                <w:sz w:val="18"/>
                <w:szCs w:val="18"/>
              </w:rPr>
              <w:t xml:space="preserve">Hungary </w:t>
            </w:r>
          </w:p>
        </w:tc>
        <w:tc>
          <w:tcPr>
            <w:tcW w:w="1267" w:type="dxa"/>
            <w:noWrap/>
            <w:hideMark/>
          </w:tcPr>
          <w:p w14:paraId="6444150C" w14:textId="77777777" w:rsidR="00076D3C" w:rsidRPr="00EA637D" w:rsidRDefault="00076D3C">
            <w:pPr>
              <w:rPr>
                <w:sz w:val="18"/>
                <w:szCs w:val="18"/>
              </w:rPr>
            </w:pPr>
            <w:proofErr w:type="spellStart"/>
            <w:r w:rsidRPr="00EA637D">
              <w:rPr>
                <w:sz w:val="18"/>
                <w:szCs w:val="18"/>
              </w:rPr>
              <w:t>MSzOSz</w:t>
            </w:r>
            <w:proofErr w:type="spellEnd"/>
            <w:r w:rsidRPr="00EA637D">
              <w:rPr>
                <w:sz w:val="18"/>
                <w:szCs w:val="18"/>
              </w:rPr>
              <w:t xml:space="preserve"> </w:t>
            </w:r>
          </w:p>
        </w:tc>
        <w:tc>
          <w:tcPr>
            <w:tcW w:w="1087" w:type="dxa"/>
            <w:noWrap/>
            <w:hideMark/>
          </w:tcPr>
          <w:p w14:paraId="22E8610D"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7DFF49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5B6CF31" w14:textId="77777777" w:rsidR="00076D3C" w:rsidRPr="00EA637D" w:rsidRDefault="00076D3C" w:rsidP="00EA637D">
            <w:pPr>
              <w:jc w:val="right"/>
              <w:rPr>
                <w:sz w:val="18"/>
                <w:szCs w:val="18"/>
              </w:rPr>
            </w:pPr>
            <w:r w:rsidRPr="00EA637D">
              <w:rPr>
                <w:sz w:val="18"/>
                <w:szCs w:val="18"/>
              </w:rPr>
              <w:t>205,000</w:t>
            </w:r>
          </w:p>
        </w:tc>
        <w:tc>
          <w:tcPr>
            <w:tcW w:w="1088" w:type="dxa"/>
            <w:noWrap/>
            <w:hideMark/>
          </w:tcPr>
          <w:p w14:paraId="01378D8E" w14:textId="77777777" w:rsidR="00076D3C" w:rsidRPr="00EA637D" w:rsidRDefault="00076D3C" w:rsidP="00EA637D">
            <w:pPr>
              <w:jc w:val="right"/>
              <w:rPr>
                <w:sz w:val="18"/>
                <w:szCs w:val="18"/>
              </w:rPr>
            </w:pPr>
            <w:r w:rsidRPr="00EA637D">
              <w:rPr>
                <w:sz w:val="18"/>
                <w:szCs w:val="18"/>
              </w:rPr>
              <w:t>205,000</w:t>
            </w:r>
          </w:p>
        </w:tc>
        <w:tc>
          <w:tcPr>
            <w:tcW w:w="1087" w:type="dxa"/>
            <w:noWrap/>
            <w:hideMark/>
          </w:tcPr>
          <w:p w14:paraId="4B3E32B6" w14:textId="77777777" w:rsidR="00076D3C" w:rsidRPr="00EA637D" w:rsidRDefault="00076D3C" w:rsidP="00EA637D">
            <w:pPr>
              <w:jc w:val="right"/>
              <w:rPr>
                <w:sz w:val="18"/>
                <w:szCs w:val="18"/>
              </w:rPr>
            </w:pPr>
            <w:r w:rsidRPr="00EA637D">
              <w:rPr>
                <w:sz w:val="18"/>
                <w:szCs w:val="18"/>
              </w:rPr>
              <w:t>185,000</w:t>
            </w:r>
          </w:p>
        </w:tc>
        <w:tc>
          <w:tcPr>
            <w:tcW w:w="1088" w:type="dxa"/>
            <w:noWrap/>
            <w:hideMark/>
          </w:tcPr>
          <w:p w14:paraId="2C2C5DD1" w14:textId="77777777" w:rsidR="00076D3C" w:rsidRPr="00EA637D" w:rsidRDefault="00076D3C" w:rsidP="00EA637D">
            <w:pPr>
              <w:jc w:val="right"/>
              <w:rPr>
                <w:sz w:val="18"/>
                <w:szCs w:val="18"/>
              </w:rPr>
            </w:pPr>
            <w:r w:rsidRPr="00EA637D">
              <w:rPr>
                <w:sz w:val="18"/>
                <w:szCs w:val="18"/>
              </w:rPr>
              <w:t>185,000</w:t>
            </w:r>
          </w:p>
        </w:tc>
        <w:tc>
          <w:tcPr>
            <w:tcW w:w="1087" w:type="dxa"/>
            <w:noWrap/>
            <w:hideMark/>
          </w:tcPr>
          <w:p w14:paraId="3D17D6D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69AE87A"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FD5646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8792287" w14:textId="77777777" w:rsidR="00076D3C" w:rsidRPr="00EA637D" w:rsidRDefault="00076D3C" w:rsidP="00EA637D">
            <w:pPr>
              <w:jc w:val="right"/>
              <w:rPr>
                <w:sz w:val="18"/>
                <w:szCs w:val="18"/>
              </w:rPr>
            </w:pPr>
            <w:r w:rsidRPr="00EA637D">
              <w:rPr>
                <w:sz w:val="18"/>
                <w:szCs w:val="18"/>
              </w:rPr>
              <w:t>No reply</w:t>
            </w:r>
          </w:p>
        </w:tc>
        <w:tc>
          <w:tcPr>
            <w:tcW w:w="1087" w:type="dxa"/>
          </w:tcPr>
          <w:p w14:paraId="2A2E527C"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4E1F36CA"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68C38BB4" w14:textId="77777777" w:rsidTr="00FA19FA">
        <w:trPr>
          <w:trHeight w:val="300"/>
        </w:trPr>
        <w:tc>
          <w:tcPr>
            <w:tcW w:w="1242" w:type="dxa"/>
            <w:noWrap/>
            <w:hideMark/>
          </w:tcPr>
          <w:p w14:paraId="0A01392B" w14:textId="77777777" w:rsidR="00076D3C" w:rsidRPr="00EA637D" w:rsidRDefault="00076D3C">
            <w:pPr>
              <w:rPr>
                <w:sz w:val="18"/>
                <w:szCs w:val="18"/>
              </w:rPr>
            </w:pPr>
            <w:r w:rsidRPr="00EA637D">
              <w:rPr>
                <w:sz w:val="18"/>
                <w:szCs w:val="18"/>
              </w:rPr>
              <w:t xml:space="preserve">Hungary </w:t>
            </w:r>
          </w:p>
        </w:tc>
        <w:tc>
          <w:tcPr>
            <w:tcW w:w="1267" w:type="dxa"/>
            <w:noWrap/>
            <w:hideMark/>
          </w:tcPr>
          <w:p w14:paraId="6BFAEA5B" w14:textId="77777777" w:rsidR="00076D3C" w:rsidRPr="00EA637D" w:rsidRDefault="00076D3C">
            <w:pPr>
              <w:rPr>
                <w:sz w:val="18"/>
                <w:szCs w:val="18"/>
              </w:rPr>
            </w:pPr>
            <w:r w:rsidRPr="00EA637D">
              <w:rPr>
                <w:sz w:val="18"/>
                <w:szCs w:val="18"/>
              </w:rPr>
              <w:t xml:space="preserve">SZEF- ÉSZT </w:t>
            </w:r>
          </w:p>
        </w:tc>
        <w:tc>
          <w:tcPr>
            <w:tcW w:w="1087" w:type="dxa"/>
            <w:noWrap/>
            <w:hideMark/>
          </w:tcPr>
          <w:p w14:paraId="13FD86B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02501D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6C4E1F6" w14:textId="77777777" w:rsidR="00076D3C" w:rsidRPr="00EA637D" w:rsidRDefault="00076D3C" w:rsidP="00EA637D">
            <w:pPr>
              <w:jc w:val="right"/>
              <w:rPr>
                <w:sz w:val="18"/>
                <w:szCs w:val="18"/>
              </w:rPr>
            </w:pPr>
            <w:r w:rsidRPr="00EA637D">
              <w:rPr>
                <w:sz w:val="18"/>
                <w:szCs w:val="18"/>
              </w:rPr>
              <w:t xml:space="preserve">NA </w:t>
            </w:r>
          </w:p>
        </w:tc>
        <w:tc>
          <w:tcPr>
            <w:tcW w:w="1088" w:type="dxa"/>
            <w:noWrap/>
            <w:hideMark/>
          </w:tcPr>
          <w:p w14:paraId="6A1D6512" w14:textId="77777777" w:rsidR="00076D3C" w:rsidRPr="00EA637D" w:rsidRDefault="00076D3C" w:rsidP="00EA637D">
            <w:pPr>
              <w:jc w:val="right"/>
              <w:rPr>
                <w:sz w:val="18"/>
                <w:szCs w:val="18"/>
              </w:rPr>
            </w:pPr>
            <w:r w:rsidRPr="00EA637D">
              <w:rPr>
                <w:sz w:val="18"/>
                <w:szCs w:val="18"/>
              </w:rPr>
              <w:t>140,000</w:t>
            </w:r>
          </w:p>
        </w:tc>
        <w:tc>
          <w:tcPr>
            <w:tcW w:w="1087" w:type="dxa"/>
            <w:noWrap/>
            <w:hideMark/>
          </w:tcPr>
          <w:p w14:paraId="04BB4F71" w14:textId="77777777" w:rsidR="00076D3C" w:rsidRPr="00EA637D" w:rsidRDefault="00076D3C" w:rsidP="00EA637D">
            <w:pPr>
              <w:jc w:val="right"/>
              <w:rPr>
                <w:sz w:val="18"/>
                <w:szCs w:val="18"/>
              </w:rPr>
            </w:pPr>
            <w:r w:rsidRPr="00EA637D">
              <w:rPr>
                <w:sz w:val="18"/>
                <w:szCs w:val="18"/>
              </w:rPr>
              <w:t>125,000</w:t>
            </w:r>
          </w:p>
        </w:tc>
        <w:tc>
          <w:tcPr>
            <w:tcW w:w="1088" w:type="dxa"/>
            <w:noWrap/>
            <w:hideMark/>
          </w:tcPr>
          <w:p w14:paraId="20E344BF" w14:textId="77777777" w:rsidR="00076D3C" w:rsidRPr="00EA637D" w:rsidRDefault="00076D3C" w:rsidP="00EA637D">
            <w:pPr>
              <w:jc w:val="right"/>
              <w:rPr>
                <w:sz w:val="18"/>
                <w:szCs w:val="18"/>
              </w:rPr>
            </w:pPr>
            <w:r w:rsidRPr="00EA637D">
              <w:rPr>
                <w:sz w:val="18"/>
                <w:szCs w:val="18"/>
              </w:rPr>
              <w:t>106,345</w:t>
            </w:r>
          </w:p>
        </w:tc>
        <w:tc>
          <w:tcPr>
            <w:tcW w:w="1087" w:type="dxa"/>
            <w:noWrap/>
            <w:hideMark/>
          </w:tcPr>
          <w:p w14:paraId="49D10AAF" w14:textId="77777777" w:rsidR="00076D3C" w:rsidRPr="00EA637D" w:rsidRDefault="00076D3C" w:rsidP="00EA637D">
            <w:pPr>
              <w:jc w:val="right"/>
              <w:rPr>
                <w:sz w:val="18"/>
                <w:szCs w:val="18"/>
              </w:rPr>
            </w:pPr>
            <w:r w:rsidRPr="00EA637D">
              <w:rPr>
                <w:sz w:val="18"/>
                <w:szCs w:val="18"/>
              </w:rPr>
              <w:t>85,740</w:t>
            </w:r>
          </w:p>
        </w:tc>
        <w:tc>
          <w:tcPr>
            <w:tcW w:w="1088" w:type="dxa"/>
            <w:noWrap/>
            <w:hideMark/>
          </w:tcPr>
          <w:p w14:paraId="7393B75C" w14:textId="77777777" w:rsidR="00076D3C" w:rsidRPr="00EA637D" w:rsidRDefault="00076D3C" w:rsidP="00EA637D">
            <w:pPr>
              <w:jc w:val="right"/>
              <w:rPr>
                <w:sz w:val="18"/>
                <w:szCs w:val="18"/>
              </w:rPr>
            </w:pPr>
            <w:r w:rsidRPr="00EA637D">
              <w:rPr>
                <w:sz w:val="18"/>
                <w:szCs w:val="18"/>
              </w:rPr>
              <w:t>74,400</w:t>
            </w:r>
          </w:p>
        </w:tc>
        <w:tc>
          <w:tcPr>
            <w:tcW w:w="1087" w:type="dxa"/>
            <w:noWrap/>
            <w:hideMark/>
          </w:tcPr>
          <w:p w14:paraId="04EE31D2" w14:textId="77777777" w:rsidR="00076D3C" w:rsidRPr="00EA637D" w:rsidRDefault="00076D3C" w:rsidP="00EA637D">
            <w:pPr>
              <w:jc w:val="right"/>
              <w:rPr>
                <w:sz w:val="18"/>
                <w:szCs w:val="18"/>
              </w:rPr>
            </w:pPr>
            <w:r w:rsidRPr="00EA637D">
              <w:rPr>
                <w:sz w:val="18"/>
                <w:szCs w:val="18"/>
              </w:rPr>
              <w:t>69,000</w:t>
            </w:r>
          </w:p>
        </w:tc>
        <w:tc>
          <w:tcPr>
            <w:tcW w:w="1088" w:type="dxa"/>
            <w:noWrap/>
            <w:hideMark/>
          </w:tcPr>
          <w:p w14:paraId="40FA0042" w14:textId="77777777" w:rsidR="00076D3C" w:rsidRPr="00EA637D" w:rsidRDefault="00076D3C" w:rsidP="00EA637D">
            <w:pPr>
              <w:jc w:val="right"/>
              <w:rPr>
                <w:sz w:val="18"/>
                <w:szCs w:val="18"/>
              </w:rPr>
            </w:pPr>
            <w:r w:rsidRPr="00EA637D">
              <w:rPr>
                <w:sz w:val="18"/>
                <w:szCs w:val="18"/>
              </w:rPr>
              <w:t>66,000</w:t>
            </w:r>
          </w:p>
        </w:tc>
        <w:tc>
          <w:tcPr>
            <w:tcW w:w="1087" w:type="dxa"/>
          </w:tcPr>
          <w:p w14:paraId="51E8BBF1"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58,000</w:t>
            </w:r>
          </w:p>
        </w:tc>
        <w:tc>
          <w:tcPr>
            <w:tcW w:w="1088" w:type="dxa"/>
          </w:tcPr>
          <w:p w14:paraId="687EEFD4"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58,000</w:t>
            </w:r>
          </w:p>
        </w:tc>
      </w:tr>
      <w:tr w:rsidR="003A4C70" w:rsidRPr="0055400C" w14:paraId="2FF360F5" w14:textId="77777777" w:rsidTr="00FA19FA">
        <w:trPr>
          <w:trHeight w:val="300"/>
        </w:trPr>
        <w:tc>
          <w:tcPr>
            <w:tcW w:w="1242" w:type="dxa"/>
            <w:noWrap/>
            <w:hideMark/>
          </w:tcPr>
          <w:p w14:paraId="30D3639D" w14:textId="77777777" w:rsidR="00076D3C" w:rsidRPr="00EA637D" w:rsidRDefault="00076D3C">
            <w:pPr>
              <w:rPr>
                <w:sz w:val="18"/>
                <w:szCs w:val="18"/>
              </w:rPr>
            </w:pPr>
            <w:r w:rsidRPr="00EA637D">
              <w:rPr>
                <w:sz w:val="18"/>
                <w:szCs w:val="18"/>
              </w:rPr>
              <w:t xml:space="preserve">Iceland </w:t>
            </w:r>
          </w:p>
        </w:tc>
        <w:tc>
          <w:tcPr>
            <w:tcW w:w="1267" w:type="dxa"/>
            <w:noWrap/>
            <w:hideMark/>
          </w:tcPr>
          <w:p w14:paraId="38A1551A" w14:textId="77777777" w:rsidR="00076D3C" w:rsidRPr="00EA637D" w:rsidRDefault="008D6859">
            <w:pPr>
              <w:rPr>
                <w:sz w:val="18"/>
                <w:szCs w:val="18"/>
              </w:rPr>
            </w:pPr>
            <w:r>
              <w:rPr>
                <w:sz w:val="18"/>
                <w:szCs w:val="18"/>
              </w:rPr>
              <w:t>ASÍ</w:t>
            </w:r>
            <w:r w:rsidR="00076D3C" w:rsidRPr="00EA637D">
              <w:rPr>
                <w:sz w:val="18"/>
                <w:szCs w:val="18"/>
              </w:rPr>
              <w:t xml:space="preserve"> </w:t>
            </w:r>
          </w:p>
        </w:tc>
        <w:tc>
          <w:tcPr>
            <w:tcW w:w="1087" w:type="dxa"/>
            <w:noWrap/>
            <w:hideMark/>
          </w:tcPr>
          <w:p w14:paraId="204AA2D6" w14:textId="77777777" w:rsidR="00076D3C" w:rsidRPr="00EA637D" w:rsidRDefault="00076D3C" w:rsidP="00EA637D">
            <w:pPr>
              <w:jc w:val="right"/>
              <w:rPr>
                <w:sz w:val="18"/>
                <w:szCs w:val="18"/>
              </w:rPr>
            </w:pPr>
            <w:r w:rsidRPr="00EA637D">
              <w:rPr>
                <w:sz w:val="18"/>
                <w:szCs w:val="18"/>
              </w:rPr>
              <w:t>107,856</w:t>
            </w:r>
          </w:p>
        </w:tc>
        <w:tc>
          <w:tcPr>
            <w:tcW w:w="1088" w:type="dxa"/>
            <w:noWrap/>
            <w:hideMark/>
          </w:tcPr>
          <w:p w14:paraId="6A559DCB" w14:textId="77777777" w:rsidR="00076D3C" w:rsidRPr="00EA637D" w:rsidRDefault="00076D3C" w:rsidP="00EA637D">
            <w:pPr>
              <w:jc w:val="right"/>
              <w:rPr>
                <w:sz w:val="18"/>
                <w:szCs w:val="18"/>
              </w:rPr>
            </w:pPr>
            <w:r w:rsidRPr="00EA637D">
              <w:rPr>
                <w:sz w:val="18"/>
                <w:szCs w:val="18"/>
              </w:rPr>
              <w:t>110,722</w:t>
            </w:r>
          </w:p>
        </w:tc>
        <w:tc>
          <w:tcPr>
            <w:tcW w:w="1087" w:type="dxa"/>
            <w:noWrap/>
            <w:hideMark/>
          </w:tcPr>
          <w:p w14:paraId="71935B78" w14:textId="77777777" w:rsidR="00076D3C" w:rsidRPr="00EA637D" w:rsidRDefault="00076D3C" w:rsidP="00EA637D">
            <w:pPr>
              <w:jc w:val="right"/>
              <w:rPr>
                <w:sz w:val="18"/>
                <w:szCs w:val="18"/>
              </w:rPr>
            </w:pPr>
            <w:r w:rsidRPr="00EA637D">
              <w:rPr>
                <w:sz w:val="18"/>
                <w:szCs w:val="18"/>
              </w:rPr>
              <w:t>112,815</w:t>
            </w:r>
          </w:p>
        </w:tc>
        <w:tc>
          <w:tcPr>
            <w:tcW w:w="1088" w:type="dxa"/>
            <w:noWrap/>
            <w:hideMark/>
          </w:tcPr>
          <w:p w14:paraId="3D290BEC" w14:textId="77777777" w:rsidR="00076D3C" w:rsidRPr="00EA637D" w:rsidRDefault="00076D3C" w:rsidP="00EA637D">
            <w:pPr>
              <w:jc w:val="right"/>
              <w:rPr>
                <w:sz w:val="18"/>
                <w:szCs w:val="18"/>
              </w:rPr>
            </w:pPr>
            <w:r w:rsidRPr="00EA637D">
              <w:rPr>
                <w:sz w:val="18"/>
                <w:szCs w:val="18"/>
              </w:rPr>
              <w:t>108,597</w:t>
            </w:r>
          </w:p>
        </w:tc>
        <w:tc>
          <w:tcPr>
            <w:tcW w:w="1087" w:type="dxa"/>
            <w:noWrap/>
            <w:hideMark/>
          </w:tcPr>
          <w:p w14:paraId="6ABB23FD" w14:textId="77777777" w:rsidR="00076D3C" w:rsidRPr="00EA637D" w:rsidRDefault="00076D3C" w:rsidP="00EA637D">
            <w:pPr>
              <w:jc w:val="right"/>
              <w:rPr>
                <w:sz w:val="18"/>
                <w:szCs w:val="18"/>
              </w:rPr>
            </w:pPr>
            <w:r w:rsidRPr="00EA637D">
              <w:rPr>
                <w:sz w:val="18"/>
                <w:szCs w:val="18"/>
              </w:rPr>
              <w:t>109,960</w:t>
            </w:r>
          </w:p>
        </w:tc>
        <w:tc>
          <w:tcPr>
            <w:tcW w:w="1088" w:type="dxa"/>
            <w:noWrap/>
            <w:hideMark/>
          </w:tcPr>
          <w:p w14:paraId="28609726" w14:textId="77777777" w:rsidR="00076D3C" w:rsidRPr="00EA637D" w:rsidRDefault="00076D3C" w:rsidP="00EA637D">
            <w:pPr>
              <w:jc w:val="right"/>
              <w:rPr>
                <w:sz w:val="18"/>
                <w:szCs w:val="18"/>
              </w:rPr>
            </w:pPr>
            <w:r w:rsidRPr="00EA637D">
              <w:rPr>
                <w:sz w:val="18"/>
                <w:szCs w:val="18"/>
              </w:rPr>
              <w:t>108,364</w:t>
            </w:r>
          </w:p>
        </w:tc>
        <w:tc>
          <w:tcPr>
            <w:tcW w:w="1087" w:type="dxa"/>
            <w:noWrap/>
            <w:hideMark/>
          </w:tcPr>
          <w:p w14:paraId="1C935869" w14:textId="77777777" w:rsidR="00076D3C" w:rsidRPr="00EA637D" w:rsidRDefault="00076D3C" w:rsidP="00EA637D">
            <w:pPr>
              <w:jc w:val="right"/>
              <w:rPr>
                <w:sz w:val="18"/>
                <w:szCs w:val="18"/>
              </w:rPr>
            </w:pPr>
            <w:r w:rsidRPr="00EA637D">
              <w:rPr>
                <w:sz w:val="18"/>
                <w:szCs w:val="18"/>
              </w:rPr>
              <w:t>105,906</w:t>
            </w:r>
          </w:p>
        </w:tc>
        <w:tc>
          <w:tcPr>
            <w:tcW w:w="1088" w:type="dxa"/>
            <w:noWrap/>
            <w:hideMark/>
          </w:tcPr>
          <w:p w14:paraId="5BB3722F" w14:textId="77777777" w:rsidR="00076D3C" w:rsidRPr="00EA637D" w:rsidRDefault="00076D3C" w:rsidP="00EA637D">
            <w:pPr>
              <w:jc w:val="right"/>
              <w:rPr>
                <w:sz w:val="18"/>
                <w:szCs w:val="18"/>
              </w:rPr>
            </w:pPr>
            <w:r w:rsidRPr="00EA637D">
              <w:rPr>
                <w:sz w:val="18"/>
                <w:szCs w:val="18"/>
              </w:rPr>
              <w:t>105,539</w:t>
            </w:r>
          </w:p>
        </w:tc>
        <w:tc>
          <w:tcPr>
            <w:tcW w:w="1087" w:type="dxa"/>
            <w:noWrap/>
            <w:hideMark/>
          </w:tcPr>
          <w:p w14:paraId="0E305E34" w14:textId="77777777" w:rsidR="00076D3C" w:rsidRPr="00EA637D" w:rsidRDefault="00076D3C" w:rsidP="00EA637D">
            <w:pPr>
              <w:jc w:val="right"/>
              <w:rPr>
                <w:sz w:val="18"/>
                <w:szCs w:val="18"/>
              </w:rPr>
            </w:pPr>
            <w:r w:rsidRPr="00EA637D">
              <w:rPr>
                <w:sz w:val="18"/>
                <w:szCs w:val="18"/>
              </w:rPr>
              <w:t>106,192</w:t>
            </w:r>
          </w:p>
        </w:tc>
        <w:tc>
          <w:tcPr>
            <w:tcW w:w="1088" w:type="dxa"/>
            <w:noWrap/>
            <w:hideMark/>
          </w:tcPr>
          <w:p w14:paraId="709A9E4B" w14:textId="77777777" w:rsidR="00076D3C" w:rsidRPr="00EA637D" w:rsidRDefault="00076D3C" w:rsidP="00EA637D">
            <w:pPr>
              <w:jc w:val="right"/>
              <w:rPr>
                <w:sz w:val="18"/>
                <w:szCs w:val="18"/>
              </w:rPr>
            </w:pPr>
            <w:r w:rsidRPr="00EA637D">
              <w:rPr>
                <w:sz w:val="18"/>
                <w:szCs w:val="18"/>
              </w:rPr>
              <w:t>No reply</w:t>
            </w:r>
          </w:p>
        </w:tc>
        <w:tc>
          <w:tcPr>
            <w:tcW w:w="1087" w:type="dxa"/>
          </w:tcPr>
          <w:p w14:paraId="76B7A64B"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123,045</w:t>
            </w:r>
          </w:p>
        </w:tc>
        <w:tc>
          <w:tcPr>
            <w:tcW w:w="1088" w:type="dxa"/>
          </w:tcPr>
          <w:p w14:paraId="7E737F9B"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132,976</w:t>
            </w:r>
          </w:p>
        </w:tc>
      </w:tr>
      <w:tr w:rsidR="00A63A27" w:rsidRPr="0055400C" w14:paraId="18934E11" w14:textId="77777777" w:rsidTr="00FA19FA">
        <w:trPr>
          <w:trHeight w:val="300"/>
        </w:trPr>
        <w:tc>
          <w:tcPr>
            <w:tcW w:w="1242" w:type="dxa"/>
            <w:noWrap/>
          </w:tcPr>
          <w:p w14:paraId="26DB7664" w14:textId="77777777" w:rsidR="00A63A27" w:rsidRPr="00EA637D" w:rsidRDefault="00A63A27">
            <w:pPr>
              <w:rPr>
                <w:sz w:val="18"/>
                <w:szCs w:val="18"/>
              </w:rPr>
            </w:pPr>
            <w:r>
              <w:rPr>
                <w:sz w:val="18"/>
                <w:szCs w:val="18"/>
              </w:rPr>
              <w:t>Iceland</w:t>
            </w:r>
          </w:p>
        </w:tc>
        <w:tc>
          <w:tcPr>
            <w:tcW w:w="1267" w:type="dxa"/>
            <w:noWrap/>
          </w:tcPr>
          <w:p w14:paraId="4C599692" w14:textId="77777777" w:rsidR="00A63A27" w:rsidRPr="00EA637D" w:rsidRDefault="00A63A27">
            <w:pPr>
              <w:rPr>
                <w:sz w:val="18"/>
                <w:szCs w:val="18"/>
              </w:rPr>
            </w:pPr>
            <w:r>
              <w:rPr>
                <w:sz w:val="18"/>
                <w:szCs w:val="18"/>
              </w:rPr>
              <w:t>BHM</w:t>
            </w:r>
          </w:p>
        </w:tc>
        <w:tc>
          <w:tcPr>
            <w:tcW w:w="1087" w:type="dxa"/>
            <w:noWrap/>
          </w:tcPr>
          <w:p w14:paraId="23F23A61"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8" w:type="dxa"/>
            <w:noWrap/>
          </w:tcPr>
          <w:p w14:paraId="1EB65ED3"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7" w:type="dxa"/>
            <w:noWrap/>
          </w:tcPr>
          <w:p w14:paraId="55609859"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8" w:type="dxa"/>
            <w:noWrap/>
          </w:tcPr>
          <w:p w14:paraId="75C1640C"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7" w:type="dxa"/>
            <w:noWrap/>
          </w:tcPr>
          <w:p w14:paraId="172818C6"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8" w:type="dxa"/>
            <w:noWrap/>
          </w:tcPr>
          <w:p w14:paraId="784B1382"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7" w:type="dxa"/>
            <w:noWrap/>
          </w:tcPr>
          <w:p w14:paraId="7338492D"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8" w:type="dxa"/>
            <w:noWrap/>
          </w:tcPr>
          <w:p w14:paraId="515C335D"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7" w:type="dxa"/>
            <w:noWrap/>
          </w:tcPr>
          <w:p w14:paraId="592B65E7"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8" w:type="dxa"/>
            <w:noWrap/>
          </w:tcPr>
          <w:p w14:paraId="70F13711"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7" w:type="dxa"/>
          </w:tcPr>
          <w:p w14:paraId="70DA7372" w14:textId="77777777" w:rsidR="00A63A27" w:rsidRPr="00A63A27" w:rsidRDefault="00A63A27" w:rsidP="00A63A27">
            <w:pPr>
              <w:jc w:val="right"/>
              <w:rPr>
                <w:sz w:val="18"/>
                <w:szCs w:val="18"/>
              </w:rPr>
            </w:pPr>
            <w:r w:rsidRPr="00A63A27">
              <w:rPr>
                <w:sz w:val="18"/>
                <w:szCs w:val="18"/>
              </w:rPr>
              <w:t xml:space="preserve">Not </w:t>
            </w:r>
            <w:proofErr w:type="spellStart"/>
            <w:r w:rsidRPr="00A63A27">
              <w:rPr>
                <w:sz w:val="18"/>
                <w:szCs w:val="18"/>
              </w:rPr>
              <w:t>aff</w:t>
            </w:r>
            <w:proofErr w:type="spellEnd"/>
          </w:p>
        </w:tc>
        <w:tc>
          <w:tcPr>
            <w:tcW w:w="1088" w:type="dxa"/>
          </w:tcPr>
          <w:p w14:paraId="078BC864" w14:textId="77777777" w:rsidR="00A63A27" w:rsidRPr="00EA637D" w:rsidRDefault="00A63A27">
            <w:pPr>
              <w:rPr>
                <w:sz w:val="18"/>
                <w:szCs w:val="18"/>
              </w:rPr>
            </w:pPr>
            <w:r>
              <w:rPr>
                <w:sz w:val="18"/>
                <w:szCs w:val="18"/>
              </w:rPr>
              <w:t>No reply</w:t>
            </w:r>
          </w:p>
        </w:tc>
      </w:tr>
      <w:tr w:rsidR="003A4C70" w:rsidRPr="0055400C" w14:paraId="053DC0B8" w14:textId="77777777" w:rsidTr="00FA19FA">
        <w:trPr>
          <w:trHeight w:val="300"/>
        </w:trPr>
        <w:tc>
          <w:tcPr>
            <w:tcW w:w="1242" w:type="dxa"/>
            <w:noWrap/>
            <w:hideMark/>
          </w:tcPr>
          <w:p w14:paraId="66269C51" w14:textId="77777777" w:rsidR="00076D3C" w:rsidRPr="00EA637D" w:rsidRDefault="00076D3C">
            <w:pPr>
              <w:rPr>
                <w:sz w:val="18"/>
                <w:szCs w:val="18"/>
              </w:rPr>
            </w:pPr>
            <w:r w:rsidRPr="00EA637D">
              <w:rPr>
                <w:sz w:val="18"/>
                <w:szCs w:val="18"/>
              </w:rPr>
              <w:t xml:space="preserve">Iceland </w:t>
            </w:r>
          </w:p>
        </w:tc>
        <w:tc>
          <w:tcPr>
            <w:tcW w:w="1267" w:type="dxa"/>
            <w:noWrap/>
            <w:hideMark/>
          </w:tcPr>
          <w:p w14:paraId="7247CDD4" w14:textId="77777777" w:rsidR="00076D3C" w:rsidRPr="00EA637D" w:rsidRDefault="00076D3C">
            <w:pPr>
              <w:rPr>
                <w:sz w:val="18"/>
                <w:szCs w:val="18"/>
              </w:rPr>
            </w:pPr>
            <w:r w:rsidRPr="00EA637D">
              <w:rPr>
                <w:sz w:val="18"/>
                <w:szCs w:val="18"/>
              </w:rPr>
              <w:t xml:space="preserve">BSRB </w:t>
            </w:r>
          </w:p>
        </w:tc>
        <w:tc>
          <w:tcPr>
            <w:tcW w:w="1087" w:type="dxa"/>
            <w:noWrap/>
            <w:hideMark/>
          </w:tcPr>
          <w:p w14:paraId="47B0284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C05820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A5B4CA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B973B1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3C1C3B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B7DC9F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3BB344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FD125D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5A57CB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8AEBA52" w14:textId="77777777" w:rsidR="00076D3C" w:rsidRPr="00EA637D" w:rsidRDefault="00076D3C" w:rsidP="00EA637D">
            <w:pPr>
              <w:jc w:val="right"/>
              <w:rPr>
                <w:sz w:val="18"/>
                <w:szCs w:val="18"/>
              </w:rPr>
            </w:pPr>
            <w:r w:rsidRPr="00EA637D">
              <w:rPr>
                <w:sz w:val="18"/>
                <w:szCs w:val="18"/>
              </w:rPr>
              <w:t>No reply</w:t>
            </w:r>
          </w:p>
        </w:tc>
        <w:tc>
          <w:tcPr>
            <w:tcW w:w="1087" w:type="dxa"/>
          </w:tcPr>
          <w:p w14:paraId="722EB1F4"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46DD980"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3DE89110" w14:textId="77777777" w:rsidTr="00FA19FA">
        <w:trPr>
          <w:trHeight w:val="300"/>
        </w:trPr>
        <w:tc>
          <w:tcPr>
            <w:tcW w:w="1242" w:type="dxa"/>
            <w:noWrap/>
            <w:hideMark/>
          </w:tcPr>
          <w:p w14:paraId="2D1715AE" w14:textId="77777777" w:rsidR="00076D3C" w:rsidRPr="00EA637D" w:rsidRDefault="00076D3C">
            <w:pPr>
              <w:rPr>
                <w:sz w:val="18"/>
                <w:szCs w:val="18"/>
              </w:rPr>
            </w:pPr>
            <w:r w:rsidRPr="00EA637D">
              <w:rPr>
                <w:sz w:val="18"/>
                <w:szCs w:val="18"/>
              </w:rPr>
              <w:t xml:space="preserve">Ireland </w:t>
            </w:r>
          </w:p>
        </w:tc>
        <w:tc>
          <w:tcPr>
            <w:tcW w:w="1267" w:type="dxa"/>
            <w:noWrap/>
            <w:hideMark/>
          </w:tcPr>
          <w:p w14:paraId="69A78EF2" w14:textId="77777777" w:rsidR="00076D3C" w:rsidRPr="00EA637D" w:rsidRDefault="00076D3C">
            <w:pPr>
              <w:rPr>
                <w:sz w:val="18"/>
                <w:szCs w:val="18"/>
              </w:rPr>
            </w:pPr>
            <w:r w:rsidRPr="00EA637D">
              <w:rPr>
                <w:sz w:val="18"/>
                <w:szCs w:val="18"/>
              </w:rPr>
              <w:t xml:space="preserve">ICTU </w:t>
            </w:r>
          </w:p>
        </w:tc>
        <w:tc>
          <w:tcPr>
            <w:tcW w:w="1087" w:type="dxa"/>
            <w:noWrap/>
            <w:hideMark/>
          </w:tcPr>
          <w:p w14:paraId="5C23D8D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642A4C4" w14:textId="77777777" w:rsidR="00076D3C" w:rsidRPr="00EA637D" w:rsidRDefault="00076D3C" w:rsidP="00EA637D">
            <w:pPr>
              <w:jc w:val="right"/>
              <w:rPr>
                <w:sz w:val="18"/>
                <w:szCs w:val="18"/>
              </w:rPr>
            </w:pPr>
            <w:r w:rsidRPr="00EA637D">
              <w:rPr>
                <w:sz w:val="18"/>
                <w:szCs w:val="18"/>
              </w:rPr>
              <w:t>843,637</w:t>
            </w:r>
          </w:p>
        </w:tc>
        <w:tc>
          <w:tcPr>
            <w:tcW w:w="1087" w:type="dxa"/>
            <w:noWrap/>
            <w:hideMark/>
          </w:tcPr>
          <w:p w14:paraId="25B7EC4A" w14:textId="77777777" w:rsidR="00076D3C" w:rsidRPr="00EA637D" w:rsidRDefault="00076D3C" w:rsidP="00EA637D">
            <w:pPr>
              <w:jc w:val="right"/>
              <w:rPr>
                <w:sz w:val="18"/>
                <w:szCs w:val="18"/>
              </w:rPr>
            </w:pPr>
            <w:r w:rsidRPr="00EA637D">
              <w:rPr>
                <w:sz w:val="18"/>
                <w:szCs w:val="18"/>
              </w:rPr>
              <w:t>843,995</w:t>
            </w:r>
          </w:p>
        </w:tc>
        <w:tc>
          <w:tcPr>
            <w:tcW w:w="1088" w:type="dxa"/>
            <w:noWrap/>
            <w:hideMark/>
          </w:tcPr>
          <w:p w14:paraId="1BF09ABE" w14:textId="77777777" w:rsidR="00076D3C" w:rsidRPr="00EA637D" w:rsidRDefault="00076D3C" w:rsidP="00EA637D">
            <w:pPr>
              <w:jc w:val="right"/>
              <w:rPr>
                <w:sz w:val="18"/>
                <w:szCs w:val="18"/>
              </w:rPr>
            </w:pPr>
            <w:r w:rsidRPr="00EA637D">
              <w:rPr>
                <w:sz w:val="18"/>
                <w:szCs w:val="18"/>
              </w:rPr>
              <w:t>798,000</w:t>
            </w:r>
          </w:p>
        </w:tc>
        <w:tc>
          <w:tcPr>
            <w:tcW w:w="1087" w:type="dxa"/>
            <w:noWrap/>
            <w:hideMark/>
          </w:tcPr>
          <w:p w14:paraId="786D25E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E54795F" w14:textId="77777777" w:rsidR="00076D3C" w:rsidRPr="00EA637D" w:rsidRDefault="00076D3C" w:rsidP="00EA637D">
            <w:pPr>
              <w:jc w:val="right"/>
              <w:rPr>
                <w:sz w:val="18"/>
                <w:szCs w:val="18"/>
              </w:rPr>
            </w:pPr>
            <w:r w:rsidRPr="00EA637D">
              <w:rPr>
                <w:sz w:val="18"/>
                <w:szCs w:val="18"/>
              </w:rPr>
              <w:t>787,294</w:t>
            </w:r>
          </w:p>
        </w:tc>
        <w:tc>
          <w:tcPr>
            <w:tcW w:w="1087" w:type="dxa"/>
            <w:noWrap/>
            <w:hideMark/>
          </w:tcPr>
          <w:p w14:paraId="59C0F2A0" w14:textId="77777777" w:rsidR="00076D3C" w:rsidRPr="00EA637D" w:rsidRDefault="00076D3C" w:rsidP="00EA637D">
            <w:pPr>
              <w:jc w:val="right"/>
              <w:rPr>
                <w:sz w:val="18"/>
                <w:szCs w:val="18"/>
              </w:rPr>
            </w:pPr>
            <w:r w:rsidRPr="00EA637D">
              <w:rPr>
                <w:sz w:val="18"/>
                <w:szCs w:val="18"/>
              </w:rPr>
              <w:t>778,136</w:t>
            </w:r>
          </w:p>
        </w:tc>
        <w:tc>
          <w:tcPr>
            <w:tcW w:w="1088" w:type="dxa"/>
            <w:noWrap/>
            <w:hideMark/>
          </w:tcPr>
          <w:p w14:paraId="5A28B80B" w14:textId="77777777" w:rsidR="00076D3C" w:rsidRPr="00EA637D" w:rsidRDefault="00076D3C" w:rsidP="00EA637D">
            <w:pPr>
              <w:jc w:val="right"/>
              <w:rPr>
                <w:sz w:val="18"/>
                <w:szCs w:val="18"/>
              </w:rPr>
            </w:pPr>
            <w:r w:rsidRPr="00EA637D">
              <w:rPr>
                <w:sz w:val="18"/>
                <w:szCs w:val="18"/>
              </w:rPr>
              <w:t>778,136</w:t>
            </w:r>
          </w:p>
        </w:tc>
        <w:tc>
          <w:tcPr>
            <w:tcW w:w="1087" w:type="dxa"/>
            <w:noWrap/>
            <w:hideMark/>
          </w:tcPr>
          <w:p w14:paraId="6729689E" w14:textId="77777777" w:rsidR="00076D3C" w:rsidRPr="00EA637D" w:rsidRDefault="00076D3C" w:rsidP="00EA637D">
            <w:pPr>
              <w:jc w:val="right"/>
              <w:rPr>
                <w:sz w:val="18"/>
                <w:szCs w:val="18"/>
              </w:rPr>
            </w:pPr>
            <w:r w:rsidRPr="00EA637D">
              <w:rPr>
                <w:sz w:val="18"/>
                <w:szCs w:val="18"/>
              </w:rPr>
              <w:t>731,324</w:t>
            </w:r>
          </w:p>
        </w:tc>
        <w:tc>
          <w:tcPr>
            <w:tcW w:w="1088" w:type="dxa"/>
            <w:noWrap/>
            <w:hideMark/>
          </w:tcPr>
          <w:p w14:paraId="3A9F6172" w14:textId="77777777" w:rsidR="00076D3C" w:rsidRPr="00EA637D" w:rsidRDefault="00076D3C" w:rsidP="00EA637D">
            <w:pPr>
              <w:jc w:val="right"/>
              <w:rPr>
                <w:sz w:val="18"/>
                <w:szCs w:val="18"/>
              </w:rPr>
            </w:pPr>
            <w:r w:rsidRPr="00EA637D">
              <w:rPr>
                <w:sz w:val="18"/>
                <w:szCs w:val="18"/>
              </w:rPr>
              <w:t>731,324</w:t>
            </w:r>
          </w:p>
        </w:tc>
        <w:tc>
          <w:tcPr>
            <w:tcW w:w="1087" w:type="dxa"/>
          </w:tcPr>
          <w:p w14:paraId="0F6A2969"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718,179</w:t>
            </w:r>
          </w:p>
        </w:tc>
        <w:tc>
          <w:tcPr>
            <w:tcW w:w="1088" w:type="dxa"/>
          </w:tcPr>
          <w:p w14:paraId="76C35032"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718,179</w:t>
            </w:r>
          </w:p>
        </w:tc>
      </w:tr>
      <w:tr w:rsidR="003A4C70" w:rsidRPr="0055400C" w14:paraId="7EA7FF90" w14:textId="77777777" w:rsidTr="00FA19FA">
        <w:trPr>
          <w:trHeight w:val="300"/>
        </w:trPr>
        <w:tc>
          <w:tcPr>
            <w:tcW w:w="1242" w:type="dxa"/>
            <w:noWrap/>
            <w:hideMark/>
          </w:tcPr>
          <w:p w14:paraId="1E11F93E" w14:textId="77777777" w:rsidR="00076D3C" w:rsidRPr="00EA637D" w:rsidRDefault="00076D3C">
            <w:pPr>
              <w:rPr>
                <w:sz w:val="18"/>
                <w:szCs w:val="18"/>
              </w:rPr>
            </w:pPr>
            <w:r w:rsidRPr="00EA637D">
              <w:rPr>
                <w:sz w:val="18"/>
                <w:szCs w:val="18"/>
              </w:rPr>
              <w:t xml:space="preserve">Italy </w:t>
            </w:r>
          </w:p>
        </w:tc>
        <w:tc>
          <w:tcPr>
            <w:tcW w:w="1267" w:type="dxa"/>
            <w:noWrap/>
            <w:hideMark/>
          </w:tcPr>
          <w:p w14:paraId="32937E9D" w14:textId="77777777" w:rsidR="00076D3C" w:rsidRPr="00EA637D" w:rsidRDefault="00076D3C">
            <w:pPr>
              <w:rPr>
                <w:sz w:val="18"/>
                <w:szCs w:val="18"/>
              </w:rPr>
            </w:pPr>
            <w:r w:rsidRPr="00EA637D">
              <w:rPr>
                <w:sz w:val="18"/>
                <w:szCs w:val="18"/>
              </w:rPr>
              <w:t xml:space="preserve">CGIL </w:t>
            </w:r>
          </w:p>
        </w:tc>
        <w:tc>
          <w:tcPr>
            <w:tcW w:w="1087" w:type="dxa"/>
            <w:noWrap/>
            <w:hideMark/>
          </w:tcPr>
          <w:p w14:paraId="5F6D24A0" w14:textId="77777777" w:rsidR="00076D3C" w:rsidRPr="00EA637D" w:rsidRDefault="00076D3C" w:rsidP="00EA637D">
            <w:pPr>
              <w:jc w:val="right"/>
              <w:rPr>
                <w:sz w:val="18"/>
                <w:szCs w:val="18"/>
              </w:rPr>
            </w:pPr>
            <w:r w:rsidRPr="00EA637D">
              <w:rPr>
                <w:sz w:val="18"/>
                <w:szCs w:val="18"/>
              </w:rPr>
              <w:t>5,850,942</w:t>
            </w:r>
          </w:p>
        </w:tc>
        <w:tc>
          <w:tcPr>
            <w:tcW w:w="1088" w:type="dxa"/>
            <w:noWrap/>
            <w:hideMark/>
          </w:tcPr>
          <w:p w14:paraId="7922F4EC" w14:textId="77777777" w:rsidR="00076D3C" w:rsidRPr="00EA637D" w:rsidRDefault="00076D3C" w:rsidP="00EA637D">
            <w:pPr>
              <w:jc w:val="right"/>
              <w:rPr>
                <w:sz w:val="18"/>
                <w:szCs w:val="18"/>
              </w:rPr>
            </w:pPr>
            <w:r w:rsidRPr="00EA637D">
              <w:rPr>
                <w:sz w:val="18"/>
                <w:szCs w:val="18"/>
              </w:rPr>
              <w:t>5,697,774</w:t>
            </w:r>
          </w:p>
        </w:tc>
        <w:tc>
          <w:tcPr>
            <w:tcW w:w="1087" w:type="dxa"/>
            <w:noWrap/>
            <w:hideMark/>
          </w:tcPr>
          <w:p w14:paraId="4D1B0A07" w14:textId="77777777" w:rsidR="00076D3C" w:rsidRPr="00EA637D" w:rsidRDefault="00076D3C" w:rsidP="00EA637D">
            <w:pPr>
              <w:jc w:val="right"/>
              <w:rPr>
                <w:sz w:val="18"/>
                <w:szCs w:val="18"/>
              </w:rPr>
            </w:pPr>
            <w:r w:rsidRPr="00EA637D">
              <w:rPr>
                <w:sz w:val="18"/>
                <w:szCs w:val="18"/>
              </w:rPr>
              <w:t>5,697,774</w:t>
            </w:r>
          </w:p>
        </w:tc>
        <w:tc>
          <w:tcPr>
            <w:tcW w:w="1088" w:type="dxa"/>
            <w:noWrap/>
            <w:hideMark/>
          </w:tcPr>
          <w:p w14:paraId="215C97F8" w14:textId="77777777" w:rsidR="00076D3C" w:rsidRPr="00EA637D" w:rsidRDefault="00076D3C" w:rsidP="00EA637D">
            <w:pPr>
              <w:jc w:val="right"/>
              <w:rPr>
                <w:sz w:val="18"/>
                <w:szCs w:val="18"/>
              </w:rPr>
            </w:pPr>
            <w:r w:rsidRPr="00EA637D">
              <w:rPr>
                <w:sz w:val="18"/>
                <w:szCs w:val="18"/>
              </w:rPr>
              <w:t>5,746,167</w:t>
            </w:r>
          </w:p>
        </w:tc>
        <w:tc>
          <w:tcPr>
            <w:tcW w:w="1087" w:type="dxa"/>
            <w:noWrap/>
            <w:hideMark/>
          </w:tcPr>
          <w:p w14:paraId="783ECE5F" w14:textId="77777777" w:rsidR="00076D3C" w:rsidRPr="00EA637D" w:rsidRDefault="00076D3C" w:rsidP="00EA637D">
            <w:pPr>
              <w:jc w:val="right"/>
              <w:rPr>
                <w:sz w:val="18"/>
                <w:szCs w:val="18"/>
              </w:rPr>
            </w:pPr>
            <w:r w:rsidRPr="00EA637D">
              <w:rPr>
                <w:sz w:val="18"/>
                <w:szCs w:val="18"/>
              </w:rPr>
              <w:t>5,748,269</w:t>
            </w:r>
          </w:p>
        </w:tc>
        <w:tc>
          <w:tcPr>
            <w:tcW w:w="1088" w:type="dxa"/>
            <w:noWrap/>
            <w:hideMark/>
          </w:tcPr>
          <w:p w14:paraId="1C800514" w14:textId="77777777" w:rsidR="00076D3C" w:rsidRPr="00EA637D" w:rsidRDefault="00076D3C" w:rsidP="00EA637D">
            <w:pPr>
              <w:jc w:val="right"/>
              <w:rPr>
                <w:sz w:val="18"/>
                <w:szCs w:val="18"/>
              </w:rPr>
            </w:pPr>
            <w:r w:rsidRPr="00EA637D">
              <w:rPr>
                <w:sz w:val="18"/>
                <w:szCs w:val="18"/>
              </w:rPr>
              <w:t>5,775,962</w:t>
            </w:r>
          </w:p>
        </w:tc>
        <w:tc>
          <w:tcPr>
            <w:tcW w:w="1087" w:type="dxa"/>
            <w:noWrap/>
            <w:hideMark/>
          </w:tcPr>
          <w:p w14:paraId="764F9FC3" w14:textId="77777777" w:rsidR="00076D3C" w:rsidRPr="00EA637D" w:rsidRDefault="00076D3C" w:rsidP="00EA637D">
            <w:pPr>
              <w:jc w:val="right"/>
              <w:rPr>
                <w:sz w:val="18"/>
                <w:szCs w:val="18"/>
              </w:rPr>
            </w:pPr>
            <w:r w:rsidRPr="00EA637D">
              <w:rPr>
                <w:sz w:val="18"/>
                <w:szCs w:val="18"/>
              </w:rPr>
              <w:t>5,712,642</w:t>
            </w:r>
          </w:p>
        </w:tc>
        <w:tc>
          <w:tcPr>
            <w:tcW w:w="1088" w:type="dxa"/>
            <w:noWrap/>
            <w:hideMark/>
          </w:tcPr>
          <w:p w14:paraId="67B0F153" w14:textId="77777777" w:rsidR="00076D3C" w:rsidRPr="00EA637D" w:rsidRDefault="00076D3C" w:rsidP="00EA637D">
            <w:pPr>
              <w:jc w:val="right"/>
              <w:rPr>
                <w:sz w:val="18"/>
                <w:szCs w:val="18"/>
              </w:rPr>
            </w:pPr>
            <w:r w:rsidRPr="00EA637D">
              <w:rPr>
                <w:sz w:val="18"/>
                <w:szCs w:val="18"/>
              </w:rPr>
              <w:t>5,686,210</w:t>
            </w:r>
          </w:p>
        </w:tc>
        <w:tc>
          <w:tcPr>
            <w:tcW w:w="1087" w:type="dxa"/>
            <w:noWrap/>
            <w:hideMark/>
          </w:tcPr>
          <w:p w14:paraId="0A26F62A" w14:textId="77777777" w:rsidR="00076D3C" w:rsidRPr="00EA637D" w:rsidRDefault="00076D3C" w:rsidP="00EA637D">
            <w:pPr>
              <w:jc w:val="right"/>
              <w:rPr>
                <w:sz w:val="18"/>
                <w:szCs w:val="18"/>
              </w:rPr>
            </w:pPr>
            <w:r w:rsidRPr="00EA637D">
              <w:rPr>
                <w:sz w:val="18"/>
                <w:szCs w:val="18"/>
              </w:rPr>
              <w:t>5,616,340</w:t>
            </w:r>
          </w:p>
        </w:tc>
        <w:tc>
          <w:tcPr>
            <w:tcW w:w="1088" w:type="dxa"/>
            <w:noWrap/>
            <w:hideMark/>
          </w:tcPr>
          <w:p w14:paraId="13BE6A26" w14:textId="77777777" w:rsidR="00076D3C" w:rsidRPr="00EA637D" w:rsidRDefault="00076D3C" w:rsidP="00EA637D">
            <w:pPr>
              <w:jc w:val="right"/>
              <w:rPr>
                <w:sz w:val="18"/>
                <w:szCs w:val="18"/>
              </w:rPr>
            </w:pPr>
            <w:r>
              <w:rPr>
                <w:sz w:val="18"/>
                <w:szCs w:val="18"/>
              </w:rPr>
              <w:t>5,462,082</w:t>
            </w:r>
          </w:p>
        </w:tc>
        <w:tc>
          <w:tcPr>
            <w:tcW w:w="1087" w:type="dxa"/>
          </w:tcPr>
          <w:p w14:paraId="0AFAF2D3"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5,518,774</w:t>
            </w:r>
          </w:p>
        </w:tc>
        <w:tc>
          <w:tcPr>
            <w:tcW w:w="1088" w:type="dxa"/>
          </w:tcPr>
          <w:p w14:paraId="584232E9"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5,518,774</w:t>
            </w:r>
          </w:p>
        </w:tc>
      </w:tr>
      <w:tr w:rsidR="003A4C70" w:rsidRPr="0055400C" w14:paraId="64D1D5E1" w14:textId="77777777" w:rsidTr="00FA19FA">
        <w:trPr>
          <w:trHeight w:val="300"/>
        </w:trPr>
        <w:tc>
          <w:tcPr>
            <w:tcW w:w="1242" w:type="dxa"/>
            <w:noWrap/>
            <w:hideMark/>
          </w:tcPr>
          <w:p w14:paraId="0E043F3C" w14:textId="77777777" w:rsidR="00076D3C" w:rsidRPr="00EA637D" w:rsidRDefault="00076D3C">
            <w:pPr>
              <w:rPr>
                <w:sz w:val="18"/>
                <w:szCs w:val="18"/>
              </w:rPr>
            </w:pPr>
            <w:r w:rsidRPr="00EA637D">
              <w:rPr>
                <w:sz w:val="18"/>
                <w:szCs w:val="18"/>
              </w:rPr>
              <w:t xml:space="preserve">Italy </w:t>
            </w:r>
          </w:p>
        </w:tc>
        <w:tc>
          <w:tcPr>
            <w:tcW w:w="1267" w:type="dxa"/>
            <w:noWrap/>
            <w:hideMark/>
          </w:tcPr>
          <w:p w14:paraId="53FAA774" w14:textId="77777777" w:rsidR="00076D3C" w:rsidRPr="00EA637D" w:rsidRDefault="00076D3C">
            <w:pPr>
              <w:rPr>
                <w:sz w:val="18"/>
                <w:szCs w:val="18"/>
              </w:rPr>
            </w:pPr>
            <w:r w:rsidRPr="00EA637D">
              <w:rPr>
                <w:sz w:val="18"/>
                <w:szCs w:val="18"/>
              </w:rPr>
              <w:t xml:space="preserve">CISL </w:t>
            </w:r>
          </w:p>
        </w:tc>
        <w:tc>
          <w:tcPr>
            <w:tcW w:w="1087" w:type="dxa"/>
            <w:noWrap/>
            <w:hideMark/>
          </w:tcPr>
          <w:p w14:paraId="51F6F1F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9AE89D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7EB04E1" w14:textId="77777777" w:rsidR="00076D3C" w:rsidRPr="00EA637D" w:rsidRDefault="00076D3C" w:rsidP="00EA637D">
            <w:pPr>
              <w:jc w:val="right"/>
              <w:rPr>
                <w:sz w:val="18"/>
                <w:szCs w:val="18"/>
              </w:rPr>
            </w:pPr>
            <w:r w:rsidRPr="00EA637D">
              <w:rPr>
                <w:sz w:val="18"/>
                <w:szCs w:val="18"/>
              </w:rPr>
              <w:t>4,507,349</w:t>
            </w:r>
          </w:p>
        </w:tc>
        <w:tc>
          <w:tcPr>
            <w:tcW w:w="1088" w:type="dxa"/>
            <w:noWrap/>
            <w:hideMark/>
          </w:tcPr>
          <w:p w14:paraId="5E26E44F" w14:textId="77777777" w:rsidR="00076D3C" w:rsidRPr="00EA637D" w:rsidRDefault="00076D3C" w:rsidP="00EA637D">
            <w:pPr>
              <w:jc w:val="right"/>
              <w:rPr>
                <w:sz w:val="18"/>
                <w:szCs w:val="18"/>
              </w:rPr>
            </w:pPr>
            <w:r w:rsidRPr="00EA637D">
              <w:rPr>
                <w:sz w:val="18"/>
                <w:szCs w:val="18"/>
              </w:rPr>
              <w:t>2,640,999</w:t>
            </w:r>
          </w:p>
        </w:tc>
        <w:tc>
          <w:tcPr>
            <w:tcW w:w="1087" w:type="dxa"/>
            <w:noWrap/>
            <w:hideMark/>
          </w:tcPr>
          <w:p w14:paraId="151189DC" w14:textId="77777777" w:rsidR="00076D3C" w:rsidRPr="00EA637D" w:rsidRDefault="00076D3C" w:rsidP="00EA637D">
            <w:pPr>
              <w:jc w:val="right"/>
              <w:rPr>
                <w:sz w:val="18"/>
                <w:szCs w:val="18"/>
              </w:rPr>
            </w:pPr>
            <w:r w:rsidRPr="00EA637D">
              <w:rPr>
                <w:sz w:val="18"/>
                <w:szCs w:val="18"/>
              </w:rPr>
              <w:t>2,125,405</w:t>
            </w:r>
          </w:p>
        </w:tc>
        <w:tc>
          <w:tcPr>
            <w:tcW w:w="1088" w:type="dxa"/>
            <w:noWrap/>
            <w:hideMark/>
          </w:tcPr>
          <w:p w14:paraId="5CE28A9F" w14:textId="77777777" w:rsidR="00076D3C" w:rsidRPr="00EA637D" w:rsidRDefault="00076D3C" w:rsidP="00EA637D">
            <w:pPr>
              <w:jc w:val="right"/>
              <w:rPr>
                <w:sz w:val="18"/>
                <w:szCs w:val="18"/>
              </w:rPr>
            </w:pPr>
            <w:r w:rsidRPr="00EA637D">
              <w:rPr>
                <w:sz w:val="18"/>
                <w:szCs w:val="18"/>
              </w:rPr>
              <w:t>1,993,075</w:t>
            </w:r>
          </w:p>
        </w:tc>
        <w:tc>
          <w:tcPr>
            <w:tcW w:w="1087" w:type="dxa"/>
            <w:noWrap/>
            <w:hideMark/>
          </w:tcPr>
          <w:p w14:paraId="79ECDD76" w14:textId="77777777" w:rsidR="00076D3C" w:rsidRPr="00EA637D" w:rsidRDefault="00076D3C" w:rsidP="00EA637D">
            <w:pPr>
              <w:jc w:val="right"/>
              <w:rPr>
                <w:sz w:val="18"/>
                <w:szCs w:val="18"/>
              </w:rPr>
            </w:pPr>
            <w:r w:rsidRPr="00EA637D">
              <w:rPr>
                <w:sz w:val="18"/>
                <w:szCs w:val="18"/>
              </w:rPr>
              <w:t>1,720,019</w:t>
            </w:r>
          </w:p>
        </w:tc>
        <w:tc>
          <w:tcPr>
            <w:tcW w:w="1088" w:type="dxa"/>
            <w:noWrap/>
            <w:hideMark/>
          </w:tcPr>
          <w:p w14:paraId="0EF8E0B2" w14:textId="77777777" w:rsidR="00076D3C" w:rsidRPr="00EA637D" w:rsidRDefault="00076D3C" w:rsidP="00EA637D">
            <w:pPr>
              <w:jc w:val="right"/>
              <w:rPr>
                <w:sz w:val="18"/>
                <w:szCs w:val="18"/>
              </w:rPr>
            </w:pPr>
            <w:r w:rsidRPr="00EA637D">
              <w:rPr>
                <w:sz w:val="18"/>
                <w:szCs w:val="18"/>
              </w:rPr>
              <w:t>1,415,622</w:t>
            </w:r>
          </w:p>
        </w:tc>
        <w:tc>
          <w:tcPr>
            <w:tcW w:w="1087" w:type="dxa"/>
            <w:noWrap/>
            <w:hideMark/>
          </w:tcPr>
          <w:p w14:paraId="7CD0C4A2" w14:textId="77777777" w:rsidR="00076D3C" w:rsidRPr="00EA637D" w:rsidRDefault="00076D3C" w:rsidP="00EA637D">
            <w:pPr>
              <w:jc w:val="right"/>
              <w:rPr>
                <w:sz w:val="18"/>
                <w:szCs w:val="18"/>
              </w:rPr>
            </w:pPr>
            <w:r w:rsidRPr="00EA637D">
              <w:rPr>
                <w:sz w:val="18"/>
                <w:szCs w:val="18"/>
              </w:rPr>
              <w:t>2,340,000</w:t>
            </w:r>
          </w:p>
        </w:tc>
        <w:tc>
          <w:tcPr>
            <w:tcW w:w="1088" w:type="dxa"/>
            <w:noWrap/>
            <w:hideMark/>
          </w:tcPr>
          <w:p w14:paraId="70146EFD" w14:textId="77777777" w:rsidR="00076D3C" w:rsidRPr="00EA637D" w:rsidRDefault="00076D3C" w:rsidP="00EA637D">
            <w:pPr>
              <w:jc w:val="right"/>
              <w:rPr>
                <w:sz w:val="18"/>
                <w:szCs w:val="18"/>
              </w:rPr>
            </w:pPr>
            <w:r w:rsidRPr="00EA637D">
              <w:rPr>
                <w:sz w:val="18"/>
                <w:szCs w:val="18"/>
              </w:rPr>
              <w:t>2,340,000</w:t>
            </w:r>
          </w:p>
        </w:tc>
        <w:tc>
          <w:tcPr>
            <w:tcW w:w="1087" w:type="dxa"/>
          </w:tcPr>
          <w:p w14:paraId="5AF2CEBA"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2,340,000</w:t>
            </w:r>
          </w:p>
        </w:tc>
        <w:tc>
          <w:tcPr>
            <w:tcW w:w="1088" w:type="dxa"/>
          </w:tcPr>
          <w:p w14:paraId="2FF1A849"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2,340,000</w:t>
            </w:r>
          </w:p>
        </w:tc>
      </w:tr>
      <w:tr w:rsidR="003A4C70" w:rsidRPr="0055400C" w14:paraId="1793617C" w14:textId="77777777" w:rsidTr="00FA19FA">
        <w:trPr>
          <w:trHeight w:val="300"/>
        </w:trPr>
        <w:tc>
          <w:tcPr>
            <w:tcW w:w="1242" w:type="dxa"/>
            <w:noWrap/>
            <w:hideMark/>
          </w:tcPr>
          <w:p w14:paraId="6106FF04" w14:textId="77777777" w:rsidR="00076D3C" w:rsidRPr="00EA637D" w:rsidRDefault="00076D3C">
            <w:pPr>
              <w:rPr>
                <w:sz w:val="18"/>
                <w:szCs w:val="18"/>
              </w:rPr>
            </w:pPr>
            <w:r w:rsidRPr="00EA637D">
              <w:rPr>
                <w:sz w:val="18"/>
                <w:szCs w:val="18"/>
              </w:rPr>
              <w:t xml:space="preserve">Italy </w:t>
            </w:r>
          </w:p>
        </w:tc>
        <w:tc>
          <w:tcPr>
            <w:tcW w:w="1267" w:type="dxa"/>
            <w:noWrap/>
            <w:hideMark/>
          </w:tcPr>
          <w:p w14:paraId="647213F8" w14:textId="77777777" w:rsidR="00076D3C" w:rsidRPr="00EA637D" w:rsidRDefault="00076D3C">
            <w:pPr>
              <w:rPr>
                <w:sz w:val="18"/>
                <w:szCs w:val="18"/>
              </w:rPr>
            </w:pPr>
            <w:r w:rsidRPr="00EA637D">
              <w:rPr>
                <w:sz w:val="18"/>
                <w:szCs w:val="18"/>
              </w:rPr>
              <w:t xml:space="preserve">UIL </w:t>
            </w:r>
          </w:p>
        </w:tc>
        <w:tc>
          <w:tcPr>
            <w:tcW w:w="1087" w:type="dxa"/>
            <w:noWrap/>
            <w:hideMark/>
          </w:tcPr>
          <w:p w14:paraId="0774F0EE" w14:textId="77777777" w:rsidR="00076D3C" w:rsidRPr="00EA637D" w:rsidRDefault="00076D3C" w:rsidP="00EA637D">
            <w:pPr>
              <w:jc w:val="right"/>
              <w:rPr>
                <w:sz w:val="18"/>
                <w:szCs w:val="18"/>
              </w:rPr>
            </w:pPr>
            <w:r w:rsidRPr="00EA637D">
              <w:rPr>
                <w:sz w:val="18"/>
                <w:szCs w:val="18"/>
              </w:rPr>
              <w:t>1,776,733</w:t>
            </w:r>
          </w:p>
        </w:tc>
        <w:tc>
          <w:tcPr>
            <w:tcW w:w="1088" w:type="dxa"/>
            <w:noWrap/>
            <w:hideMark/>
          </w:tcPr>
          <w:p w14:paraId="2C4B9A27" w14:textId="77777777" w:rsidR="00076D3C" w:rsidRPr="00EA637D" w:rsidRDefault="00076D3C" w:rsidP="00EA637D">
            <w:pPr>
              <w:jc w:val="right"/>
              <w:rPr>
                <w:sz w:val="18"/>
                <w:szCs w:val="18"/>
              </w:rPr>
            </w:pPr>
            <w:r w:rsidRPr="00EA637D">
              <w:rPr>
                <w:sz w:val="18"/>
                <w:szCs w:val="18"/>
              </w:rPr>
              <w:t>2,116,299</w:t>
            </w:r>
          </w:p>
        </w:tc>
        <w:tc>
          <w:tcPr>
            <w:tcW w:w="1087" w:type="dxa"/>
            <w:noWrap/>
            <w:hideMark/>
          </w:tcPr>
          <w:p w14:paraId="6B658CC7" w14:textId="77777777" w:rsidR="00076D3C" w:rsidRPr="00EA637D" w:rsidRDefault="00076D3C" w:rsidP="00EA637D">
            <w:pPr>
              <w:jc w:val="right"/>
              <w:rPr>
                <w:sz w:val="18"/>
                <w:szCs w:val="18"/>
              </w:rPr>
            </w:pPr>
            <w:r w:rsidRPr="00EA637D">
              <w:rPr>
                <w:sz w:val="18"/>
                <w:szCs w:val="18"/>
              </w:rPr>
              <w:t>2,174,151</w:t>
            </w:r>
          </w:p>
        </w:tc>
        <w:tc>
          <w:tcPr>
            <w:tcW w:w="1088" w:type="dxa"/>
            <w:noWrap/>
            <w:hideMark/>
          </w:tcPr>
          <w:p w14:paraId="31D69A7E" w14:textId="77777777" w:rsidR="00076D3C" w:rsidRPr="00EA637D" w:rsidRDefault="00076D3C" w:rsidP="00EA637D">
            <w:pPr>
              <w:jc w:val="right"/>
              <w:rPr>
                <w:sz w:val="18"/>
                <w:szCs w:val="18"/>
              </w:rPr>
            </w:pPr>
            <w:r w:rsidRPr="00EA637D">
              <w:rPr>
                <w:sz w:val="18"/>
                <w:szCs w:val="18"/>
              </w:rPr>
              <w:t>2,174,151</w:t>
            </w:r>
          </w:p>
        </w:tc>
        <w:tc>
          <w:tcPr>
            <w:tcW w:w="1087" w:type="dxa"/>
            <w:noWrap/>
            <w:hideMark/>
          </w:tcPr>
          <w:p w14:paraId="10F19257" w14:textId="77777777" w:rsidR="00076D3C" w:rsidRPr="00EA637D" w:rsidRDefault="00076D3C" w:rsidP="00EA637D">
            <w:pPr>
              <w:jc w:val="right"/>
              <w:rPr>
                <w:sz w:val="18"/>
                <w:szCs w:val="18"/>
              </w:rPr>
            </w:pPr>
            <w:r w:rsidRPr="00EA637D">
              <w:rPr>
                <w:sz w:val="18"/>
                <w:szCs w:val="18"/>
              </w:rPr>
              <w:t>2,196,442</w:t>
            </w:r>
          </w:p>
        </w:tc>
        <w:tc>
          <w:tcPr>
            <w:tcW w:w="1088" w:type="dxa"/>
            <w:noWrap/>
            <w:hideMark/>
          </w:tcPr>
          <w:p w14:paraId="1E87E0C9" w14:textId="77777777" w:rsidR="00076D3C" w:rsidRPr="00EA637D" w:rsidRDefault="00076D3C" w:rsidP="00EA637D">
            <w:pPr>
              <w:jc w:val="right"/>
              <w:rPr>
                <w:sz w:val="18"/>
                <w:szCs w:val="18"/>
              </w:rPr>
            </w:pPr>
            <w:r w:rsidRPr="00EA637D">
              <w:rPr>
                <w:sz w:val="18"/>
                <w:szCs w:val="18"/>
              </w:rPr>
              <w:t>2,206,181</w:t>
            </w:r>
          </w:p>
        </w:tc>
        <w:tc>
          <w:tcPr>
            <w:tcW w:w="1087" w:type="dxa"/>
            <w:noWrap/>
            <w:hideMark/>
          </w:tcPr>
          <w:p w14:paraId="5DC735F1" w14:textId="77777777" w:rsidR="00076D3C" w:rsidRPr="00EA637D" w:rsidRDefault="00076D3C" w:rsidP="00EA637D">
            <w:pPr>
              <w:jc w:val="right"/>
              <w:rPr>
                <w:sz w:val="18"/>
                <w:szCs w:val="18"/>
              </w:rPr>
            </w:pPr>
            <w:r w:rsidRPr="00EA637D">
              <w:rPr>
                <w:sz w:val="18"/>
                <w:szCs w:val="18"/>
              </w:rPr>
              <w:t>2,216,443</w:t>
            </w:r>
          </w:p>
        </w:tc>
        <w:tc>
          <w:tcPr>
            <w:tcW w:w="1088" w:type="dxa"/>
            <w:noWrap/>
            <w:hideMark/>
          </w:tcPr>
          <w:p w14:paraId="3E6D3DDC" w14:textId="77777777" w:rsidR="00076D3C" w:rsidRPr="00EA637D" w:rsidRDefault="00076D3C" w:rsidP="00EA637D">
            <w:pPr>
              <w:jc w:val="right"/>
              <w:rPr>
                <w:sz w:val="18"/>
                <w:szCs w:val="18"/>
              </w:rPr>
            </w:pPr>
            <w:r w:rsidRPr="00EA637D">
              <w:rPr>
                <w:sz w:val="18"/>
                <w:szCs w:val="18"/>
              </w:rPr>
              <w:t>2,222,665</w:t>
            </w:r>
          </w:p>
        </w:tc>
        <w:tc>
          <w:tcPr>
            <w:tcW w:w="1087" w:type="dxa"/>
            <w:noWrap/>
            <w:hideMark/>
          </w:tcPr>
          <w:p w14:paraId="7FEAFC8E" w14:textId="77777777" w:rsidR="00076D3C" w:rsidRPr="00EA637D" w:rsidRDefault="00076D3C" w:rsidP="00EA637D">
            <w:pPr>
              <w:jc w:val="right"/>
              <w:rPr>
                <w:sz w:val="18"/>
                <w:szCs w:val="18"/>
              </w:rPr>
            </w:pPr>
            <w:r w:rsidRPr="00EA637D">
              <w:rPr>
                <w:sz w:val="18"/>
                <w:szCs w:val="18"/>
              </w:rPr>
              <w:t>1,201,100</w:t>
            </w:r>
          </w:p>
        </w:tc>
        <w:tc>
          <w:tcPr>
            <w:tcW w:w="1088" w:type="dxa"/>
            <w:noWrap/>
            <w:hideMark/>
          </w:tcPr>
          <w:p w14:paraId="74E7D968" w14:textId="77777777" w:rsidR="00076D3C" w:rsidRPr="00EA637D" w:rsidRDefault="00076D3C" w:rsidP="00EA637D">
            <w:pPr>
              <w:jc w:val="right"/>
              <w:rPr>
                <w:sz w:val="18"/>
                <w:szCs w:val="18"/>
              </w:rPr>
            </w:pPr>
            <w:r w:rsidRPr="00EA637D">
              <w:rPr>
                <w:sz w:val="18"/>
                <w:szCs w:val="18"/>
              </w:rPr>
              <w:t>1,201,000</w:t>
            </w:r>
          </w:p>
        </w:tc>
        <w:tc>
          <w:tcPr>
            <w:tcW w:w="1087" w:type="dxa"/>
          </w:tcPr>
          <w:p w14:paraId="7D8C5480"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1,201,000</w:t>
            </w:r>
          </w:p>
        </w:tc>
        <w:tc>
          <w:tcPr>
            <w:tcW w:w="1088" w:type="dxa"/>
          </w:tcPr>
          <w:p w14:paraId="0B92BE1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1,201,000</w:t>
            </w:r>
          </w:p>
        </w:tc>
      </w:tr>
      <w:tr w:rsidR="003A4C70" w:rsidRPr="0055400C" w14:paraId="0C2C7987" w14:textId="77777777" w:rsidTr="00FA19FA">
        <w:trPr>
          <w:trHeight w:val="300"/>
        </w:trPr>
        <w:tc>
          <w:tcPr>
            <w:tcW w:w="1242" w:type="dxa"/>
            <w:noWrap/>
            <w:hideMark/>
          </w:tcPr>
          <w:p w14:paraId="0C0F7F75" w14:textId="77777777" w:rsidR="00076D3C" w:rsidRPr="00EA637D" w:rsidRDefault="00076D3C">
            <w:pPr>
              <w:rPr>
                <w:sz w:val="18"/>
                <w:szCs w:val="18"/>
              </w:rPr>
            </w:pPr>
            <w:r w:rsidRPr="00EA637D">
              <w:rPr>
                <w:sz w:val="18"/>
                <w:szCs w:val="18"/>
              </w:rPr>
              <w:t xml:space="preserve">Latvia </w:t>
            </w:r>
          </w:p>
        </w:tc>
        <w:tc>
          <w:tcPr>
            <w:tcW w:w="1267" w:type="dxa"/>
            <w:noWrap/>
            <w:hideMark/>
          </w:tcPr>
          <w:p w14:paraId="499961D4" w14:textId="77777777" w:rsidR="00076D3C" w:rsidRPr="00EA637D" w:rsidRDefault="00076D3C">
            <w:pPr>
              <w:rPr>
                <w:sz w:val="18"/>
                <w:szCs w:val="18"/>
              </w:rPr>
            </w:pPr>
            <w:r w:rsidRPr="00EA637D">
              <w:rPr>
                <w:sz w:val="18"/>
                <w:szCs w:val="18"/>
              </w:rPr>
              <w:t xml:space="preserve">LBAS </w:t>
            </w:r>
          </w:p>
        </w:tc>
        <w:tc>
          <w:tcPr>
            <w:tcW w:w="1087" w:type="dxa"/>
            <w:noWrap/>
            <w:hideMark/>
          </w:tcPr>
          <w:p w14:paraId="1C4ACFF2" w14:textId="77777777" w:rsidR="00076D3C" w:rsidRPr="00EA637D" w:rsidRDefault="00076D3C" w:rsidP="00EA637D">
            <w:pPr>
              <w:jc w:val="right"/>
              <w:rPr>
                <w:sz w:val="18"/>
                <w:szCs w:val="18"/>
              </w:rPr>
            </w:pPr>
            <w:r w:rsidRPr="00EA637D">
              <w:rPr>
                <w:sz w:val="18"/>
                <w:szCs w:val="18"/>
              </w:rPr>
              <w:t>134,422</w:t>
            </w:r>
          </w:p>
        </w:tc>
        <w:tc>
          <w:tcPr>
            <w:tcW w:w="1088" w:type="dxa"/>
            <w:noWrap/>
            <w:hideMark/>
          </w:tcPr>
          <w:p w14:paraId="7D1826CA" w14:textId="77777777" w:rsidR="00076D3C" w:rsidRPr="00EA637D" w:rsidRDefault="00076D3C" w:rsidP="00EA637D">
            <w:pPr>
              <w:jc w:val="right"/>
              <w:rPr>
                <w:sz w:val="18"/>
                <w:szCs w:val="18"/>
              </w:rPr>
            </w:pPr>
            <w:r w:rsidRPr="00EA637D">
              <w:rPr>
                <w:sz w:val="18"/>
                <w:szCs w:val="18"/>
              </w:rPr>
              <w:t>130,120</w:t>
            </w:r>
          </w:p>
        </w:tc>
        <w:tc>
          <w:tcPr>
            <w:tcW w:w="1087" w:type="dxa"/>
            <w:noWrap/>
            <w:hideMark/>
          </w:tcPr>
          <w:p w14:paraId="22951636" w14:textId="77777777" w:rsidR="00076D3C" w:rsidRPr="00EA637D" w:rsidRDefault="00076D3C" w:rsidP="00EA637D">
            <w:pPr>
              <w:jc w:val="right"/>
              <w:rPr>
                <w:sz w:val="18"/>
                <w:szCs w:val="18"/>
              </w:rPr>
            </w:pPr>
            <w:r w:rsidRPr="00EA637D">
              <w:rPr>
                <w:sz w:val="18"/>
                <w:szCs w:val="18"/>
              </w:rPr>
              <w:t>110,602</w:t>
            </w:r>
          </w:p>
        </w:tc>
        <w:tc>
          <w:tcPr>
            <w:tcW w:w="1088" w:type="dxa"/>
            <w:noWrap/>
            <w:hideMark/>
          </w:tcPr>
          <w:p w14:paraId="4C81CEC9" w14:textId="77777777" w:rsidR="00076D3C" w:rsidRPr="00EA637D" w:rsidRDefault="00076D3C" w:rsidP="00EA637D">
            <w:pPr>
              <w:jc w:val="right"/>
              <w:rPr>
                <w:sz w:val="18"/>
                <w:szCs w:val="18"/>
              </w:rPr>
            </w:pPr>
            <w:r w:rsidRPr="00EA637D">
              <w:rPr>
                <w:sz w:val="18"/>
                <w:szCs w:val="18"/>
              </w:rPr>
              <w:t>110,602</w:t>
            </w:r>
          </w:p>
        </w:tc>
        <w:tc>
          <w:tcPr>
            <w:tcW w:w="1087" w:type="dxa"/>
            <w:noWrap/>
            <w:hideMark/>
          </w:tcPr>
          <w:p w14:paraId="2AE6E590" w14:textId="77777777" w:rsidR="00076D3C" w:rsidRPr="00EA637D" w:rsidRDefault="00076D3C" w:rsidP="00EA637D">
            <w:pPr>
              <w:jc w:val="right"/>
              <w:rPr>
                <w:sz w:val="18"/>
                <w:szCs w:val="18"/>
              </w:rPr>
            </w:pPr>
            <w:r w:rsidRPr="00EA637D">
              <w:rPr>
                <w:sz w:val="18"/>
                <w:szCs w:val="18"/>
              </w:rPr>
              <w:t>109,098</w:t>
            </w:r>
          </w:p>
        </w:tc>
        <w:tc>
          <w:tcPr>
            <w:tcW w:w="1088" w:type="dxa"/>
            <w:noWrap/>
            <w:hideMark/>
          </w:tcPr>
          <w:p w14:paraId="77019868" w14:textId="77777777" w:rsidR="00076D3C" w:rsidRPr="00EA637D" w:rsidRDefault="00076D3C" w:rsidP="00EA637D">
            <w:pPr>
              <w:jc w:val="right"/>
              <w:rPr>
                <w:sz w:val="18"/>
                <w:szCs w:val="18"/>
              </w:rPr>
            </w:pPr>
            <w:r w:rsidRPr="00EA637D">
              <w:rPr>
                <w:sz w:val="18"/>
                <w:szCs w:val="18"/>
              </w:rPr>
              <w:t>100,035</w:t>
            </w:r>
          </w:p>
        </w:tc>
        <w:tc>
          <w:tcPr>
            <w:tcW w:w="1087" w:type="dxa"/>
            <w:noWrap/>
            <w:hideMark/>
          </w:tcPr>
          <w:p w14:paraId="1340B87B" w14:textId="77777777" w:rsidR="00076D3C" w:rsidRPr="00EA637D" w:rsidRDefault="00076D3C" w:rsidP="00EA637D">
            <w:pPr>
              <w:jc w:val="right"/>
              <w:rPr>
                <w:sz w:val="18"/>
                <w:szCs w:val="18"/>
              </w:rPr>
            </w:pPr>
            <w:r w:rsidRPr="00EA637D">
              <w:rPr>
                <w:sz w:val="18"/>
                <w:szCs w:val="18"/>
              </w:rPr>
              <w:t>100,155</w:t>
            </w:r>
          </w:p>
        </w:tc>
        <w:tc>
          <w:tcPr>
            <w:tcW w:w="1088" w:type="dxa"/>
            <w:noWrap/>
            <w:hideMark/>
          </w:tcPr>
          <w:p w14:paraId="34F21356" w14:textId="77777777" w:rsidR="00076D3C" w:rsidRPr="00EA637D" w:rsidRDefault="00076D3C" w:rsidP="00EA637D">
            <w:pPr>
              <w:jc w:val="right"/>
              <w:rPr>
                <w:sz w:val="18"/>
                <w:szCs w:val="18"/>
              </w:rPr>
            </w:pPr>
            <w:r w:rsidRPr="00EA637D">
              <w:rPr>
                <w:sz w:val="18"/>
                <w:szCs w:val="18"/>
              </w:rPr>
              <w:t>99,005</w:t>
            </w:r>
          </w:p>
        </w:tc>
        <w:tc>
          <w:tcPr>
            <w:tcW w:w="1087" w:type="dxa"/>
            <w:noWrap/>
            <w:hideMark/>
          </w:tcPr>
          <w:p w14:paraId="45DC9D1D" w14:textId="77777777" w:rsidR="00076D3C" w:rsidRPr="00EA637D" w:rsidRDefault="00076D3C" w:rsidP="00EA637D">
            <w:pPr>
              <w:jc w:val="right"/>
              <w:rPr>
                <w:sz w:val="18"/>
                <w:szCs w:val="18"/>
              </w:rPr>
            </w:pPr>
            <w:r w:rsidRPr="00EA637D">
              <w:rPr>
                <w:sz w:val="18"/>
                <w:szCs w:val="18"/>
              </w:rPr>
              <w:t>97,593</w:t>
            </w:r>
          </w:p>
        </w:tc>
        <w:tc>
          <w:tcPr>
            <w:tcW w:w="1088" w:type="dxa"/>
            <w:noWrap/>
            <w:hideMark/>
          </w:tcPr>
          <w:p w14:paraId="3B843754" w14:textId="77777777" w:rsidR="00076D3C" w:rsidRPr="00EA637D" w:rsidRDefault="00076D3C" w:rsidP="00EA637D">
            <w:pPr>
              <w:jc w:val="right"/>
              <w:rPr>
                <w:sz w:val="18"/>
                <w:szCs w:val="18"/>
              </w:rPr>
            </w:pPr>
            <w:r w:rsidRPr="00EA637D">
              <w:rPr>
                <w:sz w:val="18"/>
                <w:szCs w:val="18"/>
              </w:rPr>
              <w:t>92,063</w:t>
            </w:r>
          </w:p>
        </w:tc>
        <w:tc>
          <w:tcPr>
            <w:tcW w:w="1087" w:type="dxa"/>
          </w:tcPr>
          <w:p w14:paraId="5A4B6A87"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91,496</w:t>
            </w:r>
          </w:p>
        </w:tc>
        <w:tc>
          <w:tcPr>
            <w:tcW w:w="1088" w:type="dxa"/>
          </w:tcPr>
          <w:p w14:paraId="1A42B52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91,496</w:t>
            </w:r>
          </w:p>
        </w:tc>
      </w:tr>
      <w:tr w:rsidR="003A4C70" w:rsidRPr="0055400C" w14:paraId="498B51C8" w14:textId="77777777" w:rsidTr="00FA19FA">
        <w:trPr>
          <w:trHeight w:val="300"/>
        </w:trPr>
        <w:tc>
          <w:tcPr>
            <w:tcW w:w="1242" w:type="dxa"/>
            <w:noWrap/>
            <w:hideMark/>
          </w:tcPr>
          <w:p w14:paraId="213EFA26" w14:textId="77777777" w:rsidR="00076D3C" w:rsidRPr="00EA637D" w:rsidRDefault="00076D3C">
            <w:pPr>
              <w:rPr>
                <w:sz w:val="18"/>
                <w:szCs w:val="18"/>
              </w:rPr>
            </w:pPr>
            <w:r w:rsidRPr="00EA637D">
              <w:rPr>
                <w:sz w:val="18"/>
                <w:szCs w:val="18"/>
              </w:rPr>
              <w:t xml:space="preserve">Liechtenstein </w:t>
            </w:r>
          </w:p>
        </w:tc>
        <w:tc>
          <w:tcPr>
            <w:tcW w:w="1267" w:type="dxa"/>
            <w:noWrap/>
            <w:hideMark/>
          </w:tcPr>
          <w:p w14:paraId="080F4FF0" w14:textId="77777777" w:rsidR="00076D3C" w:rsidRPr="00EA637D" w:rsidRDefault="00076D3C">
            <w:pPr>
              <w:rPr>
                <w:sz w:val="18"/>
                <w:szCs w:val="18"/>
              </w:rPr>
            </w:pPr>
            <w:r w:rsidRPr="00EA637D">
              <w:rPr>
                <w:sz w:val="18"/>
                <w:szCs w:val="18"/>
              </w:rPr>
              <w:t xml:space="preserve">LANV </w:t>
            </w:r>
          </w:p>
        </w:tc>
        <w:tc>
          <w:tcPr>
            <w:tcW w:w="1087" w:type="dxa"/>
            <w:noWrap/>
            <w:hideMark/>
          </w:tcPr>
          <w:p w14:paraId="4E7A4C4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4CD326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F14A2B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5B330E1"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666FEE1" w14:textId="77777777" w:rsidR="00076D3C" w:rsidRPr="00EA637D" w:rsidRDefault="00076D3C" w:rsidP="00EA637D">
            <w:pPr>
              <w:jc w:val="right"/>
              <w:rPr>
                <w:sz w:val="18"/>
                <w:szCs w:val="18"/>
              </w:rPr>
            </w:pPr>
            <w:r w:rsidRPr="00EA637D">
              <w:rPr>
                <w:sz w:val="18"/>
                <w:szCs w:val="18"/>
              </w:rPr>
              <w:t>1,175</w:t>
            </w:r>
          </w:p>
        </w:tc>
        <w:tc>
          <w:tcPr>
            <w:tcW w:w="1088" w:type="dxa"/>
            <w:noWrap/>
            <w:hideMark/>
          </w:tcPr>
          <w:p w14:paraId="184CE119" w14:textId="77777777" w:rsidR="00076D3C" w:rsidRPr="00EA637D" w:rsidRDefault="00076D3C" w:rsidP="00EA637D">
            <w:pPr>
              <w:jc w:val="right"/>
              <w:rPr>
                <w:sz w:val="18"/>
                <w:szCs w:val="18"/>
              </w:rPr>
            </w:pPr>
            <w:r w:rsidRPr="00EA637D">
              <w:rPr>
                <w:sz w:val="18"/>
                <w:szCs w:val="18"/>
              </w:rPr>
              <w:t>1,200</w:t>
            </w:r>
          </w:p>
        </w:tc>
        <w:tc>
          <w:tcPr>
            <w:tcW w:w="1087" w:type="dxa"/>
            <w:noWrap/>
            <w:hideMark/>
          </w:tcPr>
          <w:p w14:paraId="58642A03" w14:textId="77777777" w:rsidR="00076D3C" w:rsidRPr="00EA637D" w:rsidRDefault="00076D3C" w:rsidP="00EA637D">
            <w:pPr>
              <w:jc w:val="right"/>
              <w:rPr>
                <w:sz w:val="18"/>
                <w:szCs w:val="18"/>
              </w:rPr>
            </w:pPr>
            <w:r w:rsidRPr="00EA637D">
              <w:rPr>
                <w:sz w:val="18"/>
                <w:szCs w:val="18"/>
              </w:rPr>
              <w:t>1,081</w:t>
            </w:r>
          </w:p>
        </w:tc>
        <w:tc>
          <w:tcPr>
            <w:tcW w:w="1088" w:type="dxa"/>
            <w:noWrap/>
            <w:hideMark/>
          </w:tcPr>
          <w:p w14:paraId="15AC9C32" w14:textId="77777777" w:rsidR="00076D3C" w:rsidRPr="00EA637D" w:rsidRDefault="00076D3C" w:rsidP="00EA637D">
            <w:pPr>
              <w:jc w:val="right"/>
              <w:rPr>
                <w:sz w:val="18"/>
                <w:szCs w:val="18"/>
              </w:rPr>
            </w:pPr>
            <w:r w:rsidRPr="00EA637D">
              <w:rPr>
                <w:sz w:val="18"/>
                <w:szCs w:val="18"/>
              </w:rPr>
              <w:t>1,097</w:t>
            </w:r>
          </w:p>
        </w:tc>
        <w:tc>
          <w:tcPr>
            <w:tcW w:w="1087" w:type="dxa"/>
            <w:noWrap/>
            <w:hideMark/>
          </w:tcPr>
          <w:p w14:paraId="19F0DB3F" w14:textId="77777777" w:rsidR="00076D3C" w:rsidRPr="00EA637D" w:rsidRDefault="00076D3C" w:rsidP="00EA637D">
            <w:pPr>
              <w:jc w:val="right"/>
              <w:rPr>
                <w:sz w:val="18"/>
                <w:szCs w:val="18"/>
              </w:rPr>
            </w:pPr>
            <w:r w:rsidRPr="00EA637D">
              <w:rPr>
                <w:sz w:val="18"/>
                <w:szCs w:val="18"/>
              </w:rPr>
              <w:t>1,072</w:t>
            </w:r>
          </w:p>
        </w:tc>
        <w:tc>
          <w:tcPr>
            <w:tcW w:w="1088" w:type="dxa"/>
            <w:noWrap/>
            <w:hideMark/>
          </w:tcPr>
          <w:p w14:paraId="4817B263" w14:textId="77777777" w:rsidR="00076D3C" w:rsidRPr="00EA637D" w:rsidRDefault="00076D3C" w:rsidP="00EA637D">
            <w:pPr>
              <w:jc w:val="right"/>
              <w:rPr>
                <w:sz w:val="18"/>
                <w:szCs w:val="18"/>
              </w:rPr>
            </w:pPr>
            <w:r w:rsidRPr="00EA637D">
              <w:rPr>
                <w:sz w:val="18"/>
                <w:szCs w:val="18"/>
              </w:rPr>
              <w:t>1,021</w:t>
            </w:r>
          </w:p>
        </w:tc>
        <w:tc>
          <w:tcPr>
            <w:tcW w:w="1087" w:type="dxa"/>
          </w:tcPr>
          <w:p w14:paraId="50236A23"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79ABA950"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18BFB17A" w14:textId="77777777" w:rsidTr="00FA19FA">
        <w:trPr>
          <w:trHeight w:val="300"/>
        </w:trPr>
        <w:tc>
          <w:tcPr>
            <w:tcW w:w="1242" w:type="dxa"/>
            <w:noWrap/>
            <w:hideMark/>
          </w:tcPr>
          <w:p w14:paraId="00CD38E8" w14:textId="77777777" w:rsidR="00076D3C" w:rsidRPr="00EA637D" w:rsidRDefault="00076D3C">
            <w:pPr>
              <w:rPr>
                <w:sz w:val="18"/>
                <w:szCs w:val="18"/>
              </w:rPr>
            </w:pPr>
            <w:r w:rsidRPr="00EA637D">
              <w:rPr>
                <w:sz w:val="18"/>
                <w:szCs w:val="18"/>
              </w:rPr>
              <w:t xml:space="preserve">Lithuania </w:t>
            </w:r>
          </w:p>
        </w:tc>
        <w:tc>
          <w:tcPr>
            <w:tcW w:w="1267" w:type="dxa"/>
            <w:noWrap/>
            <w:hideMark/>
          </w:tcPr>
          <w:p w14:paraId="5C0CC830" w14:textId="77777777" w:rsidR="00076D3C" w:rsidRPr="00EA637D" w:rsidRDefault="00076D3C">
            <w:pPr>
              <w:rPr>
                <w:sz w:val="18"/>
                <w:szCs w:val="18"/>
              </w:rPr>
            </w:pPr>
            <w:r w:rsidRPr="00EA637D">
              <w:rPr>
                <w:sz w:val="18"/>
                <w:szCs w:val="18"/>
              </w:rPr>
              <w:t xml:space="preserve">LDF </w:t>
            </w:r>
          </w:p>
        </w:tc>
        <w:tc>
          <w:tcPr>
            <w:tcW w:w="1087" w:type="dxa"/>
            <w:noWrap/>
            <w:hideMark/>
          </w:tcPr>
          <w:p w14:paraId="7168C435" w14:textId="77777777" w:rsidR="00076D3C" w:rsidRPr="00EA637D" w:rsidRDefault="00076D3C" w:rsidP="00EA637D">
            <w:pPr>
              <w:jc w:val="right"/>
              <w:rPr>
                <w:sz w:val="18"/>
                <w:szCs w:val="18"/>
              </w:rPr>
            </w:pPr>
            <w:r w:rsidRPr="00EA637D">
              <w:rPr>
                <w:sz w:val="18"/>
                <w:szCs w:val="18"/>
              </w:rPr>
              <w:t>20,000</w:t>
            </w:r>
          </w:p>
        </w:tc>
        <w:tc>
          <w:tcPr>
            <w:tcW w:w="1088" w:type="dxa"/>
            <w:noWrap/>
            <w:hideMark/>
          </w:tcPr>
          <w:p w14:paraId="5B3C2AB3" w14:textId="77777777" w:rsidR="00076D3C" w:rsidRPr="00EA637D" w:rsidRDefault="00076D3C" w:rsidP="00EA637D">
            <w:pPr>
              <w:jc w:val="right"/>
              <w:rPr>
                <w:sz w:val="18"/>
                <w:szCs w:val="18"/>
              </w:rPr>
            </w:pPr>
            <w:r w:rsidRPr="00EA637D">
              <w:rPr>
                <w:sz w:val="18"/>
                <w:szCs w:val="18"/>
              </w:rPr>
              <w:t>20,150</w:t>
            </w:r>
          </w:p>
        </w:tc>
        <w:tc>
          <w:tcPr>
            <w:tcW w:w="1087" w:type="dxa"/>
            <w:noWrap/>
            <w:hideMark/>
          </w:tcPr>
          <w:p w14:paraId="2E3F0233" w14:textId="77777777" w:rsidR="00076D3C" w:rsidRPr="00EA637D" w:rsidRDefault="00076D3C" w:rsidP="00EA637D">
            <w:pPr>
              <w:jc w:val="right"/>
              <w:rPr>
                <w:sz w:val="18"/>
                <w:szCs w:val="18"/>
              </w:rPr>
            </w:pPr>
            <w:r w:rsidRPr="00EA637D">
              <w:rPr>
                <w:sz w:val="18"/>
                <w:szCs w:val="18"/>
              </w:rPr>
              <w:t>20,150</w:t>
            </w:r>
          </w:p>
        </w:tc>
        <w:tc>
          <w:tcPr>
            <w:tcW w:w="1088" w:type="dxa"/>
            <w:noWrap/>
            <w:hideMark/>
          </w:tcPr>
          <w:p w14:paraId="42442AF4" w14:textId="77777777" w:rsidR="00076D3C" w:rsidRPr="00EA637D" w:rsidRDefault="00076D3C" w:rsidP="00EA637D">
            <w:pPr>
              <w:jc w:val="right"/>
              <w:rPr>
                <w:sz w:val="18"/>
                <w:szCs w:val="18"/>
              </w:rPr>
            </w:pPr>
            <w:r w:rsidRPr="00EA637D">
              <w:rPr>
                <w:sz w:val="18"/>
                <w:szCs w:val="18"/>
              </w:rPr>
              <w:t>20,150</w:t>
            </w:r>
          </w:p>
        </w:tc>
        <w:tc>
          <w:tcPr>
            <w:tcW w:w="1087" w:type="dxa"/>
            <w:noWrap/>
            <w:hideMark/>
          </w:tcPr>
          <w:p w14:paraId="4C30B6F8" w14:textId="77777777" w:rsidR="00076D3C" w:rsidRPr="00EA637D" w:rsidRDefault="00076D3C" w:rsidP="00EA637D">
            <w:pPr>
              <w:jc w:val="right"/>
              <w:rPr>
                <w:sz w:val="18"/>
                <w:szCs w:val="18"/>
              </w:rPr>
            </w:pPr>
            <w:r w:rsidRPr="00EA637D">
              <w:rPr>
                <w:sz w:val="18"/>
                <w:szCs w:val="18"/>
              </w:rPr>
              <w:t>13,200</w:t>
            </w:r>
          </w:p>
        </w:tc>
        <w:tc>
          <w:tcPr>
            <w:tcW w:w="1088" w:type="dxa"/>
            <w:noWrap/>
            <w:hideMark/>
          </w:tcPr>
          <w:p w14:paraId="03E82A41" w14:textId="77777777" w:rsidR="00076D3C" w:rsidRPr="00EA637D" w:rsidRDefault="00076D3C" w:rsidP="00EA637D">
            <w:pPr>
              <w:jc w:val="right"/>
              <w:rPr>
                <w:sz w:val="18"/>
                <w:szCs w:val="18"/>
              </w:rPr>
            </w:pPr>
            <w:r w:rsidRPr="00EA637D">
              <w:rPr>
                <w:sz w:val="18"/>
                <w:szCs w:val="18"/>
              </w:rPr>
              <w:t>7,500</w:t>
            </w:r>
          </w:p>
        </w:tc>
        <w:tc>
          <w:tcPr>
            <w:tcW w:w="1087" w:type="dxa"/>
            <w:noWrap/>
            <w:hideMark/>
          </w:tcPr>
          <w:p w14:paraId="7CA9B12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4FD8E6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E4C63C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39C8DC7" w14:textId="77777777" w:rsidR="00076D3C" w:rsidRPr="00EA637D" w:rsidRDefault="00076D3C" w:rsidP="00EA637D">
            <w:pPr>
              <w:jc w:val="right"/>
              <w:rPr>
                <w:sz w:val="18"/>
                <w:szCs w:val="18"/>
              </w:rPr>
            </w:pPr>
            <w:r w:rsidRPr="00EA637D">
              <w:rPr>
                <w:sz w:val="18"/>
                <w:szCs w:val="18"/>
              </w:rPr>
              <w:t>No reply</w:t>
            </w:r>
          </w:p>
        </w:tc>
        <w:tc>
          <w:tcPr>
            <w:tcW w:w="1087" w:type="dxa"/>
          </w:tcPr>
          <w:p w14:paraId="17F7E5E2"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C3AD9BC"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4EAAC0D0" w14:textId="77777777" w:rsidTr="00FA19FA">
        <w:trPr>
          <w:trHeight w:val="300"/>
        </w:trPr>
        <w:tc>
          <w:tcPr>
            <w:tcW w:w="1242" w:type="dxa"/>
            <w:noWrap/>
            <w:hideMark/>
          </w:tcPr>
          <w:p w14:paraId="0D08674C" w14:textId="77777777" w:rsidR="00076D3C" w:rsidRPr="00EA637D" w:rsidRDefault="00076D3C">
            <w:pPr>
              <w:rPr>
                <w:sz w:val="18"/>
                <w:szCs w:val="18"/>
              </w:rPr>
            </w:pPr>
            <w:r w:rsidRPr="00EA637D">
              <w:rPr>
                <w:sz w:val="18"/>
                <w:szCs w:val="18"/>
              </w:rPr>
              <w:t xml:space="preserve">Lithuania </w:t>
            </w:r>
          </w:p>
        </w:tc>
        <w:tc>
          <w:tcPr>
            <w:tcW w:w="1267" w:type="dxa"/>
            <w:noWrap/>
            <w:hideMark/>
          </w:tcPr>
          <w:p w14:paraId="166F7726" w14:textId="77777777" w:rsidR="00076D3C" w:rsidRPr="00EA637D" w:rsidRDefault="00076D3C">
            <w:pPr>
              <w:rPr>
                <w:sz w:val="18"/>
                <w:szCs w:val="18"/>
              </w:rPr>
            </w:pPr>
            <w:r w:rsidRPr="00EA637D">
              <w:rPr>
                <w:sz w:val="18"/>
                <w:szCs w:val="18"/>
              </w:rPr>
              <w:t xml:space="preserve">LPSK / LTUC </w:t>
            </w:r>
          </w:p>
        </w:tc>
        <w:tc>
          <w:tcPr>
            <w:tcW w:w="1087" w:type="dxa"/>
            <w:noWrap/>
            <w:hideMark/>
          </w:tcPr>
          <w:p w14:paraId="4D3AAA8C" w14:textId="77777777" w:rsidR="00076D3C" w:rsidRPr="00EA637D" w:rsidRDefault="00076D3C" w:rsidP="00EA637D">
            <w:pPr>
              <w:jc w:val="right"/>
              <w:rPr>
                <w:sz w:val="18"/>
                <w:szCs w:val="18"/>
              </w:rPr>
            </w:pPr>
            <w:r w:rsidRPr="00EA637D">
              <w:rPr>
                <w:sz w:val="18"/>
                <w:szCs w:val="18"/>
              </w:rPr>
              <w:t>100,000</w:t>
            </w:r>
          </w:p>
        </w:tc>
        <w:tc>
          <w:tcPr>
            <w:tcW w:w="1088" w:type="dxa"/>
            <w:noWrap/>
            <w:hideMark/>
          </w:tcPr>
          <w:p w14:paraId="5EAD8A1C" w14:textId="77777777" w:rsidR="00076D3C" w:rsidRPr="00EA637D" w:rsidRDefault="00076D3C" w:rsidP="00EA637D">
            <w:pPr>
              <w:jc w:val="right"/>
              <w:rPr>
                <w:sz w:val="18"/>
                <w:szCs w:val="18"/>
              </w:rPr>
            </w:pPr>
            <w:r w:rsidRPr="00EA637D">
              <w:rPr>
                <w:sz w:val="18"/>
                <w:szCs w:val="18"/>
              </w:rPr>
              <w:t>75,000</w:t>
            </w:r>
          </w:p>
        </w:tc>
        <w:tc>
          <w:tcPr>
            <w:tcW w:w="1087" w:type="dxa"/>
            <w:noWrap/>
            <w:hideMark/>
          </w:tcPr>
          <w:p w14:paraId="4298386D" w14:textId="77777777" w:rsidR="00076D3C" w:rsidRPr="00EA637D" w:rsidRDefault="00076D3C" w:rsidP="00EA637D">
            <w:pPr>
              <w:jc w:val="right"/>
              <w:rPr>
                <w:sz w:val="18"/>
                <w:szCs w:val="18"/>
              </w:rPr>
            </w:pPr>
            <w:r w:rsidRPr="00EA637D">
              <w:rPr>
                <w:sz w:val="18"/>
                <w:szCs w:val="18"/>
              </w:rPr>
              <w:t>70,000</w:t>
            </w:r>
          </w:p>
        </w:tc>
        <w:tc>
          <w:tcPr>
            <w:tcW w:w="1088" w:type="dxa"/>
            <w:noWrap/>
            <w:hideMark/>
          </w:tcPr>
          <w:p w14:paraId="64B988C9" w14:textId="77777777" w:rsidR="00076D3C" w:rsidRPr="00EA637D" w:rsidRDefault="00076D3C" w:rsidP="00EA637D">
            <w:pPr>
              <w:jc w:val="right"/>
              <w:rPr>
                <w:sz w:val="18"/>
                <w:szCs w:val="18"/>
              </w:rPr>
            </w:pPr>
            <w:r w:rsidRPr="00EA637D">
              <w:rPr>
                <w:sz w:val="18"/>
                <w:szCs w:val="18"/>
              </w:rPr>
              <w:t>60,000</w:t>
            </w:r>
          </w:p>
        </w:tc>
        <w:tc>
          <w:tcPr>
            <w:tcW w:w="1087" w:type="dxa"/>
            <w:noWrap/>
            <w:hideMark/>
          </w:tcPr>
          <w:p w14:paraId="3CC16308" w14:textId="77777777" w:rsidR="00076D3C" w:rsidRPr="00EA637D" w:rsidRDefault="00076D3C" w:rsidP="00EA637D">
            <w:pPr>
              <w:jc w:val="right"/>
              <w:rPr>
                <w:sz w:val="18"/>
                <w:szCs w:val="18"/>
              </w:rPr>
            </w:pPr>
            <w:r w:rsidRPr="00EA637D">
              <w:rPr>
                <w:sz w:val="18"/>
                <w:szCs w:val="18"/>
              </w:rPr>
              <w:t>60,000</w:t>
            </w:r>
          </w:p>
        </w:tc>
        <w:tc>
          <w:tcPr>
            <w:tcW w:w="1088" w:type="dxa"/>
            <w:noWrap/>
            <w:hideMark/>
          </w:tcPr>
          <w:p w14:paraId="620105D7" w14:textId="77777777" w:rsidR="00076D3C" w:rsidRPr="00EA637D" w:rsidRDefault="00076D3C" w:rsidP="00EA637D">
            <w:pPr>
              <w:jc w:val="right"/>
              <w:rPr>
                <w:sz w:val="18"/>
                <w:szCs w:val="18"/>
              </w:rPr>
            </w:pPr>
            <w:r w:rsidRPr="00EA637D">
              <w:rPr>
                <w:sz w:val="18"/>
                <w:szCs w:val="18"/>
              </w:rPr>
              <w:t>60,000</w:t>
            </w:r>
          </w:p>
        </w:tc>
        <w:tc>
          <w:tcPr>
            <w:tcW w:w="1087" w:type="dxa"/>
            <w:noWrap/>
            <w:hideMark/>
          </w:tcPr>
          <w:p w14:paraId="5C4A0470" w14:textId="77777777" w:rsidR="00076D3C" w:rsidRPr="00EA637D" w:rsidRDefault="00076D3C" w:rsidP="00EA637D">
            <w:pPr>
              <w:jc w:val="right"/>
              <w:rPr>
                <w:sz w:val="18"/>
                <w:szCs w:val="18"/>
              </w:rPr>
            </w:pPr>
            <w:r w:rsidRPr="00EA637D">
              <w:rPr>
                <w:sz w:val="18"/>
                <w:szCs w:val="18"/>
              </w:rPr>
              <w:t>60,000</w:t>
            </w:r>
          </w:p>
        </w:tc>
        <w:tc>
          <w:tcPr>
            <w:tcW w:w="1088" w:type="dxa"/>
            <w:noWrap/>
            <w:hideMark/>
          </w:tcPr>
          <w:p w14:paraId="1E9915C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1E54C01" w14:textId="77777777" w:rsidR="00076D3C" w:rsidRPr="00EA637D" w:rsidRDefault="00076D3C" w:rsidP="00EA637D">
            <w:pPr>
              <w:jc w:val="right"/>
              <w:rPr>
                <w:sz w:val="18"/>
                <w:szCs w:val="18"/>
              </w:rPr>
            </w:pPr>
            <w:r w:rsidRPr="00EA637D">
              <w:rPr>
                <w:sz w:val="18"/>
                <w:szCs w:val="18"/>
              </w:rPr>
              <w:t>50,000</w:t>
            </w:r>
          </w:p>
        </w:tc>
        <w:tc>
          <w:tcPr>
            <w:tcW w:w="1088" w:type="dxa"/>
            <w:noWrap/>
            <w:hideMark/>
          </w:tcPr>
          <w:p w14:paraId="04A1C4F8" w14:textId="77777777" w:rsidR="00076D3C" w:rsidRPr="00EA637D" w:rsidRDefault="00076D3C" w:rsidP="00EA637D">
            <w:pPr>
              <w:jc w:val="right"/>
              <w:rPr>
                <w:sz w:val="18"/>
                <w:szCs w:val="18"/>
              </w:rPr>
            </w:pPr>
            <w:r w:rsidRPr="00EA637D">
              <w:rPr>
                <w:sz w:val="18"/>
                <w:szCs w:val="18"/>
              </w:rPr>
              <w:t>50,000</w:t>
            </w:r>
          </w:p>
        </w:tc>
        <w:tc>
          <w:tcPr>
            <w:tcW w:w="1087" w:type="dxa"/>
          </w:tcPr>
          <w:p w14:paraId="4D0E0249"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50,000</w:t>
            </w:r>
          </w:p>
        </w:tc>
        <w:tc>
          <w:tcPr>
            <w:tcW w:w="1088" w:type="dxa"/>
          </w:tcPr>
          <w:p w14:paraId="2D7A7A1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50,000</w:t>
            </w:r>
          </w:p>
        </w:tc>
      </w:tr>
      <w:tr w:rsidR="003A4C70" w:rsidRPr="0055400C" w14:paraId="374689B1" w14:textId="77777777" w:rsidTr="00FA19FA">
        <w:trPr>
          <w:trHeight w:val="300"/>
        </w:trPr>
        <w:tc>
          <w:tcPr>
            <w:tcW w:w="1242" w:type="dxa"/>
            <w:noWrap/>
            <w:hideMark/>
          </w:tcPr>
          <w:p w14:paraId="07B3BA17" w14:textId="77777777" w:rsidR="00076D3C" w:rsidRPr="00EA637D" w:rsidRDefault="00076D3C">
            <w:pPr>
              <w:rPr>
                <w:sz w:val="18"/>
                <w:szCs w:val="18"/>
              </w:rPr>
            </w:pPr>
            <w:r w:rsidRPr="00EA637D">
              <w:rPr>
                <w:sz w:val="18"/>
                <w:szCs w:val="18"/>
              </w:rPr>
              <w:t xml:space="preserve">Lithuania </w:t>
            </w:r>
          </w:p>
        </w:tc>
        <w:tc>
          <w:tcPr>
            <w:tcW w:w="1267" w:type="dxa"/>
            <w:noWrap/>
            <w:hideMark/>
          </w:tcPr>
          <w:p w14:paraId="14F6C59F" w14:textId="77777777" w:rsidR="00076D3C" w:rsidRPr="00EA637D" w:rsidRDefault="00076D3C">
            <w:pPr>
              <w:rPr>
                <w:sz w:val="18"/>
                <w:szCs w:val="18"/>
              </w:rPr>
            </w:pPr>
            <w:r w:rsidRPr="00EA637D">
              <w:rPr>
                <w:sz w:val="18"/>
                <w:szCs w:val="18"/>
              </w:rPr>
              <w:t xml:space="preserve">LPSS (LDS) </w:t>
            </w:r>
          </w:p>
        </w:tc>
        <w:tc>
          <w:tcPr>
            <w:tcW w:w="1087" w:type="dxa"/>
            <w:noWrap/>
            <w:hideMark/>
          </w:tcPr>
          <w:p w14:paraId="5A08204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4CA400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E05E01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271E27D" w14:textId="77777777" w:rsidR="00076D3C" w:rsidRPr="00EA637D" w:rsidRDefault="00076D3C" w:rsidP="00EA637D">
            <w:pPr>
              <w:jc w:val="right"/>
              <w:rPr>
                <w:sz w:val="18"/>
                <w:szCs w:val="18"/>
              </w:rPr>
            </w:pPr>
            <w:r w:rsidRPr="00EA637D">
              <w:rPr>
                <w:sz w:val="18"/>
                <w:szCs w:val="18"/>
              </w:rPr>
              <w:t>7,200</w:t>
            </w:r>
          </w:p>
        </w:tc>
        <w:tc>
          <w:tcPr>
            <w:tcW w:w="1087" w:type="dxa"/>
            <w:noWrap/>
            <w:hideMark/>
          </w:tcPr>
          <w:p w14:paraId="060AA7FC"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1DB287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FAC46BB"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F22442E"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09E872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CB3D97B" w14:textId="77777777" w:rsidR="00076D3C" w:rsidRPr="00EA637D" w:rsidRDefault="00076D3C" w:rsidP="00EA637D">
            <w:pPr>
              <w:jc w:val="right"/>
              <w:rPr>
                <w:sz w:val="18"/>
                <w:szCs w:val="18"/>
              </w:rPr>
            </w:pPr>
            <w:r w:rsidRPr="00EA637D">
              <w:rPr>
                <w:sz w:val="18"/>
                <w:szCs w:val="18"/>
              </w:rPr>
              <w:t>No reply</w:t>
            </w:r>
          </w:p>
        </w:tc>
        <w:tc>
          <w:tcPr>
            <w:tcW w:w="1087" w:type="dxa"/>
          </w:tcPr>
          <w:p w14:paraId="5AAB1641"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70819BE5"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9E5182B" w14:textId="77777777" w:rsidTr="00FA19FA">
        <w:trPr>
          <w:trHeight w:val="300"/>
        </w:trPr>
        <w:tc>
          <w:tcPr>
            <w:tcW w:w="1242" w:type="dxa"/>
            <w:noWrap/>
            <w:hideMark/>
          </w:tcPr>
          <w:p w14:paraId="281D1B8D" w14:textId="77777777" w:rsidR="00076D3C" w:rsidRPr="00EA637D" w:rsidRDefault="00076D3C">
            <w:pPr>
              <w:rPr>
                <w:sz w:val="18"/>
                <w:szCs w:val="18"/>
              </w:rPr>
            </w:pPr>
            <w:r w:rsidRPr="00EA637D">
              <w:rPr>
                <w:sz w:val="18"/>
                <w:szCs w:val="18"/>
              </w:rPr>
              <w:t xml:space="preserve">Luxembourg </w:t>
            </w:r>
          </w:p>
        </w:tc>
        <w:tc>
          <w:tcPr>
            <w:tcW w:w="1267" w:type="dxa"/>
            <w:noWrap/>
            <w:hideMark/>
          </w:tcPr>
          <w:p w14:paraId="7FB6B84D" w14:textId="77777777" w:rsidR="00076D3C" w:rsidRPr="00EA637D" w:rsidRDefault="00076D3C">
            <w:pPr>
              <w:rPr>
                <w:sz w:val="18"/>
                <w:szCs w:val="18"/>
              </w:rPr>
            </w:pPr>
            <w:r w:rsidRPr="00EA637D">
              <w:rPr>
                <w:sz w:val="18"/>
                <w:szCs w:val="18"/>
              </w:rPr>
              <w:t xml:space="preserve">OGBL </w:t>
            </w:r>
          </w:p>
        </w:tc>
        <w:tc>
          <w:tcPr>
            <w:tcW w:w="1087" w:type="dxa"/>
            <w:noWrap/>
            <w:hideMark/>
          </w:tcPr>
          <w:p w14:paraId="1FC9582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A46FB6D" w14:textId="77777777" w:rsidR="00076D3C" w:rsidRPr="00EA637D" w:rsidRDefault="00076D3C" w:rsidP="00EA637D">
            <w:pPr>
              <w:jc w:val="right"/>
              <w:rPr>
                <w:sz w:val="18"/>
                <w:szCs w:val="18"/>
              </w:rPr>
            </w:pPr>
            <w:r w:rsidRPr="00EA637D">
              <w:rPr>
                <w:sz w:val="18"/>
                <w:szCs w:val="18"/>
              </w:rPr>
              <w:t>62,732</w:t>
            </w:r>
          </w:p>
        </w:tc>
        <w:tc>
          <w:tcPr>
            <w:tcW w:w="1087" w:type="dxa"/>
            <w:noWrap/>
            <w:hideMark/>
          </w:tcPr>
          <w:p w14:paraId="60284DBA" w14:textId="77777777" w:rsidR="00076D3C" w:rsidRPr="00EA637D" w:rsidRDefault="00076D3C" w:rsidP="00EA637D">
            <w:pPr>
              <w:jc w:val="right"/>
              <w:rPr>
                <w:sz w:val="18"/>
                <w:szCs w:val="18"/>
              </w:rPr>
            </w:pPr>
            <w:r w:rsidRPr="00EA637D">
              <w:rPr>
                <w:sz w:val="18"/>
                <w:szCs w:val="18"/>
              </w:rPr>
              <w:t>69,040</w:t>
            </w:r>
          </w:p>
        </w:tc>
        <w:tc>
          <w:tcPr>
            <w:tcW w:w="1088" w:type="dxa"/>
            <w:noWrap/>
            <w:hideMark/>
          </w:tcPr>
          <w:p w14:paraId="053ABD34" w14:textId="77777777" w:rsidR="00076D3C" w:rsidRPr="00EA637D" w:rsidRDefault="00076D3C" w:rsidP="00EA637D">
            <w:pPr>
              <w:jc w:val="right"/>
              <w:rPr>
                <w:sz w:val="18"/>
                <w:szCs w:val="18"/>
              </w:rPr>
            </w:pPr>
            <w:r w:rsidRPr="00EA637D">
              <w:rPr>
                <w:sz w:val="18"/>
                <w:szCs w:val="18"/>
              </w:rPr>
              <w:t>69,806</w:t>
            </w:r>
          </w:p>
        </w:tc>
        <w:tc>
          <w:tcPr>
            <w:tcW w:w="1087" w:type="dxa"/>
            <w:noWrap/>
            <w:hideMark/>
          </w:tcPr>
          <w:p w14:paraId="3979253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794B691" w14:textId="77777777" w:rsidR="00076D3C" w:rsidRPr="00EA637D" w:rsidRDefault="00076D3C" w:rsidP="00EA637D">
            <w:pPr>
              <w:jc w:val="right"/>
              <w:rPr>
                <w:sz w:val="18"/>
                <w:szCs w:val="18"/>
              </w:rPr>
            </w:pPr>
            <w:r w:rsidRPr="00EA637D">
              <w:rPr>
                <w:sz w:val="18"/>
                <w:szCs w:val="18"/>
              </w:rPr>
              <w:t>70,515</w:t>
            </w:r>
          </w:p>
        </w:tc>
        <w:tc>
          <w:tcPr>
            <w:tcW w:w="1087" w:type="dxa"/>
            <w:noWrap/>
            <w:hideMark/>
          </w:tcPr>
          <w:p w14:paraId="1F2CDCD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7215A8F" w14:textId="77777777" w:rsidR="00076D3C" w:rsidRPr="00EA637D" w:rsidRDefault="00076D3C" w:rsidP="00EA637D">
            <w:pPr>
              <w:jc w:val="right"/>
              <w:rPr>
                <w:sz w:val="18"/>
                <w:szCs w:val="18"/>
              </w:rPr>
            </w:pPr>
            <w:r w:rsidRPr="00EA637D">
              <w:rPr>
                <w:sz w:val="18"/>
                <w:szCs w:val="18"/>
              </w:rPr>
              <w:t>77,567</w:t>
            </w:r>
          </w:p>
        </w:tc>
        <w:tc>
          <w:tcPr>
            <w:tcW w:w="1087" w:type="dxa"/>
            <w:noWrap/>
            <w:hideMark/>
          </w:tcPr>
          <w:p w14:paraId="759BDEBC"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7BCDABD" w14:textId="77777777" w:rsidR="00076D3C" w:rsidRPr="00EA637D" w:rsidRDefault="00076D3C" w:rsidP="00EA637D">
            <w:pPr>
              <w:jc w:val="right"/>
              <w:rPr>
                <w:sz w:val="18"/>
                <w:szCs w:val="18"/>
              </w:rPr>
            </w:pPr>
            <w:r w:rsidRPr="00EA637D">
              <w:rPr>
                <w:sz w:val="18"/>
                <w:szCs w:val="18"/>
              </w:rPr>
              <w:t>42153</w:t>
            </w:r>
          </w:p>
        </w:tc>
        <w:tc>
          <w:tcPr>
            <w:tcW w:w="1087" w:type="dxa"/>
          </w:tcPr>
          <w:p w14:paraId="23207C06"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3042B34B"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47D0D88D" w14:textId="77777777" w:rsidTr="00FA19FA">
        <w:trPr>
          <w:trHeight w:val="300"/>
        </w:trPr>
        <w:tc>
          <w:tcPr>
            <w:tcW w:w="1242" w:type="dxa"/>
            <w:noWrap/>
            <w:hideMark/>
          </w:tcPr>
          <w:p w14:paraId="34DCEDE2" w14:textId="77777777" w:rsidR="00076D3C" w:rsidRPr="00EA637D" w:rsidRDefault="00076D3C">
            <w:pPr>
              <w:rPr>
                <w:sz w:val="18"/>
                <w:szCs w:val="18"/>
              </w:rPr>
            </w:pPr>
            <w:r w:rsidRPr="00EA637D">
              <w:rPr>
                <w:sz w:val="18"/>
                <w:szCs w:val="18"/>
              </w:rPr>
              <w:t xml:space="preserve">Luxembourg </w:t>
            </w:r>
          </w:p>
        </w:tc>
        <w:tc>
          <w:tcPr>
            <w:tcW w:w="1267" w:type="dxa"/>
            <w:noWrap/>
            <w:hideMark/>
          </w:tcPr>
          <w:p w14:paraId="1A9EBCCA" w14:textId="77777777" w:rsidR="00076D3C" w:rsidRPr="00EA637D" w:rsidRDefault="00076D3C">
            <w:pPr>
              <w:rPr>
                <w:sz w:val="18"/>
                <w:szCs w:val="18"/>
              </w:rPr>
            </w:pPr>
            <w:r w:rsidRPr="00EA637D">
              <w:rPr>
                <w:sz w:val="18"/>
                <w:szCs w:val="18"/>
              </w:rPr>
              <w:t xml:space="preserve">LCGB </w:t>
            </w:r>
          </w:p>
        </w:tc>
        <w:tc>
          <w:tcPr>
            <w:tcW w:w="1087" w:type="dxa"/>
            <w:noWrap/>
            <w:hideMark/>
          </w:tcPr>
          <w:p w14:paraId="56BD4203" w14:textId="77777777" w:rsidR="00076D3C" w:rsidRPr="00EA637D" w:rsidRDefault="00076D3C" w:rsidP="00EA637D">
            <w:pPr>
              <w:jc w:val="right"/>
              <w:rPr>
                <w:sz w:val="18"/>
                <w:szCs w:val="18"/>
              </w:rPr>
            </w:pPr>
            <w:r w:rsidRPr="00EA637D">
              <w:rPr>
                <w:sz w:val="18"/>
                <w:szCs w:val="18"/>
              </w:rPr>
              <w:t>34,000</w:t>
            </w:r>
          </w:p>
        </w:tc>
        <w:tc>
          <w:tcPr>
            <w:tcW w:w="1088" w:type="dxa"/>
            <w:noWrap/>
            <w:hideMark/>
          </w:tcPr>
          <w:p w14:paraId="359A4282" w14:textId="77777777" w:rsidR="00076D3C" w:rsidRPr="00EA637D" w:rsidRDefault="00076D3C" w:rsidP="00EA637D">
            <w:pPr>
              <w:jc w:val="right"/>
              <w:rPr>
                <w:sz w:val="18"/>
                <w:szCs w:val="18"/>
              </w:rPr>
            </w:pPr>
            <w:r w:rsidRPr="00EA637D">
              <w:rPr>
                <w:sz w:val="18"/>
                <w:szCs w:val="18"/>
              </w:rPr>
              <w:t>35,000</w:t>
            </w:r>
          </w:p>
        </w:tc>
        <w:tc>
          <w:tcPr>
            <w:tcW w:w="1087" w:type="dxa"/>
            <w:noWrap/>
            <w:hideMark/>
          </w:tcPr>
          <w:p w14:paraId="79F651C3" w14:textId="77777777" w:rsidR="00076D3C" w:rsidRPr="00EA637D" w:rsidRDefault="00076D3C" w:rsidP="00EA637D">
            <w:pPr>
              <w:jc w:val="right"/>
              <w:rPr>
                <w:sz w:val="18"/>
                <w:szCs w:val="18"/>
              </w:rPr>
            </w:pPr>
            <w:r w:rsidRPr="00EA637D">
              <w:rPr>
                <w:sz w:val="18"/>
                <w:szCs w:val="18"/>
              </w:rPr>
              <w:t>36,000</w:t>
            </w:r>
          </w:p>
        </w:tc>
        <w:tc>
          <w:tcPr>
            <w:tcW w:w="1088" w:type="dxa"/>
            <w:noWrap/>
            <w:hideMark/>
          </w:tcPr>
          <w:p w14:paraId="79AB8C30" w14:textId="77777777" w:rsidR="00076D3C" w:rsidRPr="00EA637D" w:rsidRDefault="00076D3C" w:rsidP="00EA637D">
            <w:pPr>
              <w:jc w:val="right"/>
              <w:rPr>
                <w:sz w:val="18"/>
                <w:szCs w:val="18"/>
              </w:rPr>
            </w:pPr>
            <w:r w:rsidRPr="00EA637D">
              <w:rPr>
                <w:sz w:val="18"/>
                <w:szCs w:val="18"/>
              </w:rPr>
              <w:t>36,000</w:t>
            </w:r>
          </w:p>
        </w:tc>
        <w:tc>
          <w:tcPr>
            <w:tcW w:w="1087" w:type="dxa"/>
            <w:noWrap/>
            <w:hideMark/>
          </w:tcPr>
          <w:p w14:paraId="452E126F" w14:textId="77777777" w:rsidR="00076D3C" w:rsidRPr="00EA637D" w:rsidRDefault="00076D3C" w:rsidP="00EA637D">
            <w:pPr>
              <w:jc w:val="right"/>
              <w:rPr>
                <w:sz w:val="18"/>
                <w:szCs w:val="18"/>
              </w:rPr>
            </w:pPr>
            <w:r w:rsidRPr="00EA637D">
              <w:rPr>
                <w:sz w:val="18"/>
                <w:szCs w:val="18"/>
              </w:rPr>
              <w:t>36,300</w:t>
            </w:r>
          </w:p>
        </w:tc>
        <w:tc>
          <w:tcPr>
            <w:tcW w:w="1088" w:type="dxa"/>
            <w:noWrap/>
            <w:hideMark/>
          </w:tcPr>
          <w:p w14:paraId="1386160D" w14:textId="77777777" w:rsidR="00076D3C" w:rsidRPr="00EA637D" w:rsidRDefault="00076D3C" w:rsidP="00EA637D">
            <w:pPr>
              <w:jc w:val="right"/>
              <w:rPr>
                <w:sz w:val="18"/>
                <w:szCs w:val="18"/>
              </w:rPr>
            </w:pPr>
            <w:r w:rsidRPr="00EA637D">
              <w:rPr>
                <w:sz w:val="18"/>
                <w:szCs w:val="18"/>
              </w:rPr>
              <w:t>39,970</w:t>
            </w:r>
          </w:p>
        </w:tc>
        <w:tc>
          <w:tcPr>
            <w:tcW w:w="1087" w:type="dxa"/>
            <w:noWrap/>
            <w:hideMark/>
          </w:tcPr>
          <w:p w14:paraId="1A08AF8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A4216A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46C9568" w14:textId="77777777" w:rsidR="00076D3C" w:rsidRPr="00EA637D" w:rsidRDefault="00076D3C" w:rsidP="00EA637D">
            <w:pPr>
              <w:jc w:val="right"/>
              <w:rPr>
                <w:sz w:val="18"/>
                <w:szCs w:val="18"/>
              </w:rPr>
            </w:pPr>
            <w:r w:rsidRPr="00EA637D">
              <w:rPr>
                <w:sz w:val="18"/>
                <w:szCs w:val="18"/>
              </w:rPr>
              <w:t>41,963</w:t>
            </w:r>
          </w:p>
        </w:tc>
        <w:tc>
          <w:tcPr>
            <w:tcW w:w="1088" w:type="dxa"/>
            <w:noWrap/>
            <w:hideMark/>
          </w:tcPr>
          <w:p w14:paraId="44AC9737" w14:textId="77777777" w:rsidR="00076D3C" w:rsidRPr="00EA637D" w:rsidRDefault="00076D3C" w:rsidP="00EA637D">
            <w:pPr>
              <w:jc w:val="right"/>
              <w:rPr>
                <w:sz w:val="18"/>
                <w:szCs w:val="18"/>
              </w:rPr>
            </w:pPr>
            <w:r w:rsidRPr="00EA637D">
              <w:rPr>
                <w:sz w:val="18"/>
                <w:szCs w:val="18"/>
              </w:rPr>
              <w:t>No reply</w:t>
            </w:r>
          </w:p>
        </w:tc>
        <w:tc>
          <w:tcPr>
            <w:tcW w:w="1087" w:type="dxa"/>
          </w:tcPr>
          <w:p w14:paraId="2C31EA0E"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1ECE318"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6B5E39EF" w14:textId="77777777" w:rsidTr="00FA19FA">
        <w:trPr>
          <w:trHeight w:val="300"/>
        </w:trPr>
        <w:tc>
          <w:tcPr>
            <w:tcW w:w="1242" w:type="dxa"/>
            <w:noWrap/>
            <w:hideMark/>
          </w:tcPr>
          <w:p w14:paraId="321061FB" w14:textId="77777777" w:rsidR="00076D3C" w:rsidRPr="00EA637D" w:rsidRDefault="00076D3C">
            <w:pPr>
              <w:rPr>
                <w:sz w:val="18"/>
                <w:szCs w:val="18"/>
              </w:rPr>
            </w:pPr>
            <w:r w:rsidRPr="00EA637D">
              <w:rPr>
                <w:sz w:val="18"/>
                <w:szCs w:val="18"/>
              </w:rPr>
              <w:t>Macedonia</w:t>
            </w:r>
          </w:p>
        </w:tc>
        <w:tc>
          <w:tcPr>
            <w:tcW w:w="1267" w:type="dxa"/>
            <w:noWrap/>
            <w:hideMark/>
          </w:tcPr>
          <w:p w14:paraId="398B9BF9" w14:textId="77777777" w:rsidR="00076D3C" w:rsidRPr="00EA637D" w:rsidRDefault="00076D3C">
            <w:pPr>
              <w:rPr>
                <w:sz w:val="18"/>
                <w:szCs w:val="18"/>
              </w:rPr>
            </w:pPr>
            <w:r w:rsidRPr="00EA637D">
              <w:rPr>
                <w:sz w:val="18"/>
                <w:szCs w:val="18"/>
              </w:rPr>
              <w:t>FTUM</w:t>
            </w:r>
          </w:p>
        </w:tc>
        <w:tc>
          <w:tcPr>
            <w:tcW w:w="1087" w:type="dxa"/>
            <w:noWrap/>
            <w:hideMark/>
          </w:tcPr>
          <w:p w14:paraId="3BEB655E"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509C8CAE"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20CDDEA2"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14E2A427"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55C02197"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46D58B40"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094BF796"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4265E718"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5A5F66F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8FF3854" w14:textId="77777777" w:rsidR="00076D3C" w:rsidRPr="00EA637D" w:rsidRDefault="00076D3C" w:rsidP="00EA637D">
            <w:pPr>
              <w:jc w:val="right"/>
              <w:rPr>
                <w:sz w:val="18"/>
                <w:szCs w:val="18"/>
              </w:rPr>
            </w:pPr>
            <w:r w:rsidRPr="00EA637D">
              <w:rPr>
                <w:sz w:val="18"/>
                <w:szCs w:val="18"/>
              </w:rPr>
              <w:t>No reply</w:t>
            </w:r>
          </w:p>
        </w:tc>
        <w:tc>
          <w:tcPr>
            <w:tcW w:w="1087" w:type="dxa"/>
          </w:tcPr>
          <w:p w14:paraId="1220B361"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B8E40F2"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2692E23E" w14:textId="77777777" w:rsidTr="00FA19FA">
        <w:trPr>
          <w:trHeight w:val="300"/>
        </w:trPr>
        <w:tc>
          <w:tcPr>
            <w:tcW w:w="1242" w:type="dxa"/>
            <w:noWrap/>
          </w:tcPr>
          <w:p w14:paraId="18E1849B" w14:textId="77777777" w:rsidR="00A63A27" w:rsidRPr="00EA637D" w:rsidRDefault="00A63A27">
            <w:pPr>
              <w:rPr>
                <w:sz w:val="18"/>
                <w:szCs w:val="18"/>
              </w:rPr>
            </w:pPr>
            <w:r>
              <w:rPr>
                <w:sz w:val="18"/>
                <w:szCs w:val="18"/>
              </w:rPr>
              <w:t>Macedonia</w:t>
            </w:r>
          </w:p>
        </w:tc>
        <w:tc>
          <w:tcPr>
            <w:tcW w:w="1267" w:type="dxa"/>
            <w:noWrap/>
          </w:tcPr>
          <w:p w14:paraId="1EA8EEAD" w14:textId="77777777" w:rsidR="00A63A27" w:rsidRPr="00EA637D" w:rsidRDefault="00A63A27">
            <w:pPr>
              <w:rPr>
                <w:sz w:val="18"/>
                <w:szCs w:val="18"/>
              </w:rPr>
            </w:pPr>
            <w:r>
              <w:rPr>
                <w:sz w:val="18"/>
                <w:szCs w:val="18"/>
              </w:rPr>
              <w:t>KSS</w:t>
            </w:r>
          </w:p>
        </w:tc>
        <w:tc>
          <w:tcPr>
            <w:tcW w:w="1087" w:type="dxa"/>
            <w:noWrap/>
          </w:tcPr>
          <w:p w14:paraId="51D91772"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tcPr>
          <w:p w14:paraId="10655DE3"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tcPr>
          <w:p w14:paraId="1BCF8F67"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tcPr>
          <w:p w14:paraId="04BD3644"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tcPr>
          <w:p w14:paraId="69D78BFE"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tcPr>
          <w:p w14:paraId="0D227F72"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tcPr>
          <w:p w14:paraId="7F7FE8AA"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tcPr>
          <w:p w14:paraId="690DC10F" w14:textId="77777777" w:rsidR="00A63A27" w:rsidRPr="00EA637D" w:rsidRDefault="00A63A27" w:rsidP="00932A98">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tcPr>
          <w:p w14:paraId="4FB44DAA" w14:textId="77777777" w:rsidR="00A63A27" w:rsidRPr="00EA637D" w:rsidRDefault="00A63A27" w:rsidP="00EA637D">
            <w:pPr>
              <w:jc w:val="right"/>
              <w:rPr>
                <w:sz w:val="18"/>
                <w:szCs w:val="18"/>
              </w:rPr>
            </w:pPr>
            <w:r>
              <w:rPr>
                <w:sz w:val="18"/>
                <w:szCs w:val="18"/>
              </w:rPr>
              <w:t xml:space="preserve">Not </w:t>
            </w:r>
            <w:proofErr w:type="spellStart"/>
            <w:r>
              <w:rPr>
                <w:sz w:val="18"/>
                <w:szCs w:val="18"/>
              </w:rPr>
              <w:t>aff</w:t>
            </w:r>
            <w:proofErr w:type="spellEnd"/>
          </w:p>
        </w:tc>
        <w:tc>
          <w:tcPr>
            <w:tcW w:w="1088" w:type="dxa"/>
            <w:noWrap/>
          </w:tcPr>
          <w:p w14:paraId="53145E34" w14:textId="77777777" w:rsidR="00A63A27" w:rsidRPr="00EA637D" w:rsidRDefault="00A63A27" w:rsidP="00EA637D">
            <w:pPr>
              <w:jc w:val="right"/>
              <w:rPr>
                <w:sz w:val="18"/>
                <w:szCs w:val="18"/>
              </w:rPr>
            </w:pPr>
            <w:r>
              <w:rPr>
                <w:sz w:val="18"/>
                <w:szCs w:val="18"/>
              </w:rPr>
              <w:t xml:space="preserve">Not </w:t>
            </w:r>
            <w:proofErr w:type="spellStart"/>
            <w:r>
              <w:rPr>
                <w:sz w:val="18"/>
                <w:szCs w:val="18"/>
              </w:rPr>
              <w:t>aff</w:t>
            </w:r>
            <w:proofErr w:type="spellEnd"/>
          </w:p>
        </w:tc>
        <w:tc>
          <w:tcPr>
            <w:tcW w:w="1087" w:type="dxa"/>
          </w:tcPr>
          <w:p w14:paraId="4F6EDCDD" w14:textId="77777777" w:rsidR="00A63A27" w:rsidRPr="0017519A" w:rsidRDefault="00A63A27" w:rsidP="00FB7BFC">
            <w:pPr>
              <w:jc w:val="right"/>
              <w:rPr>
                <w:sz w:val="18"/>
              </w:rPr>
            </w:pPr>
            <w:r>
              <w:rPr>
                <w:sz w:val="18"/>
                <w:szCs w:val="18"/>
              </w:rPr>
              <w:t>No reply</w:t>
            </w:r>
          </w:p>
        </w:tc>
        <w:tc>
          <w:tcPr>
            <w:tcW w:w="1088" w:type="dxa"/>
          </w:tcPr>
          <w:p w14:paraId="6B1BDA4E" w14:textId="77777777" w:rsidR="00A63A27" w:rsidRPr="00EA637D" w:rsidRDefault="00A63A27">
            <w:pPr>
              <w:rPr>
                <w:sz w:val="18"/>
                <w:szCs w:val="18"/>
              </w:rPr>
            </w:pPr>
            <w:r>
              <w:rPr>
                <w:sz w:val="18"/>
                <w:szCs w:val="18"/>
              </w:rPr>
              <w:t>No reply</w:t>
            </w:r>
          </w:p>
        </w:tc>
      </w:tr>
      <w:tr w:rsidR="00076D3C" w:rsidRPr="0055400C" w14:paraId="7235582B" w14:textId="77777777" w:rsidTr="00FA19FA">
        <w:trPr>
          <w:trHeight w:val="300"/>
        </w:trPr>
        <w:tc>
          <w:tcPr>
            <w:tcW w:w="1242" w:type="dxa"/>
            <w:noWrap/>
            <w:hideMark/>
          </w:tcPr>
          <w:p w14:paraId="6BFE1A65" w14:textId="77777777" w:rsidR="00076D3C" w:rsidRPr="00EA637D" w:rsidRDefault="00076D3C">
            <w:pPr>
              <w:rPr>
                <w:sz w:val="18"/>
                <w:szCs w:val="18"/>
              </w:rPr>
            </w:pPr>
            <w:r w:rsidRPr="00EA637D">
              <w:rPr>
                <w:sz w:val="18"/>
                <w:szCs w:val="18"/>
              </w:rPr>
              <w:t xml:space="preserve">Malta </w:t>
            </w:r>
          </w:p>
        </w:tc>
        <w:tc>
          <w:tcPr>
            <w:tcW w:w="1267" w:type="dxa"/>
            <w:noWrap/>
            <w:hideMark/>
          </w:tcPr>
          <w:p w14:paraId="0E478589" w14:textId="77777777" w:rsidR="00076D3C" w:rsidRPr="00EA637D" w:rsidRDefault="00076D3C">
            <w:pPr>
              <w:rPr>
                <w:sz w:val="18"/>
                <w:szCs w:val="18"/>
              </w:rPr>
            </w:pPr>
            <w:r w:rsidRPr="00EA637D">
              <w:rPr>
                <w:sz w:val="18"/>
                <w:szCs w:val="18"/>
              </w:rPr>
              <w:t xml:space="preserve">CMTU </w:t>
            </w:r>
          </w:p>
        </w:tc>
        <w:tc>
          <w:tcPr>
            <w:tcW w:w="1087" w:type="dxa"/>
            <w:noWrap/>
            <w:hideMark/>
          </w:tcPr>
          <w:p w14:paraId="68DAA18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67379D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715A64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4992A6A"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2FD13E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1F248C3"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6DE164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108F5BC"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FC80EA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8E60E75" w14:textId="77777777" w:rsidR="00076D3C" w:rsidRPr="00EA637D" w:rsidRDefault="00076D3C" w:rsidP="00EA637D">
            <w:pPr>
              <w:jc w:val="right"/>
              <w:rPr>
                <w:sz w:val="18"/>
                <w:szCs w:val="18"/>
              </w:rPr>
            </w:pPr>
            <w:r w:rsidRPr="00EA637D">
              <w:rPr>
                <w:sz w:val="18"/>
                <w:szCs w:val="18"/>
              </w:rPr>
              <w:t>No reply</w:t>
            </w:r>
          </w:p>
        </w:tc>
        <w:tc>
          <w:tcPr>
            <w:tcW w:w="1087" w:type="dxa"/>
          </w:tcPr>
          <w:p w14:paraId="1CC55B6C"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5A510B8F" w14:textId="77777777" w:rsidR="00076D3C" w:rsidRPr="00076D3C" w:rsidRDefault="00076D3C">
            <w:pPr>
              <w:rPr>
                <w:rFonts w:ascii="Calibri" w:hAnsi="Calibri"/>
                <w:color w:val="000000"/>
                <w:sz w:val="18"/>
                <w:szCs w:val="18"/>
              </w:rPr>
            </w:pPr>
            <w:r w:rsidRPr="00EA637D">
              <w:rPr>
                <w:sz w:val="18"/>
                <w:szCs w:val="18"/>
              </w:rPr>
              <w:t>No reply</w:t>
            </w:r>
          </w:p>
        </w:tc>
      </w:tr>
      <w:tr w:rsidR="00076D3C" w:rsidRPr="0055400C" w14:paraId="7BFD1520" w14:textId="77777777" w:rsidTr="00FA19FA">
        <w:trPr>
          <w:trHeight w:val="300"/>
        </w:trPr>
        <w:tc>
          <w:tcPr>
            <w:tcW w:w="1242" w:type="dxa"/>
            <w:noWrap/>
            <w:hideMark/>
          </w:tcPr>
          <w:p w14:paraId="0384670E" w14:textId="77777777" w:rsidR="00076D3C" w:rsidRPr="00EA637D" w:rsidRDefault="00076D3C">
            <w:pPr>
              <w:rPr>
                <w:sz w:val="18"/>
                <w:szCs w:val="18"/>
              </w:rPr>
            </w:pPr>
            <w:r w:rsidRPr="00EA637D">
              <w:rPr>
                <w:sz w:val="18"/>
                <w:szCs w:val="18"/>
              </w:rPr>
              <w:lastRenderedPageBreak/>
              <w:t xml:space="preserve">Malta </w:t>
            </w:r>
          </w:p>
        </w:tc>
        <w:tc>
          <w:tcPr>
            <w:tcW w:w="1267" w:type="dxa"/>
            <w:noWrap/>
            <w:hideMark/>
          </w:tcPr>
          <w:p w14:paraId="09723A43" w14:textId="77777777" w:rsidR="00076D3C" w:rsidRPr="00EA637D" w:rsidRDefault="00076D3C">
            <w:pPr>
              <w:rPr>
                <w:sz w:val="18"/>
                <w:szCs w:val="18"/>
              </w:rPr>
            </w:pPr>
            <w:r w:rsidRPr="00EA637D">
              <w:rPr>
                <w:sz w:val="18"/>
                <w:szCs w:val="18"/>
              </w:rPr>
              <w:t xml:space="preserve">FORUM </w:t>
            </w:r>
          </w:p>
        </w:tc>
        <w:tc>
          <w:tcPr>
            <w:tcW w:w="1087" w:type="dxa"/>
            <w:noWrap/>
            <w:hideMark/>
          </w:tcPr>
          <w:p w14:paraId="7E31DC5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9DE610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33C18C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38FC46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D6EF7D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526CB2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C4C34C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2911361"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2A1315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CEF1D9D" w14:textId="77777777" w:rsidR="00076D3C" w:rsidRPr="00EA637D" w:rsidRDefault="00076D3C" w:rsidP="00EA637D">
            <w:pPr>
              <w:jc w:val="right"/>
              <w:rPr>
                <w:sz w:val="18"/>
                <w:szCs w:val="18"/>
              </w:rPr>
            </w:pPr>
            <w:r w:rsidRPr="00EA637D">
              <w:rPr>
                <w:sz w:val="18"/>
                <w:szCs w:val="18"/>
              </w:rPr>
              <w:t>No reply</w:t>
            </w:r>
          </w:p>
        </w:tc>
        <w:tc>
          <w:tcPr>
            <w:tcW w:w="1087" w:type="dxa"/>
          </w:tcPr>
          <w:p w14:paraId="2C4FFAA9"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34FEB28" w14:textId="77777777" w:rsidR="00076D3C" w:rsidRPr="00076D3C" w:rsidRDefault="00076D3C">
            <w:pPr>
              <w:rPr>
                <w:rFonts w:ascii="Calibri" w:hAnsi="Calibri"/>
                <w:color w:val="000000"/>
                <w:sz w:val="18"/>
                <w:szCs w:val="18"/>
              </w:rPr>
            </w:pPr>
            <w:r w:rsidRPr="00EA637D">
              <w:rPr>
                <w:sz w:val="18"/>
                <w:szCs w:val="18"/>
              </w:rPr>
              <w:t>No reply</w:t>
            </w:r>
          </w:p>
        </w:tc>
      </w:tr>
      <w:tr w:rsidR="00076D3C" w:rsidRPr="0055400C" w14:paraId="51F39D6F" w14:textId="77777777" w:rsidTr="00FA19FA">
        <w:trPr>
          <w:trHeight w:val="300"/>
        </w:trPr>
        <w:tc>
          <w:tcPr>
            <w:tcW w:w="1242" w:type="dxa"/>
            <w:noWrap/>
            <w:hideMark/>
          </w:tcPr>
          <w:p w14:paraId="37206449" w14:textId="77777777" w:rsidR="00076D3C" w:rsidRPr="00EA637D" w:rsidRDefault="00076D3C">
            <w:pPr>
              <w:rPr>
                <w:sz w:val="18"/>
                <w:szCs w:val="18"/>
              </w:rPr>
            </w:pPr>
            <w:r w:rsidRPr="00EA637D">
              <w:rPr>
                <w:sz w:val="18"/>
                <w:szCs w:val="18"/>
              </w:rPr>
              <w:t xml:space="preserve">Malta </w:t>
            </w:r>
          </w:p>
        </w:tc>
        <w:tc>
          <w:tcPr>
            <w:tcW w:w="1267" w:type="dxa"/>
            <w:noWrap/>
            <w:hideMark/>
          </w:tcPr>
          <w:p w14:paraId="70B42181" w14:textId="77777777" w:rsidR="00076D3C" w:rsidRPr="00EA637D" w:rsidRDefault="00076D3C">
            <w:pPr>
              <w:rPr>
                <w:sz w:val="18"/>
                <w:szCs w:val="18"/>
              </w:rPr>
            </w:pPr>
            <w:r w:rsidRPr="00EA637D">
              <w:rPr>
                <w:sz w:val="18"/>
                <w:szCs w:val="18"/>
              </w:rPr>
              <w:t xml:space="preserve">GWU </w:t>
            </w:r>
          </w:p>
        </w:tc>
        <w:tc>
          <w:tcPr>
            <w:tcW w:w="1087" w:type="dxa"/>
            <w:noWrap/>
            <w:hideMark/>
          </w:tcPr>
          <w:p w14:paraId="49763BA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7DBAE84"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1C2DBE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B7B714E"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9B69A3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D4845B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8A76DB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A292FCA" w14:textId="77777777" w:rsidR="00076D3C" w:rsidRPr="00EA637D" w:rsidRDefault="00076D3C" w:rsidP="00EA637D">
            <w:pPr>
              <w:jc w:val="right"/>
              <w:rPr>
                <w:sz w:val="18"/>
                <w:szCs w:val="18"/>
              </w:rPr>
            </w:pPr>
            <w:r w:rsidRPr="00EA637D">
              <w:rPr>
                <w:sz w:val="18"/>
                <w:szCs w:val="18"/>
              </w:rPr>
              <w:t>32,000</w:t>
            </w:r>
          </w:p>
        </w:tc>
        <w:tc>
          <w:tcPr>
            <w:tcW w:w="1087" w:type="dxa"/>
            <w:noWrap/>
            <w:hideMark/>
          </w:tcPr>
          <w:p w14:paraId="191B5391" w14:textId="77777777" w:rsidR="00076D3C" w:rsidRPr="00EA637D" w:rsidRDefault="00076D3C" w:rsidP="00EA637D">
            <w:pPr>
              <w:jc w:val="right"/>
              <w:rPr>
                <w:sz w:val="18"/>
                <w:szCs w:val="18"/>
              </w:rPr>
            </w:pPr>
            <w:r w:rsidRPr="00EA637D">
              <w:rPr>
                <w:sz w:val="18"/>
                <w:szCs w:val="18"/>
              </w:rPr>
              <w:t>46,831</w:t>
            </w:r>
          </w:p>
        </w:tc>
        <w:tc>
          <w:tcPr>
            <w:tcW w:w="1088" w:type="dxa"/>
            <w:noWrap/>
            <w:hideMark/>
          </w:tcPr>
          <w:p w14:paraId="4861ACD4" w14:textId="77777777" w:rsidR="00076D3C" w:rsidRPr="00EA637D" w:rsidRDefault="00076D3C" w:rsidP="00EA637D">
            <w:pPr>
              <w:jc w:val="right"/>
              <w:rPr>
                <w:sz w:val="18"/>
                <w:szCs w:val="18"/>
              </w:rPr>
            </w:pPr>
            <w:r w:rsidRPr="00EA637D">
              <w:rPr>
                <w:sz w:val="18"/>
                <w:szCs w:val="18"/>
              </w:rPr>
              <w:t>No reply</w:t>
            </w:r>
          </w:p>
        </w:tc>
        <w:tc>
          <w:tcPr>
            <w:tcW w:w="1087" w:type="dxa"/>
          </w:tcPr>
          <w:p w14:paraId="663021F9"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46,800</w:t>
            </w:r>
          </w:p>
        </w:tc>
        <w:tc>
          <w:tcPr>
            <w:tcW w:w="1088" w:type="dxa"/>
          </w:tcPr>
          <w:p w14:paraId="5F9428F1" w14:textId="77777777" w:rsidR="00076D3C" w:rsidRPr="00076D3C" w:rsidRDefault="00076D3C">
            <w:pPr>
              <w:rPr>
                <w:rFonts w:ascii="Calibri" w:hAnsi="Calibri"/>
                <w:color w:val="000000"/>
                <w:sz w:val="18"/>
                <w:szCs w:val="18"/>
              </w:rPr>
            </w:pPr>
            <w:r w:rsidRPr="00EA637D">
              <w:rPr>
                <w:sz w:val="18"/>
                <w:szCs w:val="18"/>
              </w:rPr>
              <w:t>No reply</w:t>
            </w:r>
          </w:p>
        </w:tc>
      </w:tr>
      <w:tr w:rsidR="00076D3C" w:rsidRPr="0055400C" w14:paraId="17BB1F47" w14:textId="77777777" w:rsidTr="00FA19FA">
        <w:trPr>
          <w:trHeight w:val="300"/>
        </w:trPr>
        <w:tc>
          <w:tcPr>
            <w:tcW w:w="1242" w:type="dxa"/>
            <w:noWrap/>
            <w:hideMark/>
          </w:tcPr>
          <w:p w14:paraId="09EB9D25" w14:textId="77777777" w:rsidR="00076D3C" w:rsidRPr="00EA637D" w:rsidRDefault="00076D3C">
            <w:pPr>
              <w:rPr>
                <w:sz w:val="18"/>
                <w:szCs w:val="18"/>
              </w:rPr>
            </w:pPr>
            <w:r w:rsidRPr="00EA637D">
              <w:rPr>
                <w:sz w:val="18"/>
                <w:szCs w:val="18"/>
              </w:rPr>
              <w:t xml:space="preserve">Monaco </w:t>
            </w:r>
          </w:p>
        </w:tc>
        <w:tc>
          <w:tcPr>
            <w:tcW w:w="1267" w:type="dxa"/>
            <w:noWrap/>
            <w:hideMark/>
          </w:tcPr>
          <w:p w14:paraId="2EF8448C" w14:textId="77777777" w:rsidR="00076D3C" w:rsidRPr="00EA637D" w:rsidRDefault="00076D3C">
            <w:pPr>
              <w:rPr>
                <w:sz w:val="18"/>
                <w:szCs w:val="18"/>
              </w:rPr>
            </w:pPr>
            <w:r w:rsidRPr="00EA637D">
              <w:rPr>
                <w:sz w:val="18"/>
                <w:szCs w:val="18"/>
              </w:rPr>
              <w:t xml:space="preserve">USM </w:t>
            </w:r>
          </w:p>
        </w:tc>
        <w:tc>
          <w:tcPr>
            <w:tcW w:w="1087" w:type="dxa"/>
            <w:noWrap/>
            <w:hideMark/>
          </w:tcPr>
          <w:p w14:paraId="056A79D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0D1E64E"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F7D221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E90B6F3"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0C75AED"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AF7F6F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5CB06E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8D58E56"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3C243B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EACD8CF" w14:textId="77777777" w:rsidR="00076D3C" w:rsidRPr="00EA637D" w:rsidRDefault="00076D3C" w:rsidP="00EA637D">
            <w:pPr>
              <w:jc w:val="right"/>
              <w:rPr>
                <w:sz w:val="18"/>
                <w:szCs w:val="18"/>
              </w:rPr>
            </w:pPr>
            <w:r w:rsidRPr="00EA637D">
              <w:rPr>
                <w:sz w:val="18"/>
                <w:szCs w:val="18"/>
              </w:rPr>
              <w:t>No reply</w:t>
            </w:r>
          </w:p>
        </w:tc>
        <w:tc>
          <w:tcPr>
            <w:tcW w:w="1087" w:type="dxa"/>
          </w:tcPr>
          <w:p w14:paraId="78067DC6"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2C140972" w14:textId="77777777" w:rsidR="00076D3C" w:rsidRPr="00076D3C" w:rsidRDefault="00A63A27">
            <w:pPr>
              <w:rPr>
                <w:rFonts w:ascii="Calibri" w:hAnsi="Calibri"/>
                <w:color w:val="000000"/>
                <w:sz w:val="18"/>
                <w:szCs w:val="18"/>
              </w:rPr>
            </w:pPr>
            <w:r>
              <w:rPr>
                <w:sz w:val="18"/>
                <w:szCs w:val="18"/>
              </w:rPr>
              <w:t xml:space="preserve">Not </w:t>
            </w:r>
            <w:proofErr w:type="spellStart"/>
            <w:r>
              <w:rPr>
                <w:sz w:val="18"/>
                <w:szCs w:val="18"/>
              </w:rPr>
              <w:t>aff</w:t>
            </w:r>
            <w:proofErr w:type="spellEnd"/>
          </w:p>
        </w:tc>
      </w:tr>
      <w:tr w:rsidR="00076D3C" w:rsidRPr="0055400C" w14:paraId="520D36CC" w14:textId="77777777" w:rsidTr="00FA19FA">
        <w:trPr>
          <w:trHeight w:val="300"/>
        </w:trPr>
        <w:tc>
          <w:tcPr>
            <w:tcW w:w="1242" w:type="dxa"/>
            <w:noWrap/>
            <w:hideMark/>
          </w:tcPr>
          <w:p w14:paraId="00AB9780" w14:textId="77777777" w:rsidR="00076D3C" w:rsidRPr="00EA637D" w:rsidRDefault="00076D3C">
            <w:pPr>
              <w:rPr>
                <w:sz w:val="18"/>
                <w:szCs w:val="18"/>
              </w:rPr>
            </w:pPr>
            <w:r w:rsidRPr="00EA637D">
              <w:rPr>
                <w:sz w:val="18"/>
                <w:szCs w:val="18"/>
              </w:rPr>
              <w:t>Montenegro</w:t>
            </w:r>
          </w:p>
        </w:tc>
        <w:tc>
          <w:tcPr>
            <w:tcW w:w="1267" w:type="dxa"/>
            <w:noWrap/>
            <w:hideMark/>
          </w:tcPr>
          <w:p w14:paraId="51DFBF86" w14:textId="77777777" w:rsidR="00076D3C" w:rsidRPr="00EA637D" w:rsidRDefault="00076D3C">
            <w:pPr>
              <w:rPr>
                <w:sz w:val="18"/>
                <w:szCs w:val="18"/>
              </w:rPr>
            </w:pPr>
            <w:r w:rsidRPr="00EA637D">
              <w:rPr>
                <w:sz w:val="18"/>
                <w:szCs w:val="18"/>
              </w:rPr>
              <w:t>CTUM</w:t>
            </w:r>
          </w:p>
        </w:tc>
        <w:tc>
          <w:tcPr>
            <w:tcW w:w="1087" w:type="dxa"/>
            <w:noWrap/>
            <w:hideMark/>
          </w:tcPr>
          <w:p w14:paraId="0FC35019"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52E49AE9"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2717AF98"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52B8109E"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7A62524A"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28FBD95F"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60CEC7FC"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77DAEA68"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245F8C26" w14:textId="77777777" w:rsidR="00076D3C" w:rsidRPr="00EA637D" w:rsidRDefault="00076D3C" w:rsidP="00EA637D">
            <w:pPr>
              <w:jc w:val="right"/>
              <w:rPr>
                <w:sz w:val="18"/>
                <w:szCs w:val="18"/>
              </w:rPr>
            </w:pPr>
            <w:r w:rsidRPr="00EA637D">
              <w:rPr>
                <w:sz w:val="18"/>
                <w:szCs w:val="18"/>
              </w:rPr>
              <w:t>32,000</w:t>
            </w:r>
          </w:p>
        </w:tc>
        <w:tc>
          <w:tcPr>
            <w:tcW w:w="1088" w:type="dxa"/>
            <w:noWrap/>
            <w:hideMark/>
          </w:tcPr>
          <w:p w14:paraId="009044BB" w14:textId="77777777" w:rsidR="00076D3C" w:rsidRPr="00EA637D" w:rsidRDefault="00076D3C" w:rsidP="00EA637D">
            <w:pPr>
              <w:jc w:val="right"/>
              <w:rPr>
                <w:sz w:val="18"/>
                <w:szCs w:val="18"/>
              </w:rPr>
            </w:pPr>
            <w:r w:rsidRPr="00EA637D">
              <w:rPr>
                <w:sz w:val="18"/>
                <w:szCs w:val="18"/>
              </w:rPr>
              <w:t>No reply</w:t>
            </w:r>
          </w:p>
        </w:tc>
        <w:tc>
          <w:tcPr>
            <w:tcW w:w="1087" w:type="dxa"/>
          </w:tcPr>
          <w:p w14:paraId="39A972E1"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34A8FD61" w14:textId="77777777" w:rsidR="00076D3C" w:rsidRPr="00076D3C" w:rsidRDefault="00A63A27">
            <w:pPr>
              <w:rPr>
                <w:rFonts w:ascii="Calibri" w:hAnsi="Calibri"/>
                <w:color w:val="000000"/>
                <w:sz w:val="18"/>
                <w:szCs w:val="18"/>
              </w:rPr>
            </w:pPr>
            <w:r>
              <w:rPr>
                <w:sz w:val="18"/>
                <w:szCs w:val="18"/>
              </w:rPr>
              <w:t>Observer</w:t>
            </w:r>
          </w:p>
        </w:tc>
      </w:tr>
      <w:tr w:rsidR="003A4C70" w:rsidRPr="0055400C" w14:paraId="1C22C7DA" w14:textId="77777777" w:rsidTr="00FA19FA">
        <w:trPr>
          <w:trHeight w:val="300"/>
        </w:trPr>
        <w:tc>
          <w:tcPr>
            <w:tcW w:w="1242" w:type="dxa"/>
            <w:noWrap/>
            <w:hideMark/>
          </w:tcPr>
          <w:p w14:paraId="5FFC11AA" w14:textId="77777777" w:rsidR="00076D3C" w:rsidRPr="00EA637D" w:rsidRDefault="00076D3C">
            <w:pPr>
              <w:rPr>
                <w:sz w:val="18"/>
                <w:szCs w:val="18"/>
              </w:rPr>
            </w:pPr>
            <w:r w:rsidRPr="00EA637D">
              <w:rPr>
                <w:sz w:val="18"/>
                <w:szCs w:val="18"/>
              </w:rPr>
              <w:t>Montenegro</w:t>
            </w:r>
          </w:p>
        </w:tc>
        <w:tc>
          <w:tcPr>
            <w:tcW w:w="1267" w:type="dxa"/>
            <w:noWrap/>
            <w:hideMark/>
          </w:tcPr>
          <w:p w14:paraId="643E93A0" w14:textId="77777777" w:rsidR="00076D3C" w:rsidRPr="00EA637D" w:rsidRDefault="00076D3C">
            <w:pPr>
              <w:rPr>
                <w:sz w:val="18"/>
                <w:szCs w:val="18"/>
              </w:rPr>
            </w:pPr>
            <w:r w:rsidRPr="00EA637D">
              <w:rPr>
                <w:sz w:val="18"/>
                <w:szCs w:val="18"/>
              </w:rPr>
              <w:t>UFTUM</w:t>
            </w:r>
          </w:p>
        </w:tc>
        <w:tc>
          <w:tcPr>
            <w:tcW w:w="1087" w:type="dxa"/>
            <w:noWrap/>
            <w:hideMark/>
          </w:tcPr>
          <w:p w14:paraId="4FB25E68"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08DC8A3C"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0FAFDA18"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684E8A55"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281DC0E3"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187D8E6C"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23CD836D"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1E37BD4C"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5B65D823" w14:textId="77777777" w:rsidR="00076D3C" w:rsidRPr="00EA637D" w:rsidRDefault="00076D3C" w:rsidP="00EA637D">
            <w:pPr>
              <w:jc w:val="right"/>
              <w:rPr>
                <w:sz w:val="18"/>
                <w:szCs w:val="18"/>
              </w:rPr>
            </w:pPr>
            <w:r w:rsidRPr="00EA637D">
              <w:rPr>
                <w:sz w:val="18"/>
                <w:szCs w:val="18"/>
              </w:rPr>
              <w:t>19,200</w:t>
            </w:r>
          </w:p>
        </w:tc>
        <w:tc>
          <w:tcPr>
            <w:tcW w:w="1088" w:type="dxa"/>
            <w:noWrap/>
            <w:hideMark/>
          </w:tcPr>
          <w:p w14:paraId="6D219426" w14:textId="77777777" w:rsidR="00076D3C" w:rsidRPr="00EA637D" w:rsidRDefault="00076D3C" w:rsidP="00EA637D">
            <w:pPr>
              <w:jc w:val="right"/>
              <w:rPr>
                <w:sz w:val="18"/>
                <w:szCs w:val="18"/>
              </w:rPr>
            </w:pPr>
            <w:r w:rsidRPr="00EA637D">
              <w:rPr>
                <w:sz w:val="18"/>
                <w:szCs w:val="18"/>
              </w:rPr>
              <w:t>No reply</w:t>
            </w:r>
          </w:p>
        </w:tc>
        <w:tc>
          <w:tcPr>
            <w:tcW w:w="1087" w:type="dxa"/>
          </w:tcPr>
          <w:p w14:paraId="3C3D630D"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A0DBD45"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7B57AF02" w14:textId="77777777" w:rsidTr="00FA19FA">
        <w:trPr>
          <w:trHeight w:val="300"/>
        </w:trPr>
        <w:tc>
          <w:tcPr>
            <w:tcW w:w="1242" w:type="dxa"/>
            <w:noWrap/>
            <w:hideMark/>
          </w:tcPr>
          <w:p w14:paraId="7D59AA1E" w14:textId="77777777" w:rsidR="00076D3C" w:rsidRPr="00EA637D" w:rsidRDefault="00076D3C">
            <w:pPr>
              <w:rPr>
                <w:sz w:val="18"/>
                <w:szCs w:val="18"/>
              </w:rPr>
            </w:pPr>
            <w:r w:rsidRPr="00EA637D">
              <w:rPr>
                <w:sz w:val="18"/>
                <w:szCs w:val="18"/>
              </w:rPr>
              <w:t xml:space="preserve">Netherlands </w:t>
            </w:r>
          </w:p>
        </w:tc>
        <w:tc>
          <w:tcPr>
            <w:tcW w:w="1267" w:type="dxa"/>
            <w:noWrap/>
            <w:hideMark/>
          </w:tcPr>
          <w:p w14:paraId="73E03C61" w14:textId="77777777" w:rsidR="00076D3C" w:rsidRPr="00EA637D" w:rsidRDefault="00076D3C">
            <w:pPr>
              <w:rPr>
                <w:sz w:val="18"/>
                <w:szCs w:val="18"/>
              </w:rPr>
            </w:pPr>
            <w:r w:rsidRPr="00EA637D">
              <w:rPr>
                <w:sz w:val="18"/>
                <w:szCs w:val="18"/>
              </w:rPr>
              <w:t xml:space="preserve">CNV </w:t>
            </w:r>
          </w:p>
        </w:tc>
        <w:tc>
          <w:tcPr>
            <w:tcW w:w="1087" w:type="dxa"/>
            <w:noWrap/>
            <w:hideMark/>
          </w:tcPr>
          <w:p w14:paraId="7C793C43" w14:textId="77777777" w:rsidR="00076D3C" w:rsidRPr="00EA637D" w:rsidRDefault="00076D3C" w:rsidP="00EA637D">
            <w:pPr>
              <w:jc w:val="right"/>
              <w:rPr>
                <w:sz w:val="18"/>
                <w:szCs w:val="18"/>
              </w:rPr>
            </w:pPr>
            <w:r w:rsidRPr="00EA637D">
              <w:rPr>
                <w:sz w:val="18"/>
                <w:szCs w:val="18"/>
              </w:rPr>
              <w:t>333,900</w:t>
            </w:r>
          </w:p>
        </w:tc>
        <w:tc>
          <w:tcPr>
            <w:tcW w:w="1088" w:type="dxa"/>
            <w:noWrap/>
            <w:hideMark/>
          </w:tcPr>
          <w:p w14:paraId="5209CD4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D13F44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18F3470" w14:textId="77777777" w:rsidR="00076D3C" w:rsidRPr="00EA637D" w:rsidRDefault="00076D3C" w:rsidP="00EA637D">
            <w:pPr>
              <w:jc w:val="right"/>
              <w:rPr>
                <w:sz w:val="18"/>
                <w:szCs w:val="18"/>
              </w:rPr>
            </w:pPr>
            <w:r w:rsidRPr="00EA637D">
              <w:rPr>
                <w:sz w:val="18"/>
                <w:szCs w:val="18"/>
              </w:rPr>
              <w:t>330,000</w:t>
            </w:r>
          </w:p>
        </w:tc>
        <w:tc>
          <w:tcPr>
            <w:tcW w:w="1087" w:type="dxa"/>
            <w:noWrap/>
            <w:hideMark/>
          </w:tcPr>
          <w:p w14:paraId="4DDB9510" w14:textId="77777777" w:rsidR="00076D3C" w:rsidRPr="00EA637D" w:rsidRDefault="00076D3C" w:rsidP="00EA637D">
            <w:pPr>
              <w:jc w:val="right"/>
              <w:rPr>
                <w:sz w:val="18"/>
                <w:szCs w:val="18"/>
              </w:rPr>
            </w:pPr>
            <w:r w:rsidRPr="00EA637D">
              <w:rPr>
                <w:sz w:val="18"/>
                <w:szCs w:val="18"/>
              </w:rPr>
              <w:t>332,000</w:t>
            </w:r>
          </w:p>
        </w:tc>
        <w:tc>
          <w:tcPr>
            <w:tcW w:w="1088" w:type="dxa"/>
            <w:noWrap/>
            <w:hideMark/>
          </w:tcPr>
          <w:p w14:paraId="7BF2619F" w14:textId="77777777" w:rsidR="00076D3C" w:rsidRPr="00EA637D" w:rsidRDefault="00076D3C" w:rsidP="00EA637D">
            <w:pPr>
              <w:jc w:val="right"/>
              <w:rPr>
                <w:sz w:val="18"/>
                <w:szCs w:val="18"/>
              </w:rPr>
            </w:pPr>
            <w:r w:rsidRPr="00EA637D">
              <w:rPr>
                <w:sz w:val="18"/>
                <w:szCs w:val="18"/>
              </w:rPr>
              <w:t>295,000</w:t>
            </w:r>
          </w:p>
        </w:tc>
        <w:tc>
          <w:tcPr>
            <w:tcW w:w="1087" w:type="dxa"/>
            <w:noWrap/>
            <w:hideMark/>
          </w:tcPr>
          <w:p w14:paraId="1C9816A9" w14:textId="77777777" w:rsidR="00076D3C" w:rsidRPr="00EA637D" w:rsidRDefault="00076D3C" w:rsidP="00EA637D">
            <w:pPr>
              <w:jc w:val="right"/>
              <w:rPr>
                <w:sz w:val="18"/>
                <w:szCs w:val="18"/>
              </w:rPr>
            </w:pPr>
            <w:r w:rsidRPr="00EA637D">
              <w:rPr>
                <w:sz w:val="18"/>
                <w:szCs w:val="18"/>
              </w:rPr>
              <w:t>290,340</w:t>
            </w:r>
          </w:p>
        </w:tc>
        <w:tc>
          <w:tcPr>
            <w:tcW w:w="1088" w:type="dxa"/>
            <w:noWrap/>
            <w:hideMark/>
          </w:tcPr>
          <w:p w14:paraId="11AA1BA7" w14:textId="77777777" w:rsidR="00076D3C" w:rsidRPr="00EA637D" w:rsidRDefault="00076D3C" w:rsidP="00EA637D">
            <w:pPr>
              <w:jc w:val="right"/>
              <w:rPr>
                <w:sz w:val="18"/>
                <w:szCs w:val="18"/>
              </w:rPr>
            </w:pPr>
            <w:r w:rsidRPr="00EA637D">
              <w:rPr>
                <w:sz w:val="18"/>
                <w:szCs w:val="18"/>
              </w:rPr>
              <w:t>280,000</w:t>
            </w:r>
          </w:p>
        </w:tc>
        <w:tc>
          <w:tcPr>
            <w:tcW w:w="1087" w:type="dxa"/>
            <w:noWrap/>
            <w:hideMark/>
          </w:tcPr>
          <w:p w14:paraId="45F3895E" w14:textId="77777777" w:rsidR="00076D3C" w:rsidRPr="00EA637D" w:rsidRDefault="00076D3C" w:rsidP="00EA637D">
            <w:pPr>
              <w:jc w:val="right"/>
              <w:rPr>
                <w:sz w:val="18"/>
                <w:szCs w:val="18"/>
              </w:rPr>
            </w:pPr>
            <w:r w:rsidRPr="00EA637D">
              <w:rPr>
                <w:sz w:val="18"/>
                <w:szCs w:val="18"/>
              </w:rPr>
              <w:t>285,188</w:t>
            </w:r>
          </w:p>
        </w:tc>
        <w:tc>
          <w:tcPr>
            <w:tcW w:w="1088" w:type="dxa"/>
            <w:noWrap/>
            <w:hideMark/>
          </w:tcPr>
          <w:p w14:paraId="2AE9C1BA" w14:textId="77777777" w:rsidR="00076D3C" w:rsidRPr="00EA637D" w:rsidRDefault="00076D3C" w:rsidP="00EA637D">
            <w:pPr>
              <w:jc w:val="right"/>
              <w:rPr>
                <w:sz w:val="18"/>
                <w:szCs w:val="18"/>
              </w:rPr>
            </w:pPr>
            <w:r w:rsidRPr="00EA637D">
              <w:rPr>
                <w:sz w:val="18"/>
                <w:szCs w:val="18"/>
              </w:rPr>
              <w:t>269,463</w:t>
            </w:r>
          </w:p>
        </w:tc>
        <w:tc>
          <w:tcPr>
            <w:tcW w:w="1087" w:type="dxa"/>
          </w:tcPr>
          <w:p w14:paraId="64B9C998"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4677C1EE"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259,288</w:t>
            </w:r>
          </w:p>
        </w:tc>
      </w:tr>
      <w:tr w:rsidR="003A4C70" w:rsidRPr="0055400C" w14:paraId="7B60B71D" w14:textId="77777777" w:rsidTr="00FA19FA">
        <w:trPr>
          <w:trHeight w:val="300"/>
        </w:trPr>
        <w:tc>
          <w:tcPr>
            <w:tcW w:w="1242" w:type="dxa"/>
            <w:noWrap/>
            <w:hideMark/>
          </w:tcPr>
          <w:p w14:paraId="6DE1E0FA" w14:textId="77777777" w:rsidR="00076D3C" w:rsidRPr="00EA637D" w:rsidRDefault="00076D3C">
            <w:pPr>
              <w:rPr>
                <w:sz w:val="18"/>
                <w:szCs w:val="18"/>
              </w:rPr>
            </w:pPr>
            <w:r w:rsidRPr="00EA637D">
              <w:rPr>
                <w:sz w:val="18"/>
                <w:szCs w:val="18"/>
              </w:rPr>
              <w:t xml:space="preserve">Netherlands </w:t>
            </w:r>
          </w:p>
        </w:tc>
        <w:tc>
          <w:tcPr>
            <w:tcW w:w="1267" w:type="dxa"/>
            <w:noWrap/>
            <w:hideMark/>
          </w:tcPr>
          <w:p w14:paraId="0D80BD67" w14:textId="77777777" w:rsidR="00076D3C" w:rsidRPr="00EA637D" w:rsidRDefault="00076D3C">
            <w:pPr>
              <w:rPr>
                <w:sz w:val="18"/>
                <w:szCs w:val="18"/>
              </w:rPr>
            </w:pPr>
            <w:r w:rsidRPr="00EA637D">
              <w:rPr>
                <w:sz w:val="18"/>
                <w:szCs w:val="18"/>
              </w:rPr>
              <w:t xml:space="preserve">FNV </w:t>
            </w:r>
          </w:p>
        </w:tc>
        <w:tc>
          <w:tcPr>
            <w:tcW w:w="1087" w:type="dxa"/>
            <w:noWrap/>
            <w:hideMark/>
          </w:tcPr>
          <w:p w14:paraId="1EEEBF29" w14:textId="77777777" w:rsidR="00076D3C" w:rsidRPr="00EA637D" w:rsidRDefault="00076D3C" w:rsidP="00EA637D">
            <w:pPr>
              <w:jc w:val="right"/>
              <w:rPr>
                <w:sz w:val="18"/>
                <w:szCs w:val="18"/>
              </w:rPr>
            </w:pPr>
            <w:r w:rsidRPr="00EA637D">
              <w:rPr>
                <w:sz w:val="18"/>
                <w:szCs w:val="18"/>
              </w:rPr>
              <w:t>1,192,951</w:t>
            </w:r>
          </w:p>
        </w:tc>
        <w:tc>
          <w:tcPr>
            <w:tcW w:w="1088" w:type="dxa"/>
            <w:noWrap/>
            <w:hideMark/>
          </w:tcPr>
          <w:p w14:paraId="482837D9" w14:textId="77777777" w:rsidR="00076D3C" w:rsidRPr="00EA637D" w:rsidRDefault="00076D3C" w:rsidP="00EA637D">
            <w:pPr>
              <w:jc w:val="right"/>
              <w:rPr>
                <w:sz w:val="18"/>
                <w:szCs w:val="18"/>
              </w:rPr>
            </w:pPr>
            <w:r w:rsidRPr="00EA637D">
              <w:rPr>
                <w:sz w:val="18"/>
                <w:szCs w:val="18"/>
              </w:rPr>
              <w:t>1,368,000</w:t>
            </w:r>
          </w:p>
        </w:tc>
        <w:tc>
          <w:tcPr>
            <w:tcW w:w="1087" w:type="dxa"/>
            <w:noWrap/>
            <w:hideMark/>
          </w:tcPr>
          <w:p w14:paraId="49F36343" w14:textId="77777777" w:rsidR="00076D3C" w:rsidRPr="00EA637D" w:rsidRDefault="00076D3C" w:rsidP="00EA637D">
            <w:pPr>
              <w:jc w:val="right"/>
              <w:rPr>
                <w:sz w:val="18"/>
                <w:szCs w:val="18"/>
              </w:rPr>
            </w:pPr>
            <w:r w:rsidRPr="00EA637D">
              <w:rPr>
                <w:sz w:val="18"/>
                <w:szCs w:val="18"/>
              </w:rPr>
              <w:t>1,373,400</w:t>
            </w:r>
          </w:p>
        </w:tc>
        <w:tc>
          <w:tcPr>
            <w:tcW w:w="1088" w:type="dxa"/>
            <w:noWrap/>
            <w:hideMark/>
          </w:tcPr>
          <w:p w14:paraId="1933DC9B" w14:textId="77777777" w:rsidR="00076D3C" w:rsidRPr="00EA637D" w:rsidRDefault="00076D3C" w:rsidP="00EA637D">
            <w:pPr>
              <w:jc w:val="right"/>
              <w:rPr>
                <w:sz w:val="18"/>
                <w:szCs w:val="18"/>
              </w:rPr>
            </w:pPr>
            <w:r w:rsidRPr="00EA637D">
              <w:rPr>
                <w:sz w:val="18"/>
                <w:szCs w:val="18"/>
              </w:rPr>
              <w:t>1,378,000</w:t>
            </w:r>
          </w:p>
        </w:tc>
        <w:tc>
          <w:tcPr>
            <w:tcW w:w="1087" w:type="dxa"/>
            <w:noWrap/>
            <w:hideMark/>
          </w:tcPr>
          <w:p w14:paraId="75A2E2EC" w14:textId="77777777" w:rsidR="00076D3C" w:rsidRPr="00EA637D" w:rsidRDefault="00076D3C" w:rsidP="00EA637D">
            <w:pPr>
              <w:jc w:val="right"/>
              <w:rPr>
                <w:sz w:val="18"/>
                <w:szCs w:val="18"/>
              </w:rPr>
            </w:pPr>
            <w:r w:rsidRPr="00EA637D">
              <w:rPr>
                <w:sz w:val="18"/>
                <w:szCs w:val="18"/>
              </w:rPr>
              <w:t>1,365,000</w:t>
            </w:r>
          </w:p>
        </w:tc>
        <w:tc>
          <w:tcPr>
            <w:tcW w:w="1088" w:type="dxa"/>
            <w:noWrap/>
            <w:hideMark/>
          </w:tcPr>
          <w:p w14:paraId="04E875E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500675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B89BD43" w14:textId="77777777" w:rsidR="00076D3C" w:rsidRPr="00EA637D" w:rsidRDefault="00076D3C" w:rsidP="00EA637D">
            <w:pPr>
              <w:jc w:val="right"/>
              <w:rPr>
                <w:sz w:val="18"/>
                <w:szCs w:val="18"/>
              </w:rPr>
            </w:pPr>
            <w:r w:rsidRPr="00EA637D">
              <w:rPr>
                <w:sz w:val="18"/>
                <w:szCs w:val="18"/>
              </w:rPr>
              <w:t>1,100,000</w:t>
            </w:r>
          </w:p>
        </w:tc>
        <w:tc>
          <w:tcPr>
            <w:tcW w:w="1087" w:type="dxa"/>
            <w:noWrap/>
            <w:hideMark/>
          </w:tcPr>
          <w:p w14:paraId="4E2E9DD0" w14:textId="77777777" w:rsidR="00076D3C" w:rsidRPr="00EA637D" w:rsidRDefault="00076D3C" w:rsidP="00EA637D">
            <w:pPr>
              <w:jc w:val="right"/>
              <w:rPr>
                <w:sz w:val="18"/>
                <w:szCs w:val="18"/>
              </w:rPr>
            </w:pPr>
            <w:r w:rsidRPr="00EA637D">
              <w:rPr>
                <w:sz w:val="18"/>
                <w:szCs w:val="18"/>
              </w:rPr>
              <w:t>1,111,500</w:t>
            </w:r>
          </w:p>
        </w:tc>
        <w:tc>
          <w:tcPr>
            <w:tcW w:w="1088" w:type="dxa"/>
            <w:noWrap/>
            <w:hideMark/>
          </w:tcPr>
          <w:p w14:paraId="6D6912AC" w14:textId="77777777" w:rsidR="00076D3C" w:rsidRPr="00EA637D" w:rsidRDefault="00076D3C" w:rsidP="00EA637D">
            <w:pPr>
              <w:jc w:val="right"/>
              <w:rPr>
                <w:sz w:val="18"/>
                <w:szCs w:val="18"/>
              </w:rPr>
            </w:pPr>
            <w:r w:rsidRPr="00EA637D">
              <w:rPr>
                <w:sz w:val="18"/>
                <w:szCs w:val="18"/>
              </w:rPr>
              <w:t>875,407</w:t>
            </w:r>
          </w:p>
        </w:tc>
        <w:tc>
          <w:tcPr>
            <w:tcW w:w="1087" w:type="dxa"/>
          </w:tcPr>
          <w:p w14:paraId="72FE2FB7"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853,885</w:t>
            </w:r>
          </w:p>
        </w:tc>
        <w:tc>
          <w:tcPr>
            <w:tcW w:w="1088" w:type="dxa"/>
          </w:tcPr>
          <w:p w14:paraId="1C797A97"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838,750</w:t>
            </w:r>
          </w:p>
        </w:tc>
      </w:tr>
      <w:tr w:rsidR="003A4C70" w:rsidRPr="0055400C" w14:paraId="717B2A9E" w14:textId="77777777" w:rsidTr="00FA19FA">
        <w:trPr>
          <w:trHeight w:val="300"/>
        </w:trPr>
        <w:tc>
          <w:tcPr>
            <w:tcW w:w="1242" w:type="dxa"/>
            <w:noWrap/>
            <w:hideMark/>
          </w:tcPr>
          <w:p w14:paraId="485DBF95" w14:textId="77777777" w:rsidR="00076D3C" w:rsidRPr="00EA637D" w:rsidRDefault="00076D3C">
            <w:pPr>
              <w:rPr>
                <w:sz w:val="18"/>
                <w:szCs w:val="18"/>
              </w:rPr>
            </w:pPr>
            <w:r w:rsidRPr="00EA637D">
              <w:rPr>
                <w:sz w:val="18"/>
                <w:szCs w:val="18"/>
              </w:rPr>
              <w:t xml:space="preserve">Netherlands </w:t>
            </w:r>
          </w:p>
        </w:tc>
        <w:tc>
          <w:tcPr>
            <w:tcW w:w="1267" w:type="dxa"/>
            <w:noWrap/>
            <w:hideMark/>
          </w:tcPr>
          <w:p w14:paraId="4F8B8E45" w14:textId="77777777" w:rsidR="00076D3C" w:rsidRPr="00EA637D" w:rsidRDefault="00076D3C">
            <w:pPr>
              <w:rPr>
                <w:sz w:val="18"/>
                <w:szCs w:val="18"/>
              </w:rPr>
            </w:pPr>
            <w:r w:rsidRPr="00EA637D">
              <w:rPr>
                <w:sz w:val="18"/>
                <w:szCs w:val="18"/>
              </w:rPr>
              <w:t xml:space="preserve">VCP </w:t>
            </w:r>
          </w:p>
        </w:tc>
        <w:tc>
          <w:tcPr>
            <w:tcW w:w="1087" w:type="dxa"/>
            <w:noWrap/>
            <w:hideMark/>
          </w:tcPr>
          <w:p w14:paraId="37DDD06C"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3919387" w14:textId="77777777" w:rsidR="00076D3C" w:rsidRPr="00EA637D" w:rsidRDefault="00076D3C" w:rsidP="00EA637D">
            <w:pPr>
              <w:jc w:val="right"/>
              <w:rPr>
                <w:sz w:val="18"/>
                <w:szCs w:val="18"/>
              </w:rPr>
            </w:pPr>
            <w:r w:rsidRPr="00EA637D">
              <w:rPr>
                <w:sz w:val="18"/>
                <w:szCs w:val="18"/>
              </w:rPr>
              <w:t>140,000</w:t>
            </w:r>
          </w:p>
        </w:tc>
        <w:tc>
          <w:tcPr>
            <w:tcW w:w="1087" w:type="dxa"/>
            <w:noWrap/>
            <w:hideMark/>
          </w:tcPr>
          <w:p w14:paraId="12D5892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4FB27E2"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235E1F7" w14:textId="77777777" w:rsidR="00076D3C" w:rsidRPr="00EA637D" w:rsidRDefault="00076D3C" w:rsidP="00EA637D">
            <w:pPr>
              <w:jc w:val="right"/>
              <w:rPr>
                <w:sz w:val="18"/>
                <w:szCs w:val="18"/>
              </w:rPr>
            </w:pPr>
            <w:r w:rsidRPr="00EA637D">
              <w:rPr>
                <w:sz w:val="18"/>
                <w:szCs w:val="18"/>
              </w:rPr>
              <w:t>130,000</w:t>
            </w:r>
          </w:p>
        </w:tc>
        <w:tc>
          <w:tcPr>
            <w:tcW w:w="1088" w:type="dxa"/>
            <w:noWrap/>
            <w:hideMark/>
          </w:tcPr>
          <w:p w14:paraId="782AAAE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7EB488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849DFAC"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5169CA9"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F84A455" w14:textId="77777777" w:rsidR="00076D3C" w:rsidRPr="00EA637D" w:rsidRDefault="00076D3C" w:rsidP="00EA637D">
            <w:pPr>
              <w:jc w:val="right"/>
              <w:rPr>
                <w:sz w:val="18"/>
                <w:szCs w:val="18"/>
              </w:rPr>
            </w:pPr>
            <w:r w:rsidRPr="00EA637D">
              <w:rPr>
                <w:sz w:val="18"/>
                <w:szCs w:val="18"/>
              </w:rPr>
              <w:t>No reply</w:t>
            </w:r>
          </w:p>
        </w:tc>
        <w:tc>
          <w:tcPr>
            <w:tcW w:w="1087" w:type="dxa"/>
          </w:tcPr>
          <w:p w14:paraId="2EA13FC6"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7B18622C"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582E85D9" w14:textId="77777777" w:rsidTr="00FA19FA">
        <w:trPr>
          <w:trHeight w:val="300"/>
        </w:trPr>
        <w:tc>
          <w:tcPr>
            <w:tcW w:w="1242" w:type="dxa"/>
            <w:noWrap/>
            <w:hideMark/>
          </w:tcPr>
          <w:p w14:paraId="1D1EDA53" w14:textId="77777777" w:rsidR="00076D3C" w:rsidRPr="00EA637D" w:rsidRDefault="00076D3C">
            <w:pPr>
              <w:rPr>
                <w:sz w:val="18"/>
                <w:szCs w:val="18"/>
              </w:rPr>
            </w:pPr>
            <w:r w:rsidRPr="00EA637D">
              <w:rPr>
                <w:sz w:val="18"/>
                <w:szCs w:val="18"/>
              </w:rPr>
              <w:t xml:space="preserve">Norway </w:t>
            </w:r>
          </w:p>
        </w:tc>
        <w:tc>
          <w:tcPr>
            <w:tcW w:w="1267" w:type="dxa"/>
            <w:noWrap/>
            <w:hideMark/>
          </w:tcPr>
          <w:p w14:paraId="43AA5D6C" w14:textId="77777777" w:rsidR="00076D3C" w:rsidRPr="00EA637D" w:rsidRDefault="00076D3C">
            <w:pPr>
              <w:rPr>
                <w:sz w:val="18"/>
                <w:szCs w:val="18"/>
              </w:rPr>
            </w:pPr>
            <w:r w:rsidRPr="00EA637D">
              <w:rPr>
                <w:sz w:val="18"/>
                <w:szCs w:val="18"/>
              </w:rPr>
              <w:t xml:space="preserve">LO-N </w:t>
            </w:r>
          </w:p>
        </w:tc>
        <w:tc>
          <w:tcPr>
            <w:tcW w:w="1087" w:type="dxa"/>
            <w:noWrap/>
            <w:hideMark/>
          </w:tcPr>
          <w:p w14:paraId="79CEC5B5" w14:textId="77777777" w:rsidR="00076D3C" w:rsidRPr="00EA637D" w:rsidRDefault="00076D3C" w:rsidP="00EA637D">
            <w:pPr>
              <w:jc w:val="right"/>
              <w:rPr>
                <w:sz w:val="18"/>
                <w:szCs w:val="18"/>
              </w:rPr>
            </w:pPr>
            <w:r w:rsidRPr="00EA637D">
              <w:rPr>
                <w:sz w:val="18"/>
                <w:szCs w:val="18"/>
              </w:rPr>
              <w:t>822,629</w:t>
            </w:r>
          </w:p>
        </w:tc>
        <w:tc>
          <w:tcPr>
            <w:tcW w:w="1088" w:type="dxa"/>
            <w:noWrap/>
            <w:hideMark/>
          </w:tcPr>
          <w:p w14:paraId="0C83A9EB" w14:textId="77777777" w:rsidR="00076D3C" w:rsidRPr="00EA637D" w:rsidRDefault="00076D3C" w:rsidP="00EA637D">
            <w:pPr>
              <w:jc w:val="right"/>
              <w:rPr>
                <w:sz w:val="18"/>
                <w:szCs w:val="18"/>
              </w:rPr>
            </w:pPr>
            <w:r w:rsidRPr="00EA637D">
              <w:rPr>
                <w:sz w:val="18"/>
                <w:szCs w:val="18"/>
              </w:rPr>
              <w:t>865,392</w:t>
            </w:r>
          </w:p>
        </w:tc>
        <w:tc>
          <w:tcPr>
            <w:tcW w:w="1087" w:type="dxa"/>
            <w:noWrap/>
            <w:hideMark/>
          </w:tcPr>
          <w:p w14:paraId="321A44E9" w14:textId="77777777" w:rsidR="00076D3C" w:rsidRPr="00EA637D" w:rsidRDefault="00076D3C" w:rsidP="00EA637D">
            <w:pPr>
              <w:jc w:val="right"/>
              <w:rPr>
                <w:sz w:val="18"/>
                <w:szCs w:val="18"/>
              </w:rPr>
            </w:pPr>
            <w:r w:rsidRPr="00EA637D">
              <w:rPr>
                <w:sz w:val="18"/>
                <w:szCs w:val="18"/>
              </w:rPr>
              <w:t>865,000</w:t>
            </w:r>
          </w:p>
        </w:tc>
        <w:tc>
          <w:tcPr>
            <w:tcW w:w="1088" w:type="dxa"/>
            <w:noWrap/>
            <w:hideMark/>
          </w:tcPr>
          <w:p w14:paraId="34D25C63" w14:textId="77777777" w:rsidR="00076D3C" w:rsidRPr="00EA637D" w:rsidRDefault="00076D3C" w:rsidP="00EA637D">
            <w:pPr>
              <w:jc w:val="right"/>
              <w:rPr>
                <w:sz w:val="18"/>
                <w:szCs w:val="18"/>
              </w:rPr>
            </w:pPr>
            <w:r w:rsidRPr="00EA637D">
              <w:rPr>
                <w:sz w:val="18"/>
                <w:szCs w:val="18"/>
              </w:rPr>
              <w:t>871,360</w:t>
            </w:r>
          </w:p>
        </w:tc>
        <w:tc>
          <w:tcPr>
            <w:tcW w:w="1087" w:type="dxa"/>
            <w:noWrap/>
            <w:hideMark/>
          </w:tcPr>
          <w:p w14:paraId="052F0F38" w14:textId="77777777" w:rsidR="00076D3C" w:rsidRPr="00EA637D" w:rsidRDefault="00076D3C" w:rsidP="00EA637D">
            <w:pPr>
              <w:jc w:val="right"/>
              <w:rPr>
                <w:sz w:val="18"/>
                <w:szCs w:val="18"/>
              </w:rPr>
            </w:pPr>
            <w:r w:rsidRPr="00EA637D">
              <w:rPr>
                <w:sz w:val="18"/>
                <w:szCs w:val="18"/>
              </w:rPr>
              <w:t>877,197</w:t>
            </w:r>
          </w:p>
        </w:tc>
        <w:tc>
          <w:tcPr>
            <w:tcW w:w="1088" w:type="dxa"/>
            <w:noWrap/>
            <w:hideMark/>
          </w:tcPr>
          <w:p w14:paraId="7967953B" w14:textId="77777777" w:rsidR="00076D3C" w:rsidRPr="00EA637D" w:rsidRDefault="00076D3C" w:rsidP="00EA637D">
            <w:pPr>
              <w:jc w:val="right"/>
              <w:rPr>
                <w:sz w:val="18"/>
                <w:szCs w:val="18"/>
              </w:rPr>
            </w:pPr>
            <w:r w:rsidRPr="00EA637D">
              <w:rPr>
                <w:sz w:val="18"/>
                <w:szCs w:val="18"/>
              </w:rPr>
              <w:t>893,447</w:t>
            </w:r>
          </w:p>
        </w:tc>
        <w:tc>
          <w:tcPr>
            <w:tcW w:w="1087" w:type="dxa"/>
            <w:noWrap/>
            <w:hideMark/>
          </w:tcPr>
          <w:p w14:paraId="15D4F9FD" w14:textId="77777777" w:rsidR="00076D3C" w:rsidRPr="00EA637D" w:rsidRDefault="00076D3C" w:rsidP="00EA637D">
            <w:pPr>
              <w:jc w:val="right"/>
              <w:rPr>
                <w:sz w:val="18"/>
                <w:szCs w:val="18"/>
              </w:rPr>
            </w:pPr>
            <w:r w:rsidRPr="00EA637D">
              <w:rPr>
                <w:sz w:val="18"/>
                <w:szCs w:val="18"/>
              </w:rPr>
              <w:t>897,000</w:t>
            </w:r>
          </w:p>
        </w:tc>
        <w:tc>
          <w:tcPr>
            <w:tcW w:w="1088" w:type="dxa"/>
            <w:noWrap/>
            <w:hideMark/>
          </w:tcPr>
          <w:p w14:paraId="268714A3" w14:textId="77777777" w:rsidR="00076D3C" w:rsidRPr="00EA637D" w:rsidRDefault="00076D3C" w:rsidP="00EA637D">
            <w:pPr>
              <w:jc w:val="right"/>
              <w:rPr>
                <w:sz w:val="18"/>
                <w:szCs w:val="18"/>
              </w:rPr>
            </w:pPr>
            <w:r w:rsidRPr="00EA637D">
              <w:rPr>
                <w:sz w:val="18"/>
                <w:szCs w:val="18"/>
              </w:rPr>
              <w:t>909,552</w:t>
            </w:r>
          </w:p>
        </w:tc>
        <w:tc>
          <w:tcPr>
            <w:tcW w:w="1087" w:type="dxa"/>
            <w:noWrap/>
            <w:hideMark/>
          </w:tcPr>
          <w:p w14:paraId="272F6DC2" w14:textId="77777777" w:rsidR="00076D3C" w:rsidRPr="00EA637D" w:rsidRDefault="00076D3C" w:rsidP="00EA637D">
            <w:pPr>
              <w:jc w:val="right"/>
              <w:rPr>
                <w:sz w:val="18"/>
                <w:szCs w:val="18"/>
              </w:rPr>
            </w:pPr>
            <w:r w:rsidRPr="00EA637D">
              <w:rPr>
                <w:sz w:val="18"/>
                <w:szCs w:val="18"/>
              </w:rPr>
              <w:t>913,732</w:t>
            </w:r>
          </w:p>
        </w:tc>
        <w:tc>
          <w:tcPr>
            <w:tcW w:w="1088" w:type="dxa"/>
            <w:noWrap/>
            <w:hideMark/>
          </w:tcPr>
          <w:p w14:paraId="61927C53" w14:textId="77777777" w:rsidR="00076D3C" w:rsidRPr="00EA637D" w:rsidRDefault="00076D3C" w:rsidP="00EA637D">
            <w:pPr>
              <w:jc w:val="right"/>
              <w:rPr>
                <w:sz w:val="18"/>
                <w:szCs w:val="18"/>
              </w:rPr>
            </w:pPr>
            <w:r w:rsidRPr="00EA637D">
              <w:rPr>
                <w:sz w:val="18"/>
                <w:szCs w:val="18"/>
              </w:rPr>
              <w:t>917,122</w:t>
            </w:r>
          </w:p>
        </w:tc>
        <w:tc>
          <w:tcPr>
            <w:tcW w:w="1087" w:type="dxa"/>
          </w:tcPr>
          <w:p w14:paraId="4BB8559E"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925,605</w:t>
            </w:r>
          </w:p>
        </w:tc>
        <w:tc>
          <w:tcPr>
            <w:tcW w:w="1088" w:type="dxa"/>
          </w:tcPr>
          <w:p w14:paraId="79B96397"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932,984</w:t>
            </w:r>
          </w:p>
        </w:tc>
      </w:tr>
      <w:tr w:rsidR="003A4C70" w:rsidRPr="0055400C" w14:paraId="532B49C6" w14:textId="77777777" w:rsidTr="00FA19FA">
        <w:trPr>
          <w:trHeight w:val="300"/>
        </w:trPr>
        <w:tc>
          <w:tcPr>
            <w:tcW w:w="1242" w:type="dxa"/>
            <w:noWrap/>
            <w:hideMark/>
          </w:tcPr>
          <w:p w14:paraId="0BD1C88D" w14:textId="77777777" w:rsidR="00076D3C" w:rsidRPr="00EA637D" w:rsidRDefault="00076D3C">
            <w:pPr>
              <w:rPr>
                <w:sz w:val="18"/>
                <w:szCs w:val="18"/>
              </w:rPr>
            </w:pPr>
            <w:r w:rsidRPr="00EA637D">
              <w:rPr>
                <w:sz w:val="18"/>
                <w:szCs w:val="18"/>
              </w:rPr>
              <w:t xml:space="preserve">Norway </w:t>
            </w:r>
          </w:p>
        </w:tc>
        <w:tc>
          <w:tcPr>
            <w:tcW w:w="1267" w:type="dxa"/>
            <w:noWrap/>
            <w:hideMark/>
          </w:tcPr>
          <w:p w14:paraId="0A078039" w14:textId="77777777" w:rsidR="00076D3C" w:rsidRPr="00EA637D" w:rsidRDefault="00076D3C">
            <w:pPr>
              <w:rPr>
                <w:sz w:val="18"/>
                <w:szCs w:val="18"/>
              </w:rPr>
            </w:pPr>
            <w:r w:rsidRPr="00EA637D">
              <w:rPr>
                <w:sz w:val="18"/>
                <w:szCs w:val="18"/>
              </w:rPr>
              <w:t xml:space="preserve">YS </w:t>
            </w:r>
          </w:p>
        </w:tc>
        <w:tc>
          <w:tcPr>
            <w:tcW w:w="1087" w:type="dxa"/>
            <w:noWrap/>
            <w:hideMark/>
          </w:tcPr>
          <w:p w14:paraId="5CCECA9F" w14:textId="77777777" w:rsidR="00076D3C" w:rsidRPr="00EA637D" w:rsidRDefault="00076D3C" w:rsidP="00EA637D">
            <w:pPr>
              <w:jc w:val="right"/>
              <w:rPr>
                <w:sz w:val="18"/>
                <w:szCs w:val="18"/>
              </w:rPr>
            </w:pPr>
            <w:r w:rsidRPr="00EA637D">
              <w:rPr>
                <w:sz w:val="18"/>
                <w:szCs w:val="18"/>
              </w:rPr>
              <w:t>206,000</w:t>
            </w:r>
          </w:p>
        </w:tc>
        <w:tc>
          <w:tcPr>
            <w:tcW w:w="1088" w:type="dxa"/>
            <w:noWrap/>
            <w:hideMark/>
          </w:tcPr>
          <w:p w14:paraId="04400D48" w14:textId="77777777" w:rsidR="00076D3C" w:rsidRPr="00EA637D" w:rsidRDefault="00076D3C" w:rsidP="00EA637D">
            <w:pPr>
              <w:jc w:val="right"/>
              <w:rPr>
                <w:sz w:val="18"/>
                <w:szCs w:val="18"/>
              </w:rPr>
            </w:pPr>
            <w:r w:rsidRPr="00EA637D">
              <w:rPr>
                <w:sz w:val="18"/>
                <w:szCs w:val="18"/>
              </w:rPr>
              <w:t>216,000</w:t>
            </w:r>
          </w:p>
        </w:tc>
        <w:tc>
          <w:tcPr>
            <w:tcW w:w="1087" w:type="dxa"/>
            <w:noWrap/>
            <w:hideMark/>
          </w:tcPr>
          <w:p w14:paraId="284A3CA1" w14:textId="77777777" w:rsidR="00076D3C" w:rsidRPr="00EA637D" w:rsidRDefault="00076D3C" w:rsidP="00EA637D">
            <w:pPr>
              <w:jc w:val="right"/>
              <w:rPr>
                <w:sz w:val="18"/>
                <w:szCs w:val="18"/>
              </w:rPr>
            </w:pPr>
            <w:r w:rsidRPr="00EA637D">
              <w:rPr>
                <w:sz w:val="18"/>
                <w:szCs w:val="18"/>
              </w:rPr>
              <w:t>217,141</w:t>
            </w:r>
          </w:p>
        </w:tc>
        <w:tc>
          <w:tcPr>
            <w:tcW w:w="1088" w:type="dxa"/>
            <w:noWrap/>
            <w:hideMark/>
          </w:tcPr>
          <w:p w14:paraId="4304AC2D" w14:textId="77777777" w:rsidR="00076D3C" w:rsidRPr="00EA637D" w:rsidRDefault="00076D3C" w:rsidP="00EA637D">
            <w:pPr>
              <w:jc w:val="right"/>
              <w:rPr>
                <w:sz w:val="18"/>
                <w:szCs w:val="18"/>
              </w:rPr>
            </w:pPr>
            <w:r w:rsidRPr="00EA637D">
              <w:rPr>
                <w:sz w:val="18"/>
                <w:szCs w:val="18"/>
              </w:rPr>
              <w:t>217,600</w:t>
            </w:r>
          </w:p>
        </w:tc>
        <w:tc>
          <w:tcPr>
            <w:tcW w:w="1087" w:type="dxa"/>
            <w:noWrap/>
            <w:hideMark/>
          </w:tcPr>
          <w:p w14:paraId="254E2353" w14:textId="77777777" w:rsidR="00076D3C" w:rsidRPr="00EA637D" w:rsidRDefault="00076D3C" w:rsidP="00EA637D">
            <w:pPr>
              <w:jc w:val="right"/>
              <w:rPr>
                <w:sz w:val="18"/>
                <w:szCs w:val="18"/>
              </w:rPr>
            </w:pPr>
            <w:r w:rsidRPr="00EA637D">
              <w:rPr>
                <w:sz w:val="18"/>
                <w:szCs w:val="18"/>
              </w:rPr>
              <w:t>219,000</w:t>
            </w:r>
          </w:p>
        </w:tc>
        <w:tc>
          <w:tcPr>
            <w:tcW w:w="1088" w:type="dxa"/>
            <w:noWrap/>
            <w:hideMark/>
          </w:tcPr>
          <w:p w14:paraId="41ADECFC" w14:textId="77777777" w:rsidR="00076D3C" w:rsidRPr="00EA637D" w:rsidRDefault="00076D3C" w:rsidP="00EA637D">
            <w:pPr>
              <w:jc w:val="right"/>
              <w:rPr>
                <w:sz w:val="18"/>
                <w:szCs w:val="18"/>
              </w:rPr>
            </w:pPr>
            <w:r w:rsidRPr="00EA637D">
              <w:rPr>
                <w:sz w:val="18"/>
                <w:szCs w:val="18"/>
              </w:rPr>
              <w:t>226,624</w:t>
            </w:r>
          </w:p>
        </w:tc>
        <w:tc>
          <w:tcPr>
            <w:tcW w:w="1087" w:type="dxa"/>
            <w:noWrap/>
            <w:hideMark/>
          </w:tcPr>
          <w:p w14:paraId="4869647A" w14:textId="77777777" w:rsidR="00076D3C" w:rsidRPr="00EA637D" w:rsidRDefault="00076D3C" w:rsidP="00EA637D">
            <w:pPr>
              <w:jc w:val="right"/>
              <w:rPr>
                <w:sz w:val="18"/>
                <w:szCs w:val="18"/>
              </w:rPr>
            </w:pPr>
            <w:r w:rsidRPr="00EA637D">
              <w:rPr>
                <w:sz w:val="18"/>
                <w:szCs w:val="18"/>
              </w:rPr>
              <w:t>220,944</w:t>
            </w:r>
          </w:p>
        </w:tc>
        <w:tc>
          <w:tcPr>
            <w:tcW w:w="1088" w:type="dxa"/>
            <w:noWrap/>
            <w:hideMark/>
          </w:tcPr>
          <w:p w14:paraId="0E406980" w14:textId="77777777" w:rsidR="00076D3C" w:rsidRPr="00EA637D" w:rsidRDefault="00076D3C" w:rsidP="00EA637D">
            <w:pPr>
              <w:jc w:val="right"/>
              <w:rPr>
                <w:sz w:val="18"/>
                <w:szCs w:val="18"/>
              </w:rPr>
            </w:pPr>
            <w:r w:rsidRPr="00EA637D">
              <w:rPr>
                <w:sz w:val="18"/>
                <w:szCs w:val="18"/>
              </w:rPr>
              <w:t>222,038</w:t>
            </w:r>
          </w:p>
        </w:tc>
        <w:tc>
          <w:tcPr>
            <w:tcW w:w="1087" w:type="dxa"/>
            <w:noWrap/>
            <w:hideMark/>
          </w:tcPr>
          <w:p w14:paraId="581C0A6C" w14:textId="77777777" w:rsidR="00076D3C" w:rsidRPr="00EA637D" w:rsidRDefault="00076D3C" w:rsidP="00EA637D">
            <w:pPr>
              <w:jc w:val="right"/>
              <w:rPr>
                <w:sz w:val="18"/>
                <w:szCs w:val="18"/>
              </w:rPr>
            </w:pPr>
            <w:r w:rsidRPr="00EA637D">
              <w:rPr>
                <w:sz w:val="18"/>
                <w:szCs w:val="18"/>
              </w:rPr>
              <w:t>216,000</w:t>
            </w:r>
          </w:p>
        </w:tc>
        <w:tc>
          <w:tcPr>
            <w:tcW w:w="1088" w:type="dxa"/>
            <w:noWrap/>
            <w:hideMark/>
          </w:tcPr>
          <w:p w14:paraId="46C8B08B" w14:textId="77777777" w:rsidR="00076D3C" w:rsidRPr="00EA637D" w:rsidRDefault="00076D3C" w:rsidP="00EA637D">
            <w:pPr>
              <w:jc w:val="right"/>
              <w:rPr>
                <w:sz w:val="18"/>
                <w:szCs w:val="18"/>
              </w:rPr>
            </w:pPr>
            <w:r w:rsidRPr="00EA637D">
              <w:rPr>
                <w:sz w:val="18"/>
                <w:szCs w:val="18"/>
              </w:rPr>
              <w:t>349,249</w:t>
            </w:r>
          </w:p>
        </w:tc>
        <w:tc>
          <w:tcPr>
            <w:tcW w:w="1087" w:type="dxa"/>
          </w:tcPr>
          <w:p w14:paraId="1C29A023"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360,000</w:t>
            </w:r>
          </w:p>
        </w:tc>
        <w:tc>
          <w:tcPr>
            <w:tcW w:w="1088" w:type="dxa"/>
          </w:tcPr>
          <w:p w14:paraId="03F117D0"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360,000</w:t>
            </w:r>
          </w:p>
        </w:tc>
      </w:tr>
      <w:tr w:rsidR="003A4C70" w:rsidRPr="0055400C" w14:paraId="03EE3E13" w14:textId="77777777" w:rsidTr="00FA19FA">
        <w:trPr>
          <w:trHeight w:val="300"/>
        </w:trPr>
        <w:tc>
          <w:tcPr>
            <w:tcW w:w="1242" w:type="dxa"/>
            <w:noWrap/>
            <w:hideMark/>
          </w:tcPr>
          <w:p w14:paraId="3EBA0826" w14:textId="77777777" w:rsidR="00076D3C" w:rsidRPr="00EA637D" w:rsidRDefault="00076D3C">
            <w:pPr>
              <w:rPr>
                <w:sz w:val="18"/>
                <w:szCs w:val="18"/>
              </w:rPr>
            </w:pPr>
            <w:r w:rsidRPr="00EA637D">
              <w:rPr>
                <w:sz w:val="18"/>
                <w:szCs w:val="18"/>
              </w:rPr>
              <w:t xml:space="preserve">Norway </w:t>
            </w:r>
          </w:p>
        </w:tc>
        <w:tc>
          <w:tcPr>
            <w:tcW w:w="1267" w:type="dxa"/>
            <w:noWrap/>
            <w:hideMark/>
          </w:tcPr>
          <w:p w14:paraId="01D75DC5" w14:textId="77777777" w:rsidR="00076D3C" w:rsidRPr="00EA637D" w:rsidRDefault="00076D3C">
            <w:pPr>
              <w:rPr>
                <w:sz w:val="18"/>
                <w:szCs w:val="18"/>
              </w:rPr>
            </w:pPr>
            <w:r w:rsidRPr="00EA637D">
              <w:rPr>
                <w:sz w:val="18"/>
                <w:szCs w:val="18"/>
              </w:rPr>
              <w:t xml:space="preserve">UNIO </w:t>
            </w:r>
          </w:p>
        </w:tc>
        <w:tc>
          <w:tcPr>
            <w:tcW w:w="1087" w:type="dxa"/>
            <w:noWrap/>
            <w:hideMark/>
          </w:tcPr>
          <w:p w14:paraId="3E34F860" w14:textId="77777777" w:rsidR="00076D3C" w:rsidRPr="00EA637D" w:rsidRDefault="00076D3C" w:rsidP="00EA637D">
            <w:pPr>
              <w:jc w:val="right"/>
              <w:rPr>
                <w:sz w:val="18"/>
                <w:szCs w:val="18"/>
              </w:rPr>
            </w:pPr>
            <w:r w:rsidRPr="00EA637D">
              <w:rPr>
                <w:sz w:val="18"/>
                <w:szCs w:val="18"/>
              </w:rPr>
              <w:t>268,218</w:t>
            </w:r>
          </w:p>
        </w:tc>
        <w:tc>
          <w:tcPr>
            <w:tcW w:w="1088" w:type="dxa"/>
            <w:noWrap/>
            <w:hideMark/>
          </w:tcPr>
          <w:p w14:paraId="1129625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BAF019D" w14:textId="77777777" w:rsidR="00076D3C" w:rsidRPr="00EA637D" w:rsidRDefault="00076D3C" w:rsidP="00EA637D">
            <w:pPr>
              <w:jc w:val="right"/>
              <w:rPr>
                <w:sz w:val="18"/>
                <w:szCs w:val="18"/>
              </w:rPr>
            </w:pPr>
            <w:r w:rsidRPr="00EA637D">
              <w:rPr>
                <w:sz w:val="18"/>
                <w:szCs w:val="18"/>
              </w:rPr>
              <w:t>226,915</w:t>
            </w:r>
          </w:p>
        </w:tc>
        <w:tc>
          <w:tcPr>
            <w:tcW w:w="1088" w:type="dxa"/>
            <w:noWrap/>
            <w:hideMark/>
          </w:tcPr>
          <w:p w14:paraId="03DDEBF6"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3B1DCA9" w14:textId="77777777" w:rsidR="00076D3C" w:rsidRPr="00EA637D" w:rsidRDefault="00076D3C" w:rsidP="00EA637D">
            <w:pPr>
              <w:jc w:val="right"/>
              <w:rPr>
                <w:sz w:val="18"/>
                <w:szCs w:val="18"/>
              </w:rPr>
            </w:pPr>
            <w:r w:rsidRPr="00EA637D">
              <w:rPr>
                <w:sz w:val="18"/>
                <w:szCs w:val="18"/>
              </w:rPr>
              <w:t>295,626</w:t>
            </w:r>
          </w:p>
        </w:tc>
        <w:tc>
          <w:tcPr>
            <w:tcW w:w="1088" w:type="dxa"/>
            <w:noWrap/>
            <w:hideMark/>
          </w:tcPr>
          <w:p w14:paraId="096B2440" w14:textId="77777777" w:rsidR="00076D3C" w:rsidRPr="00EA637D" w:rsidRDefault="00076D3C" w:rsidP="00EA637D">
            <w:pPr>
              <w:jc w:val="right"/>
              <w:rPr>
                <w:sz w:val="18"/>
                <w:szCs w:val="18"/>
              </w:rPr>
            </w:pPr>
            <w:r w:rsidRPr="00EA637D">
              <w:rPr>
                <w:sz w:val="18"/>
                <w:szCs w:val="18"/>
              </w:rPr>
              <w:t>300,486</w:t>
            </w:r>
          </w:p>
        </w:tc>
        <w:tc>
          <w:tcPr>
            <w:tcW w:w="1087" w:type="dxa"/>
            <w:noWrap/>
            <w:hideMark/>
          </w:tcPr>
          <w:p w14:paraId="6E5A719B"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EC536A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ECE7B8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2651813" w14:textId="77777777" w:rsidR="00076D3C" w:rsidRPr="00EA637D" w:rsidRDefault="00076D3C" w:rsidP="00EA637D">
            <w:pPr>
              <w:jc w:val="right"/>
              <w:rPr>
                <w:sz w:val="18"/>
                <w:szCs w:val="18"/>
              </w:rPr>
            </w:pPr>
            <w:r w:rsidRPr="00EA637D">
              <w:rPr>
                <w:sz w:val="18"/>
                <w:szCs w:val="18"/>
              </w:rPr>
              <w:t>215,591</w:t>
            </w:r>
          </w:p>
        </w:tc>
        <w:tc>
          <w:tcPr>
            <w:tcW w:w="1087" w:type="dxa"/>
          </w:tcPr>
          <w:p w14:paraId="1B594F52"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217,724</w:t>
            </w:r>
          </w:p>
        </w:tc>
        <w:tc>
          <w:tcPr>
            <w:tcW w:w="1088" w:type="dxa"/>
          </w:tcPr>
          <w:p w14:paraId="4C44BC07"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222,932</w:t>
            </w:r>
          </w:p>
        </w:tc>
      </w:tr>
      <w:tr w:rsidR="003A4C70" w:rsidRPr="0055400C" w14:paraId="63629856" w14:textId="77777777" w:rsidTr="00FA19FA">
        <w:trPr>
          <w:trHeight w:val="300"/>
        </w:trPr>
        <w:tc>
          <w:tcPr>
            <w:tcW w:w="1242" w:type="dxa"/>
            <w:noWrap/>
            <w:hideMark/>
          </w:tcPr>
          <w:p w14:paraId="65D01719" w14:textId="77777777" w:rsidR="00076D3C" w:rsidRPr="00EA637D" w:rsidRDefault="00076D3C">
            <w:pPr>
              <w:rPr>
                <w:sz w:val="18"/>
                <w:szCs w:val="18"/>
              </w:rPr>
            </w:pPr>
            <w:r w:rsidRPr="00EA637D">
              <w:rPr>
                <w:sz w:val="18"/>
                <w:szCs w:val="18"/>
              </w:rPr>
              <w:t xml:space="preserve">Poland </w:t>
            </w:r>
          </w:p>
        </w:tc>
        <w:tc>
          <w:tcPr>
            <w:tcW w:w="1267" w:type="dxa"/>
            <w:noWrap/>
            <w:hideMark/>
          </w:tcPr>
          <w:p w14:paraId="7B12FCC2" w14:textId="77777777" w:rsidR="00076D3C" w:rsidRPr="00EA637D" w:rsidRDefault="00076D3C">
            <w:pPr>
              <w:rPr>
                <w:sz w:val="18"/>
                <w:szCs w:val="18"/>
              </w:rPr>
            </w:pPr>
            <w:r w:rsidRPr="00EA637D">
              <w:rPr>
                <w:sz w:val="18"/>
                <w:szCs w:val="18"/>
              </w:rPr>
              <w:t xml:space="preserve">FZZ </w:t>
            </w:r>
          </w:p>
        </w:tc>
        <w:tc>
          <w:tcPr>
            <w:tcW w:w="1087" w:type="dxa"/>
            <w:noWrap/>
            <w:hideMark/>
          </w:tcPr>
          <w:p w14:paraId="2277A726"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63541C44"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2CCD5723"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5C94ABE9"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4E93ED7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C092C85" w14:textId="77777777" w:rsidR="00076D3C" w:rsidRPr="00EA637D" w:rsidRDefault="00076D3C" w:rsidP="00EA637D">
            <w:pPr>
              <w:jc w:val="right"/>
              <w:rPr>
                <w:sz w:val="18"/>
                <w:szCs w:val="18"/>
              </w:rPr>
            </w:pPr>
            <w:r w:rsidRPr="00EA637D">
              <w:rPr>
                <w:sz w:val="18"/>
                <w:szCs w:val="18"/>
              </w:rPr>
              <w:t xml:space="preserve">300 000 </w:t>
            </w:r>
          </w:p>
        </w:tc>
        <w:tc>
          <w:tcPr>
            <w:tcW w:w="1087" w:type="dxa"/>
            <w:noWrap/>
            <w:hideMark/>
          </w:tcPr>
          <w:p w14:paraId="26FDB8B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EA337FD" w14:textId="77777777" w:rsidR="00076D3C" w:rsidRPr="00EA637D" w:rsidRDefault="00076D3C" w:rsidP="00EA637D">
            <w:pPr>
              <w:jc w:val="right"/>
              <w:rPr>
                <w:sz w:val="18"/>
                <w:szCs w:val="18"/>
              </w:rPr>
            </w:pPr>
            <w:r w:rsidRPr="00EA637D">
              <w:rPr>
                <w:sz w:val="18"/>
                <w:szCs w:val="18"/>
              </w:rPr>
              <w:t>300,000</w:t>
            </w:r>
          </w:p>
        </w:tc>
        <w:tc>
          <w:tcPr>
            <w:tcW w:w="1087" w:type="dxa"/>
            <w:noWrap/>
            <w:hideMark/>
          </w:tcPr>
          <w:p w14:paraId="06A7CF03" w14:textId="77777777" w:rsidR="00076D3C" w:rsidRPr="00EA637D" w:rsidRDefault="00076D3C" w:rsidP="00EA637D">
            <w:pPr>
              <w:jc w:val="right"/>
              <w:rPr>
                <w:sz w:val="18"/>
                <w:szCs w:val="18"/>
              </w:rPr>
            </w:pPr>
            <w:r w:rsidRPr="00EA637D">
              <w:rPr>
                <w:sz w:val="18"/>
                <w:szCs w:val="18"/>
              </w:rPr>
              <w:t>300000</w:t>
            </w:r>
          </w:p>
        </w:tc>
        <w:tc>
          <w:tcPr>
            <w:tcW w:w="1088" w:type="dxa"/>
            <w:noWrap/>
            <w:hideMark/>
          </w:tcPr>
          <w:p w14:paraId="6EBD615B" w14:textId="77777777" w:rsidR="00076D3C" w:rsidRPr="00EA637D" w:rsidRDefault="00076D3C" w:rsidP="00EA637D">
            <w:pPr>
              <w:jc w:val="right"/>
              <w:rPr>
                <w:sz w:val="18"/>
                <w:szCs w:val="18"/>
              </w:rPr>
            </w:pPr>
            <w:r w:rsidRPr="00EA637D">
              <w:rPr>
                <w:sz w:val="18"/>
                <w:szCs w:val="18"/>
              </w:rPr>
              <w:t>No reply</w:t>
            </w:r>
          </w:p>
        </w:tc>
        <w:tc>
          <w:tcPr>
            <w:tcW w:w="1087" w:type="dxa"/>
          </w:tcPr>
          <w:p w14:paraId="724CD3E5"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869F181"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CA5472B" w14:textId="77777777" w:rsidTr="00FA19FA">
        <w:trPr>
          <w:trHeight w:val="300"/>
        </w:trPr>
        <w:tc>
          <w:tcPr>
            <w:tcW w:w="1242" w:type="dxa"/>
            <w:noWrap/>
            <w:hideMark/>
          </w:tcPr>
          <w:p w14:paraId="587AF71A" w14:textId="77777777" w:rsidR="00076D3C" w:rsidRPr="00EA637D" w:rsidRDefault="00076D3C">
            <w:pPr>
              <w:rPr>
                <w:sz w:val="18"/>
                <w:szCs w:val="18"/>
              </w:rPr>
            </w:pPr>
            <w:r w:rsidRPr="00EA637D">
              <w:rPr>
                <w:sz w:val="18"/>
                <w:szCs w:val="18"/>
              </w:rPr>
              <w:t xml:space="preserve">Poland </w:t>
            </w:r>
          </w:p>
        </w:tc>
        <w:tc>
          <w:tcPr>
            <w:tcW w:w="1267" w:type="dxa"/>
            <w:noWrap/>
            <w:hideMark/>
          </w:tcPr>
          <w:p w14:paraId="006694D0" w14:textId="77777777" w:rsidR="00076D3C" w:rsidRPr="00EA637D" w:rsidRDefault="00076D3C">
            <w:pPr>
              <w:rPr>
                <w:sz w:val="18"/>
                <w:szCs w:val="18"/>
              </w:rPr>
            </w:pPr>
            <w:r w:rsidRPr="00EA637D">
              <w:rPr>
                <w:sz w:val="18"/>
                <w:szCs w:val="18"/>
              </w:rPr>
              <w:t>NSZZ-</w:t>
            </w:r>
            <w:proofErr w:type="spellStart"/>
            <w:r w:rsidRPr="00EA637D">
              <w:rPr>
                <w:sz w:val="18"/>
                <w:szCs w:val="18"/>
              </w:rPr>
              <w:t>Solidarność</w:t>
            </w:r>
            <w:proofErr w:type="spellEnd"/>
            <w:r w:rsidRPr="00EA637D">
              <w:rPr>
                <w:sz w:val="18"/>
                <w:szCs w:val="18"/>
              </w:rPr>
              <w:t xml:space="preserve"> </w:t>
            </w:r>
          </w:p>
        </w:tc>
        <w:tc>
          <w:tcPr>
            <w:tcW w:w="1087" w:type="dxa"/>
            <w:noWrap/>
            <w:hideMark/>
          </w:tcPr>
          <w:p w14:paraId="7A67A66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567E27C" w14:textId="77777777" w:rsidR="00076D3C" w:rsidRPr="00EA637D" w:rsidRDefault="00076D3C" w:rsidP="00EA637D">
            <w:pPr>
              <w:jc w:val="right"/>
              <w:rPr>
                <w:sz w:val="18"/>
                <w:szCs w:val="18"/>
              </w:rPr>
            </w:pPr>
            <w:r w:rsidRPr="00EA637D">
              <w:rPr>
                <w:sz w:val="18"/>
                <w:szCs w:val="18"/>
              </w:rPr>
              <w:t>680,334</w:t>
            </w:r>
          </w:p>
        </w:tc>
        <w:tc>
          <w:tcPr>
            <w:tcW w:w="1087" w:type="dxa"/>
            <w:noWrap/>
            <w:hideMark/>
          </w:tcPr>
          <w:p w14:paraId="2D689D45" w14:textId="77777777" w:rsidR="00076D3C" w:rsidRPr="00EA637D" w:rsidRDefault="00076D3C" w:rsidP="00EA637D">
            <w:pPr>
              <w:jc w:val="right"/>
              <w:rPr>
                <w:sz w:val="18"/>
                <w:szCs w:val="18"/>
              </w:rPr>
            </w:pPr>
            <w:r w:rsidRPr="00EA637D">
              <w:rPr>
                <w:sz w:val="18"/>
                <w:szCs w:val="18"/>
              </w:rPr>
              <w:t>700,000</w:t>
            </w:r>
          </w:p>
        </w:tc>
        <w:tc>
          <w:tcPr>
            <w:tcW w:w="1088" w:type="dxa"/>
            <w:noWrap/>
            <w:hideMark/>
          </w:tcPr>
          <w:p w14:paraId="21661B0A" w14:textId="77777777" w:rsidR="00076D3C" w:rsidRPr="00EA637D" w:rsidRDefault="00076D3C" w:rsidP="00EA637D">
            <w:pPr>
              <w:jc w:val="right"/>
              <w:rPr>
                <w:sz w:val="18"/>
                <w:szCs w:val="18"/>
              </w:rPr>
            </w:pPr>
            <w:r w:rsidRPr="00EA637D">
              <w:rPr>
                <w:sz w:val="18"/>
                <w:szCs w:val="18"/>
              </w:rPr>
              <w:t>667,572</w:t>
            </w:r>
          </w:p>
        </w:tc>
        <w:tc>
          <w:tcPr>
            <w:tcW w:w="1087" w:type="dxa"/>
            <w:noWrap/>
            <w:hideMark/>
          </w:tcPr>
          <w:p w14:paraId="6528003C" w14:textId="77777777" w:rsidR="00076D3C" w:rsidRPr="00EA637D" w:rsidRDefault="00076D3C" w:rsidP="00EA637D">
            <w:pPr>
              <w:jc w:val="right"/>
              <w:rPr>
                <w:sz w:val="18"/>
                <w:szCs w:val="18"/>
              </w:rPr>
            </w:pPr>
            <w:r w:rsidRPr="00EA637D">
              <w:rPr>
                <w:sz w:val="18"/>
                <w:szCs w:val="18"/>
              </w:rPr>
              <w:t>641,507</w:t>
            </w:r>
          </w:p>
        </w:tc>
        <w:tc>
          <w:tcPr>
            <w:tcW w:w="1088" w:type="dxa"/>
            <w:noWrap/>
            <w:hideMark/>
          </w:tcPr>
          <w:p w14:paraId="4A9DE114" w14:textId="77777777" w:rsidR="00076D3C" w:rsidRPr="00EA637D" w:rsidRDefault="00076D3C" w:rsidP="00EA637D">
            <w:pPr>
              <w:jc w:val="right"/>
              <w:rPr>
                <w:sz w:val="18"/>
                <w:szCs w:val="18"/>
              </w:rPr>
            </w:pPr>
            <w:r w:rsidRPr="00EA637D">
              <w:rPr>
                <w:sz w:val="18"/>
                <w:szCs w:val="18"/>
              </w:rPr>
              <w:t>667,572</w:t>
            </w:r>
          </w:p>
        </w:tc>
        <w:tc>
          <w:tcPr>
            <w:tcW w:w="1087" w:type="dxa"/>
            <w:noWrap/>
            <w:hideMark/>
          </w:tcPr>
          <w:p w14:paraId="25D08998" w14:textId="77777777" w:rsidR="00076D3C" w:rsidRPr="00EA637D" w:rsidRDefault="00076D3C" w:rsidP="00EA637D">
            <w:pPr>
              <w:jc w:val="right"/>
              <w:rPr>
                <w:sz w:val="18"/>
                <w:szCs w:val="18"/>
              </w:rPr>
            </w:pPr>
            <w:r w:rsidRPr="00EA637D">
              <w:rPr>
                <w:sz w:val="18"/>
                <w:szCs w:val="18"/>
              </w:rPr>
              <w:t>667,572</w:t>
            </w:r>
          </w:p>
        </w:tc>
        <w:tc>
          <w:tcPr>
            <w:tcW w:w="1088" w:type="dxa"/>
            <w:noWrap/>
            <w:hideMark/>
          </w:tcPr>
          <w:p w14:paraId="4C3B5114" w14:textId="77777777" w:rsidR="00076D3C" w:rsidRPr="00EA637D" w:rsidRDefault="00076D3C" w:rsidP="00EA637D">
            <w:pPr>
              <w:jc w:val="right"/>
              <w:rPr>
                <w:sz w:val="18"/>
                <w:szCs w:val="18"/>
              </w:rPr>
            </w:pPr>
            <w:r w:rsidRPr="00EA637D">
              <w:rPr>
                <w:sz w:val="18"/>
                <w:szCs w:val="18"/>
              </w:rPr>
              <w:t>586,909</w:t>
            </w:r>
          </w:p>
        </w:tc>
        <w:tc>
          <w:tcPr>
            <w:tcW w:w="1087" w:type="dxa"/>
            <w:noWrap/>
            <w:hideMark/>
          </w:tcPr>
          <w:p w14:paraId="1AA24356" w14:textId="77777777" w:rsidR="00076D3C" w:rsidRPr="00EA637D" w:rsidRDefault="00076D3C" w:rsidP="00EA637D">
            <w:pPr>
              <w:jc w:val="right"/>
              <w:rPr>
                <w:sz w:val="18"/>
                <w:szCs w:val="18"/>
              </w:rPr>
            </w:pPr>
            <w:r w:rsidRPr="00EA637D">
              <w:rPr>
                <w:sz w:val="18"/>
                <w:szCs w:val="18"/>
              </w:rPr>
              <w:t>577,066</w:t>
            </w:r>
          </w:p>
        </w:tc>
        <w:tc>
          <w:tcPr>
            <w:tcW w:w="1088" w:type="dxa"/>
            <w:noWrap/>
            <w:hideMark/>
          </w:tcPr>
          <w:p w14:paraId="5DFDF044" w14:textId="77777777" w:rsidR="00076D3C" w:rsidRPr="00EA637D" w:rsidRDefault="00076D3C" w:rsidP="00EA637D">
            <w:pPr>
              <w:jc w:val="right"/>
              <w:rPr>
                <w:sz w:val="18"/>
                <w:szCs w:val="18"/>
              </w:rPr>
            </w:pPr>
            <w:r w:rsidRPr="00EA637D">
              <w:rPr>
                <w:sz w:val="18"/>
                <w:szCs w:val="18"/>
              </w:rPr>
              <w:t>565,064</w:t>
            </w:r>
          </w:p>
        </w:tc>
        <w:tc>
          <w:tcPr>
            <w:tcW w:w="1087" w:type="dxa"/>
          </w:tcPr>
          <w:p w14:paraId="71F7391E"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565,064</w:t>
            </w:r>
          </w:p>
        </w:tc>
        <w:tc>
          <w:tcPr>
            <w:tcW w:w="1088" w:type="dxa"/>
          </w:tcPr>
          <w:p w14:paraId="34571AA0"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543,587</w:t>
            </w:r>
          </w:p>
        </w:tc>
      </w:tr>
      <w:tr w:rsidR="003A4C70" w:rsidRPr="0055400C" w14:paraId="28EB588F" w14:textId="77777777" w:rsidTr="00FA19FA">
        <w:trPr>
          <w:trHeight w:val="300"/>
        </w:trPr>
        <w:tc>
          <w:tcPr>
            <w:tcW w:w="1242" w:type="dxa"/>
            <w:noWrap/>
            <w:hideMark/>
          </w:tcPr>
          <w:p w14:paraId="3BA7E455" w14:textId="77777777" w:rsidR="00076D3C" w:rsidRPr="00EA637D" w:rsidRDefault="00076D3C">
            <w:pPr>
              <w:rPr>
                <w:sz w:val="18"/>
                <w:szCs w:val="18"/>
              </w:rPr>
            </w:pPr>
            <w:r w:rsidRPr="00EA637D">
              <w:rPr>
                <w:sz w:val="18"/>
                <w:szCs w:val="18"/>
              </w:rPr>
              <w:t xml:space="preserve">Poland </w:t>
            </w:r>
          </w:p>
        </w:tc>
        <w:tc>
          <w:tcPr>
            <w:tcW w:w="1267" w:type="dxa"/>
            <w:noWrap/>
            <w:hideMark/>
          </w:tcPr>
          <w:p w14:paraId="32EF750F" w14:textId="77777777" w:rsidR="00076D3C" w:rsidRPr="00EA637D" w:rsidRDefault="00076D3C">
            <w:pPr>
              <w:rPr>
                <w:sz w:val="18"/>
                <w:szCs w:val="18"/>
              </w:rPr>
            </w:pPr>
            <w:r w:rsidRPr="00EA637D">
              <w:rPr>
                <w:sz w:val="18"/>
                <w:szCs w:val="18"/>
              </w:rPr>
              <w:t xml:space="preserve">OPZZ </w:t>
            </w:r>
          </w:p>
        </w:tc>
        <w:tc>
          <w:tcPr>
            <w:tcW w:w="1087" w:type="dxa"/>
            <w:noWrap/>
            <w:hideMark/>
          </w:tcPr>
          <w:p w14:paraId="276A94AC"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ED6444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D054D2D" w14:textId="77777777" w:rsidR="00076D3C" w:rsidRPr="00EA637D" w:rsidRDefault="00076D3C" w:rsidP="00EA637D">
            <w:pPr>
              <w:jc w:val="right"/>
              <w:rPr>
                <w:sz w:val="18"/>
                <w:szCs w:val="18"/>
              </w:rPr>
            </w:pPr>
            <w:r w:rsidRPr="00EA637D">
              <w:rPr>
                <w:sz w:val="18"/>
                <w:szCs w:val="18"/>
              </w:rPr>
              <w:t>318,000</w:t>
            </w:r>
          </w:p>
        </w:tc>
        <w:tc>
          <w:tcPr>
            <w:tcW w:w="1088" w:type="dxa"/>
            <w:noWrap/>
            <w:hideMark/>
          </w:tcPr>
          <w:p w14:paraId="0F6E8FD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F90F271" w14:textId="77777777" w:rsidR="00076D3C" w:rsidRPr="00EA637D" w:rsidRDefault="00076D3C" w:rsidP="00EA637D">
            <w:pPr>
              <w:jc w:val="right"/>
              <w:rPr>
                <w:sz w:val="18"/>
                <w:szCs w:val="18"/>
              </w:rPr>
            </w:pPr>
            <w:r w:rsidRPr="00EA637D">
              <w:rPr>
                <w:sz w:val="18"/>
                <w:szCs w:val="18"/>
              </w:rPr>
              <w:t>320,000</w:t>
            </w:r>
          </w:p>
        </w:tc>
        <w:tc>
          <w:tcPr>
            <w:tcW w:w="1088" w:type="dxa"/>
            <w:noWrap/>
            <w:hideMark/>
          </w:tcPr>
          <w:p w14:paraId="16B1898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3F5EDE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CB4023D"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0C6EA2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A10B328" w14:textId="77777777" w:rsidR="00076D3C" w:rsidRPr="00EA637D" w:rsidRDefault="00076D3C" w:rsidP="00EA637D">
            <w:pPr>
              <w:jc w:val="right"/>
              <w:rPr>
                <w:sz w:val="18"/>
                <w:szCs w:val="18"/>
              </w:rPr>
            </w:pPr>
            <w:r w:rsidRPr="00EA637D">
              <w:rPr>
                <w:sz w:val="18"/>
                <w:szCs w:val="18"/>
              </w:rPr>
              <w:t>No reply</w:t>
            </w:r>
          </w:p>
        </w:tc>
        <w:tc>
          <w:tcPr>
            <w:tcW w:w="1087" w:type="dxa"/>
          </w:tcPr>
          <w:p w14:paraId="3DB5BDBA"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03C6B41" w14:textId="77777777" w:rsidR="00076D3C" w:rsidRPr="00076D3C" w:rsidRDefault="00076D3C" w:rsidP="00076D3C">
            <w:pPr>
              <w:rPr>
                <w:rFonts w:ascii="Calibri" w:hAnsi="Calibri"/>
                <w:color w:val="000000"/>
                <w:sz w:val="18"/>
                <w:szCs w:val="18"/>
              </w:rPr>
            </w:pPr>
            <w:r w:rsidRPr="00076D3C">
              <w:rPr>
                <w:rFonts w:ascii="Calibri" w:hAnsi="Calibri"/>
                <w:color w:val="000000"/>
                <w:sz w:val="18"/>
                <w:szCs w:val="18"/>
              </w:rPr>
              <w:t>N</w:t>
            </w:r>
            <w:r>
              <w:rPr>
                <w:rFonts w:ascii="Calibri" w:hAnsi="Calibri"/>
                <w:color w:val="000000"/>
                <w:sz w:val="18"/>
                <w:szCs w:val="18"/>
              </w:rPr>
              <w:t>A</w:t>
            </w:r>
          </w:p>
        </w:tc>
      </w:tr>
      <w:tr w:rsidR="003A4C70" w:rsidRPr="0055400C" w14:paraId="1372331B" w14:textId="77777777" w:rsidTr="00FA19FA">
        <w:trPr>
          <w:trHeight w:val="300"/>
        </w:trPr>
        <w:tc>
          <w:tcPr>
            <w:tcW w:w="1242" w:type="dxa"/>
            <w:noWrap/>
            <w:hideMark/>
          </w:tcPr>
          <w:p w14:paraId="67B1256A" w14:textId="77777777" w:rsidR="00076D3C" w:rsidRPr="00EA637D" w:rsidRDefault="00076D3C">
            <w:pPr>
              <w:rPr>
                <w:sz w:val="18"/>
                <w:szCs w:val="18"/>
              </w:rPr>
            </w:pPr>
            <w:r w:rsidRPr="00EA637D">
              <w:rPr>
                <w:sz w:val="18"/>
                <w:szCs w:val="18"/>
              </w:rPr>
              <w:t xml:space="preserve">Portugal </w:t>
            </w:r>
          </w:p>
        </w:tc>
        <w:tc>
          <w:tcPr>
            <w:tcW w:w="1267" w:type="dxa"/>
            <w:noWrap/>
            <w:hideMark/>
          </w:tcPr>
          <w:p w14:paraId="11F535F7" w14:textId="77777777" w:rsidR="00076D3C" w:rsidRPr="00EA637D" w:rsidRDefault="00076D3C">
            <w:pPr>
              <w:rPr>
                <w:sz w:val="18"/>
                <w:szCs w:val="18"/>
              </w:rPr>
            </w:pPr>
            <w:r w:rsidRPr="00EA637D">
              <w:rPr>
                <w:sz w:val="18"/>
                <w:szCs w:val="18"/>
              </w:rPr>
              <w:t xml:space="preserve">CGTP </w:t>
            </w:r>
          </w:p>
        </w:tc>
        <w:tc>
          <w:tcPr>
            <w:tcW w:w="1087" w:type="dxa"/>
            <w:noWrap/>
            <w:hideMark/>
          </w:tcPr>
          <w:p w14:paraId="07241223" w14:textId="77777777" w:rsidR="00076D3C" w:rsidRPr="00EA637D" w:rsidRDefault="00076D3C" w:rsidP="00EA637D">
            <w:pPr>
              <w:jc w:val="right"/>
              <w:rPr>
                <w:sz w:val="18"/>
                <w:szCs w:val="18"/>
              </w:rPr>
            </w:pPr>
            <w:r w:rsidRPr="00EA637D">
              <w:rPr>
                <w:sz w:val="18"/>
                <w:szCs w:val="18"/>
              </w:rPr>
              <w:t>683,250</w:t>
            </w:r>
          </w:p>
        </w:tc>
        <w:tc>
          <w:tcPr>
            <w:tcW w:w="1088" w:type="dxa"/>
            <w:noWrap/>
            <w:hideMark/>
          </w:tcPr>
          <w:p w14:paraId="0DD86E2F" w14:textId="77777777" w:rsidR="00076D3C" w:rsidRPr="00EA637D" w:rsidRDefault="00076D3C" w:rsidP="00EA637D">
            <w:pPr>
              <w:jc w:val="right"/>
              <w:rPr>
                <w:sz w:val="18"/>
                <w:szCs w:val="18"/>
              </w:rPr>
            </w:pPr>
            <w:r w:rsidRPr="00EA637D">
              <w:rPr>
                <w:sz w:val="18"/>
                <w:szCs w:val="18"/>
              </w:rPr>
              <w:t>653,000</w:t>
            </w:r>
          </w:p>
        </w:tc>
        <w:tc>
          <w:tcPr>
            <w:tcW w:w="1087" w:type="dxa"/>
            <w:noWrap/>
            <w:hideMark/>
          </w:tcPr>
          <w:p w14:paraId="4307ADA8" w14:textId="77777777" w:rsidR="00076D3C" w:rsidRPr="00EA637D" w:rsidRDefault="00076D3C" w:rsidP="00EA637D">
            <w:pPr>
              <w:jc w:val="right"/>
              <w:rPr>
                <w:sz w:val="18"/>
                <w:szCs w:val="18"/>
              </w:rPr>
            </w:pPr>
            <w:r w:rsidRPr="00EA637D">
              <w:rPr>
                <w:sz w:val="18"/>
                <w:szCs w:val="18"/>
              </w:rPr>
              <w:t>653,000</w:t>
            </w:r>
          </w:p>
        </w:tc>
        <w:tc>
          <w:tcPr>
            <w:tcW w:w="1088" w:type="dxa"/>
            <w:noWrap/>
            <w:hideMark/>
          </w:tcPr>
          <w:p w14:paraId="189DE2CC" w14:textId="77777777" w:rsidR="00076D3C" w:rsidRPr="00EA637D" w:rsidRDefault="00076D3C" w:rsidP="00EA637D">
            <w:pPr>
              <w:jc w:val="right"/>
              <w:rPr>
                <w:sz w:val="18"/>
                <w:szCs w:val="18"/>
              </w:rPr>
            </w:pPr>
            <w:r w:rsidRPr="00EA637D">
              <w:rPr>
                <w:sz w:val="18"/>
                <w:szCs w:val="18"/>
              </w:rPr>
              <w:t>653,000</w:t>
            </w:r>
          </w:p>
        </w:tc>
        <w:tc>
          <w:tcPr>
            <w:tcW w:w="1087" w:type="dxa"/>
            <w:noWrap/>
            <w:hideMark/>
          </w:tcPr>
          <w:p w14:paraId="7C125AA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72C17B3" w14:textId="77777777" w:rsidR="00076D3C" w:rsidRPr="00EA637D" w:rsidRDefault="00076D3C" w:rsidP="00EA637D">
            <w:pPr>
              <w:jc w:val="right"/>
              <w:rPr>
                <w:sz w:val="18"/>
                <w:szCs w:val="18"/>
              </w:rPr>
            </w:pPr>
            <w:r w:rsidRPr="00EA637D">
              <w:rPr>
                <w:sz w:val="18"/>
                <w:szCs w:val="18"/>
              </w:rPr>
              <w:t>555,500</w:t>
            </w:r>
          </w:p>
        </w:tc>
        <w:tc>
          <w:tcPr>
            <w:tcW w:w="1087" w:type="dxa"/>
            <w:noWrap/>
            <w:hideMark/>
          </w:tcPr>
          <w:p w14:paraId="21960ADE" w14:textId="77777777" w:rsidR="00076D3C" w:rsidRPr="00EA637D" w:rsidRDefault="00076D3C" w:rsidP="00EA637D">
            <w:pPr>
              <w:jc w:val="right"/>
              <w:rPr>
                <w:sz w:val="18"/>
                <w:szCs w:val="18"/>
              </w:rPr>
            </w:pPr>
            <w:r w:rsidRPr="00EA637D">
              <w:rPr>
                <w:sz w:val="18"/>
                <w:szCs w:val="18"/>
              </w:rPr>
              <w:t>555,500</w:t>
            </w:r>
          </w:p>
        </w:tc>
        <w:tc>
          <w:tcPr>
            <w:tcW w:w="1088" w:type="dxa"/>
            <w:noWrap/>
            <w:hideMark/>
          </w:tcPr>
          <w:p w14:paraId="142B9C26" w14:textId="77777777" w:rsidR="00076D3C" w:rsidRPr="00EA637D" w:rsidRDefault="00076D3C" w:rsidP="00EA637D">
            <w:pPr>
              <w:jc w:val="right"/>
              <w:rPr>
                <w:sz w:val="18"/>
                <w:szCs w:val="18"/>
              </w:rPr>
            </w:pPr>
            <w:r w:rsidRPr="00EA637D">
              <w:rPr>
                <w:sz w:val="18"/>
                <w:szCs w:val="18"/>
              </w:rPr>
              <w:t>555,000</w:t>
            </w:r>
          </w:p>
        </w:tc>
        <w:tc>
          <w:tcPr>
            <w:tcW w:w="1087" w:type="dxa"/>
            <w:noWrap/>
            <w:hideMark/>
          </w:tcPr>
          <w:p w14:paraId="68122BC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C275B0D" w14:textId="77777777" w:rsidR="00076D3C" w:rsidRPr="00EA637D" w:rsidRDefault="00076D3C" w:rsidP="00EA637D">
            <w:pPr>
              <w:jc w:val="right"/>
              <w:rPr>
                <w:sz w:val="18"/>
                <w:szCs w:val="18"/>
              </w:rPr>
            </w:pPr>
            <w:r w:rsidRPr="00EA637D">
              <w:rPr>
                <w:sz w:val="18"/>
                <w:szCs w:val="18"/>
              </w:rPr>
              <w:t>No reply</w:t>
            </w:r>
          </w:p>
        </w:tc>
        <w:tc>
          <w:tcPr>
            <w:tcW w:w="1087" w:type="dxa"/>
          </w:tcPr>
          <w:p w14:paraId="2CDCB3B4"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29E6B9CA"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29347037" w14:textId="77777777" w:rsidTr="00FA19FA">
        <w:trPr>
          <w:trHeight w:val="300"/>
        </w:trPr>
        <w:tc>
          <w:tcPr>
            <w:tcW w:w="1242" w:type="dxa"/>
            <w:noWrap/>
            <w:hideMark/>
          </w:tcPr>
          <w:p w14:paraId="1F1F598B" w14:textId="77777777" w:rsidR="00076D3C" w:rsidRPr="00EA637D" w:rsidRDefault="00076D3C">
            <w:pPr>
              <w:rPr>
                <w:sz w:val="18"/>
                <w:szCs w:val="18"/>
              </w:rPr>
            </w:pPr>
            <w:r w:rsidRPr="00EA637D">
              <w:rPr>
                <w:sz w:val="18"/>
                <w:szCs w:val="18"/>
              </w:rPr>
              <w:t xml:space="preserve">Portugal </w:t>
            </w:r>
          </w:p>
        </w:tc>
        <w:tc>
          <w:tcPr>
            <w:tcW w:w="1267" w:type="dxa"/>
            <w:noWrap/>
            <w:hideMark/>
          </w:tcPr>
          <w:p w14:paraId="10BAEEF5" w14:textId="77777777" w:rsidR="00076D3C" w:rsidRPr="00EA637D" w:rsidRDefault="00076D3C">
            <w:pPr>
              <w:rPr>
                <w:sz w:val="18"/>
                <w:szCs w:val="18"/>
              </w:rPr>
            </w:pPr>
            <w:r w:rsidRPr="00EA637D">
              <w:rPr>
                <w:sz w:val="18"/>
                <w:szCs w:val="18"/>
              </w:rPr>
              <w:t xml:space="preserve">UGT-P </w:t>
            </w:r>
          </w:p>
        </w:tc>
        <w:tc>
          <w:tcPr>
            <w:tcW w:w="1087" w:type="dxa"/>
            <w:noWrap/>
            <w:hideMark/>
          </w:tcPr>
          <w:p w14:paraId="6E6DEF17" w14:textId="77777777" w:rsidR="00076D3C" w:rsidRPr="00EA637D" w:rsidRDefault="00076D3C" w:rsidP="00EA637D">
            <w:pPr>
              <w:jc w:val="right"/>
              <w:rPr>
                <w:sz w:val="18"/>
                <w:szCs w:val="18"/>
              </w:rPr>
            </w:pPr>
            <w:r w:rsidRPr="00EA637D">
              <w:rPr>
                <w:sz w:val="18"/>
                <w:szCs w:val="18"/>
              </w:rPr>
              <w:t>510,000</w:t>
            </w:r>
          </w:p>
        </w:tc>
        <w:tc>
          <w:tcPr>
            <w:tcW w:w="1088" w:type="dxa"/>
            <w:noWrap/>
            <w:hideMark/>
          </w:tcPr>
          <w:p w14:paraId="0A7A2724" w14:textId="77777777" w:rsidR="00076D3C" w:rsidRPr="00EA637D" w:rsidRDefault="00076D3C" w:rsidP="00EA637D">
            <w:pPr>
              <w:jc w:val="right"/>
              <w:rPr>
                <w:sz w:val="18"/>
                <w:szCs w:val="18"/>
              </w:rPr>
            </w:pPr>
            <w:r w:rsidRPr="00EA637D">
              <w:rPr>
                <w:sz w:val="18"/>
                <w:szCs w:val="18"/>
              </w:rPr>
              <w:t>510,000</w:t>
            </w:r>
          </w:p>
        </w:tc>
        <w:tc>
          <w:tcPr>
            <w:tcW w:w="1087" w:type="dxa"/>
            <w:noWrap/>
            <w:hideMark/>
          </w:tcPr>
          <w:p w14:paraId="0B3C4535" w14:textId="77777777" w:rsidR="00076D3C" w:rsidRPr="00EA637D" w:rsidRDefault="00076D3C" w:rsidP="00EA637D">
            <w:pPr>
              <w:jc w:val="right"/>
              <w:rPr>
                <w:sz w:val="18"/>
                <w:szCs w:val="18"/>
              </w:rPr>
            </w:pPr>
            <w:r w:rsidRPr="00EA637D">
              <w:rPr>
                <w:sz w:val="18"/>
                <w:szCs w:val="18"/>
              </w:rPr>
              <w:t>510,000</w:t>
            </w:r>
          </w:p>
        </w:tc>
        <w:tc>
          <w:tcPr>
            <w:tcW w:w="1088" w:type="dxa"/>
            <w:noWrap/>
            <w:hideMark/>
          </w:tcPr>
          <w:p w14:paraId="2237AD6A" w14:textId="77777777" w:rsidR="00076D3C" w:rsidRPr="00EA637D" w:rsidRDefault="00076D3C" w:rsidP="00EA637D">
            <w:pPr>
              <w:jc w:val="right"/>
              <w:rPr>
                <w:sz w:val="18"/>
                <w:szCs w:val="18"/>
              </w:rPr>
            </w:pPr>
            <w:r w:rsidRPr="00EA637D">
              <w:rPr>
                <w:sz w:val="18"/>
                <w:szCs w:val="18"/>
              </w:rPr>
              <w:t>505,000</w:t>
            </w:r>
          </w:p>
        </w:tc>
        <w:tc>
          <w:tcPr>
            <w:tcW w:w="1087" w:type="dxa"/>
            <w:noWrap/>
            <w:hideMark/>
          </w:tcPr>
          <w:p w14:paraId="4D0486F6" w14:textId="77777777" w:rsidR="00076D3C" w:rsidRPr="00EA637D" w:rsidRDefault="00076D3C" w:rsidP="00EA637D">
            <w:pPr>
              <w:jc w:val="right"/>
              <w:rPr>
                <w:sz w:val="18"/>
                <w:szCs w:val="18"/>
              </w:rPr>
            </w:pPr>
            <w:r w:rsidRPr="00EA637D">
              <w:rPr>
                <w:sz w:val="18"/>
                <w:szCs w:val="18"/>
              </w:rPr>
              <w:t>505,000</w:t>
            </w:r>
          </w:p>
        </w:tc>
        <w:tc>
          <w:tcPr>
            <w:tcW w:w="1088" w:type="dxa"/>
            <w:noWrap/>
            <w:hideMark/>
          </w:tcPr>
          <w:p w14:paraId="41BA61D6" w14:textId="77777777" w:rsidR="00076D3C" w:rsidRPr="00EA637D" w:rsidRDefault="00076D3C" w:rsidP="00EA637D">
            <w:pPr>
              <w:jc w:val="right"/>
              <w:rPr>
                <w:sz w:val="18"/>
                <w:szCs w:val="18"/>
              </w:rPr>
            </w:pPr>
            <w:r w:rsidRPr="00EA637D">
              <w:rPr>
                <w:sz w:val="18"/>
                <w:szCs w:val="18"/>
              </w:rPr>
              <w:t>505,000</w:t>
            </w:r>
          </w:p>
        </w:tc>
        <w:tc>
          <w:tcPr>
            <w:tcW w:w="1087" w:type="dxa"/>
            <w:noWrap/>
            <w:hideMark/>
          </w:tcPr>
          <w:p w14:paraId="264819BF" w14:textId="77777777" w:rsidR="00076D3C" w:rsidRPr="00EA637D" w:rsidRDefault="00076D3C" w:rsidP="00EA637D">
            <w:pPr>
              <w:jc w:val="right"/>
              <w:rPr>
                <w:sz w:val="18"/>
                <w:szCs w:val="18"/>
              </w:rPr>
            </w:pPr>
            <w:r w:rsidRPr="00EA637D">
              <w:rPr>
                <w:sz w:val="18"/>
                <w:szCs w:val="18"/>
              </w:rPr>
              <w:t>505,000</w:t>
            </w:r>
          </w:p>
        </w:tc>
        <w:tc>
          <w:tcPr>
            <w:tcW w:w="1088" w:type="dxa"/>
            <w:noWrap/>
            <w:hideMark/>
          </w:tcPr>
          <w:p w14:paraId="37108768" w14:textId="77777777" w:rsidR="00076D3C" w:rsidRPr="00EA637D" w:rsidRDefault="00076D3C" w:rsidP="00EA637D">
            <w:pPr>
              <w:jc w:val="right"/>
              <w:rPr>
                <w:sz w:val="18"/>
                <w:szCs w:val="18"/>
              </w:rPr>
            </w:pPr>
            <w:r w:rsidRPr="00EA637D">
              <w:rPr>
                <w:sz w:val="18"/>
                <w:szCs w:val="18"/>
              </w:rPr>
              <w:t>505,000</w:t>
            </w:r>
          </w:p>
        </w:tc>
        <w:tc>
          <w:tcPr>
            <w:tcW w:w="1087" w:type="dxa"/>
            <w:noWrap/>
            <w:hideMark/>
          </w:tcPr>
          <w:p w14:paraId="10278484" w14:textId="77777777" w:rsidR="00076D3C" w:rsidRPr="00EA637D" w:rsidRDefault="00076D3C" w:rsidP="00EA637D">
            <w:pPr>
              <w:jc w:val="right"/>
              <w:rPr>
                <w:sz w:val="18"/>
                <w:szCs w:val="18"/>
              </w:rPr>
            </w:pPr>
            <w:r w:rsidRPr="00EA637D">
              <w:rPr>
                <w:sz w:val="18"/>
                <w:szCs w:val="18"/>
              </w:rPr>
              <w:t>505,000</w:t>
            </w:r>
          </w:p>
        </w:tc>
        <w:tc>
          <w:tcPr>
            <w:tcW w:w="1088" w:type="dxa"/>
            <w:noWrap/>
            <w:hideMark/>
          </w:tcPr>
          <w:p w14:paraId="5713665D" w14:textId="77777777" w:rsidR="00076D3C" w:rsidRPr="00EA637D" w:rsidRDefault="00076D3C" w:rsidP="00EA637D">
            <w:pPr>
              <w:jc w:val="right"/>
              <w:rPr>
                <w:sz w:val="18"/>
                <w:szCs w:val="18"/>
              </w:rPr>
            </w:pPr>
            <w:r w:rsidRPr="00EA637D">
              <w:rPr>
                <w:sz w:val="18"/>
                <w:szCs w:val="18"/>
              </w:rPr>
              <w:t>350,000</w:t>
            </w:r>
          </w:p>
        </w:tc>
        <w:tc>
          <w:tcPr>
            <w:tcW w:w="1087" w:type="dxa"/>
          </w:tcPr>
          <w:p w14:paraId="1E4AD049"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350,000</w:t>
            </w:r>
          </w:p>
        </w:tc>
        <w:tc>
          <w:tcPr>
            <w:tcW w:w="1088" w:type="dxa"/>
          </w:tcPr>
          <w:p w14:paraId="37253379"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644561B1" w14:textId="77777777" w:rsidTr="00FA19FA">
        <w:trPr>
          <w:trHeight w:val="300"/>
        </w:trPr>
        <w:tc>
          <w:tcPr>
            <w:tcW w:w="1242" w:type="dxa"/>
            <w:noWrap/>
            <w:hideMark/>
          </w:tcPr>
          <w:p w14:paraId="5BC1BDDA" w14:textId="77777777" w:rsidR="00076D3C" w:rsidRPr="00EA637D" w:rsidRDefault="00076D3C">
            <w:pPr>
              <w:rPr>
                <w:sz w:val="18"/>
                <w:szCs w:val="18"/>
              </w:rPr>
            </w:pPr>
            <w:r w:rsidRPr="00EA637D">
              <w:rPr>
                <w:sz w:val="18"/>
                <w:szCs w:val="18"/>
              </w:rPr>
              <w:t xml:space="preserve">Romania </w:t>
            </w:r>
          </w:p>
        </w:tc>
        <w:tc>
          <w:tcPr>
            <w:tcW w:w="1267" w:type="dxa"/>
            <w:noWrap/>
            <w:hideMark/>
          </w:tcPr>
          <w:p w14:paraId="329D462A" w14:textId="77777777" w:rsidR="00076D3C" w:rsidRPr="00EA637D" w:rsidRDefault="00076D3C">
            <w:pPr>
              <w:rPr>
                <w:sz w:val="18"/>
                <w:szCs w:val="18"/>
              </w:rPr>
            </w:pPr>
            <w:r w:rsidRPr="00EA637D">
              <w:rPr>
                <w:sz w:val="18"/>
                <w:szCs w:val="18"/>
              </w:rPr>
              <w:t xml:space="preserve">BNS </w:t>
            </w:r>
          </w:p>
        </w:tc>
        <w:tc>
          <w:tcPr>
            <w:tcW w:w="1087" w:type="dxa"/>
            <w:noWrap/>
            <w:hideMark/>
          </w:tcPr>
          <w:p w14:paraId="5699774C"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88287BC"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29E0B1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41B67DD" w14:textId="77777777" w:rsidR="00076D3C" w:rsidRPr="00EA637D" w:rsidRDefault="00076D3C" w:rsidP="00EA637D">
            <w:pPr>
              <w:jc w:val="right"/>
              <w:rPr>
                <w:sz w:val="18"/>
                <w:szCs w:val="18"/>
              </w:rPr>
            </w:pPr>
            <w:r w:rsidRPr="00EA637D">
              <w:rPr>
                <w:sz w:val="18"/>
                <w:szCs w:val="18"/>
              </w:rPr>
              <w:t>150,000</w:t>
            </w:r>
          </w:p>
        </w:tc>
        <w:tc>
          <w:tcPr>
            <w:tcW w:w="1087" w:type="dxa"/>
            <w:noWrap/>
            <w:hideMark/>
          </w:tcPr>
          <w:p w14:paraId="4A6C5736" w14:textId="77777777" w:rsidR="00076D3C" w:rsidRPr="00EA637D" w:rsidRDefault="00076D3C" w:rsidP="00EA637D">
            <w:pPr>
              <w:jc w:val="right"/>
              <w:rPr>
                <w:sz w:val="18"/>
                <w:szCs w:val="18"/>
              </w:rPr>
            </w:pPr>
            <w:r w:rsidRPr="00EA637D">
              <w:rPr>
                <w:sz w:val="18"/>
                <w:szCs w:val="18"/>
              </w:rPr>
              <w:t>150,000</w:t>
            </w:r>
          </w:p>
        </w:tc>
        <w:tc>
          <w:tcPr>
            <w:tcW w:w="1088" w:type="dxa"/>
            <w:noWrap/>
            <w:hideMark/>
          </w:tcPr>
          <w:p w14:paraId="395A88DC" w14:textId="77777777" w:rsidR="00076D3C" w:rsidRPr="00EA637D" w:rsidRDefault="00076D3C" w:rsidP="00EA637D">
            <w:pPr>
              <w:jc w:val="right"/>
              <w:rPr>
                <w:sz w:val="18"/>
                <w:szCs w:val="18"/>
              </w:rPr>
            </w:pPr>
            <w:r w:rsidRPr="00EA637D">
              <w:rPr>
                <w:sz w:val="18"/>
                <w:szCs w:val="18"/>
              </w:rPr>
              <w:t>150,000</w:t>
            </w:r>
          </w:p>
        </w:tc>
        <w:tc>
          <w:tcPr>
            <w:tcW w:w="1087" w:type="dxa"/>
            <w:noWrap/>
            <w:hideMark/>
          </w:tcPr>
          <w:p w14:paraId="61413C6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EB65AFD" w14:textId="77777777" w:rsidR="00076D3C" w:rsidRPr="00EA637D" w:rsidRDefault="00076D3C" w:rsidP="00EA637D">
            <w:pPr>
              <w:jc w:val="right"/>
              <w:rPr>
                <w:sz w:val="18"/>
                <w:szCs w:val="18"/>
              </w:rPr>
            </w:pPr>
            <w:r w:rsidRPr="00EA637D">
              <w:rPr>
                <w:sz w:val="18"/>
                <w:szCs w:val="18"/>
              </w:rPr>
              <w:t>150,000</w:t>
            </w:r>
          </w:p>
        </w:tc>
        <w:tc>
          <w:tcPr>
            <w:tcW w:w="1087" w:type="dxa"/>
            <w:noWrap/>
            <w:hideMark/>
          </w:tcPr>
          <w:p w14:paraId="54CD582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4BBAB81" w14:textId="77777777" w:rsidR="00076D3C" w:rsidRPr="00EA637D" w:rsidRDefault="00076D3C" w:rsidP="00EA637D">
            <w:pPr>
              <w:jc w:val="right"/>
              <w:rPr>
                <w:sz w:val="18"/>
                <w:szCs w:val="18"/>
              </w:rPr>
            </w:pPr>
            <w:r w:rsidRPr="00EA637D">
              <w:rPr>
                <w:sz w:val="18"/>
                <w:szCs w:val="18"/>
              </w:rPr>
              <w:t>No reply</w:t>
            </w:r>
          </w:p>
        </w:tc>
        <w:tc>
          <w:tcPr>
            <w:tcW w:w="1087" w:type="dxa"/>
          </w:tcPr>
          <w:p w14:paraId="0EAF5DD1"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78AEC841"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7FDE0EBD" w14:textId="77777777" w:rsidTr="00FA19FA">
        <w:trPr>
          <w:trHeight w:val="300"/>
        </w:trPr>
        <w:tc>
          <w:tcPr>
            <w:tcW w:w="1242" w:type="dxa"/>
            <w:noWrap/>
            <w:hideMark/>
          </w:tcPr>
          <w:p w14:paraId="54C1BBB6" w14:textId="77777777" w:rsidR="00076D3C" w:rsidRPr="00EA637D" w:rsidRDefault="00076D3C">
            <w:pPr>
              <w:rPr>
                <w:sz w:val="18"/>
                <w:szCs w:val="18"/>
              </w:rPr>
            </w:pPr>
            <w:r w:rsidRPr="00EA637D">
              <w:rPr>
                <w:sz w:val="18"/>
                <w:szCs w:val="18"/>
              </w:rPr>
              <w:t xml:space="preserve">Romania </w:t>
            </w:r>
          </w:p>
        </w:tc>
        <w:tc>
          <w:tcPr>
            <w:tcW w:w="1267" w:type="dxa"/>
            <w:noWrap/>
            <w:hideMark/>
          </w:tcPr>
          <w:p w14:paraId="274B0AFD" w14:textId="77777777" w:rsidR="00076D3C" w:rsidRPr="00EA637D" w:rsidRDefault="00076D3C">
            <w:pPr>
              <w:rPr>
                <w:sz w:val="18"/>
                <w:szCs w:val="18"/>
              </w:rPr>
            </w:pPr>
            <w:r w:rsidRPr="00EA637D">
              <w:rPr>
                <w:sz w:val="18"/>
                <w:szCs w:val="18"/>
              </w:rPr>
              <w:t xml:space="preserve">CARTEL ALFA </w:t>
            </w:r>
          </w:p>
        </w:tc>
        <w:tc>
          <w:tcPr>
            <w:tcW w:w="1087" w:type="dxa"/>
            <w:noWrap/>
            <w:hideMark/>
          </w:tcPr>
          <w:p w14:paraId="04F14589" w14:textId="77777777" w:rsidR="00076D3C" w:rsidRPr="00EA637D" w:rsidRDefault="00076D3C" w:rsidP="00EA637D">
            <w:pPr>
              <w:jc w:val="right"/>
              <w:rPr>
                <w:sz w:val="18"/>
                <w:szCs w:val="18"/>
              </w:rPr>
            </w:pPr>
            <w:r w:rsidRPr="00EA637D">
              <w:rPr>
                <w:sz w:val="18"/>
                <w:szCs w:val="18"/>
              </w:rPr>
              <w:t>1,000,000</w:t>
            </w:r>
          </w:p>
        </w:tc>
        <w:tc>
          <w:tcPr>
            <w:tcW w:w="1088" w:type="dxa"/>
            <w:noWrap/>
            <w:hideMark/>
          </w:tcPr>
          <w:p w14:paraId="37054008" w14:textId="77777777" w:rsidR="00076D3C" w:rsidRPr="00EA637D" w:rsidRDefault="00076D3C" w:rsidP="00EA637D">
            <w:pPr>
              <w:jc w:val="right"/>
              <w:rPr>
                <w:sz w:val="18"/>
                <w:szCs w:val="18"/>
              </w:rPr>
            </w:pPr>
            <w:r w:rsidRPr="00EA637D">
              <w:rPr>
                <w:sz w:val="18"/>
                <w:szCs w:val="18"/>
              </w:rPr>
              <w:t>1,000,000</w:t>
            </w:r>
          </w:p>
        </w:tc>
        <w:tc>
          <w:tcPr>
            <w:tcW w:w="1087" w:type="dxa"/>
            <w:noWrap/>
            <w:hideMark/>
          </w:tcPr>
          <w:p w14:paraId="5F7653A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973812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F2EDFC8" w14:textId="77777777" w:rsidR="00076D3C" w:rsidRPr="00EA637D" w:rsidRDefault="00076D3C" w:rsidP="00EA637D">
            <w:pPr>
              <w:jc w:val="right"/>
              <w:rPr>
                <w:sz w:val="18"/>
                <w:szCs w:val="18"/>
              </w:rPr>
            </w:pPr>
            <w:r w:rsidRPr="00EA637D">
              <w:rPr>
                <w:sz w:val="18"/>
                <w:szCs w:val="18"/>
              </w:rPr>
              <w:t>1,000,000</w:t>
            </w:r>
          </w:p>
        </w:tc>
        <w:tc>
          <w:tcPr>
            <w:tcW w:w="1088" w:type="dxa"/>
            <w:noWrap/>
            <w:hideMark/>
          </w:tcPr>
          <w:p w14:paraId="044BC5FD" w14:textId="77777777" w:rsidR="00076D3C" w:rsidRPr="00EA637D" w:rsidRDefault="00076D3C" w:rsidP="00EA637D">
            <w:pPr>
              <w:jc w:val="right"/>
              <w:rPr>
                <w:sz w:val="18"/>
                <w:szCs w:val="18"/>
              </w:rPr>
            </w:pPr>
            <w:r w:rsidRPr="00EA637D">
              <w:rPr>
                <w:sz w:val="18"/>
                <w:szCs w:val="18"/>
              </w:rPr>
              <w:t>501,000</w:t>
            </w:r>
          </w:p>
        </w:tc>
        <w:tc>
          <w:tcPr>
            <w:tcW w:w="1087" w:type="dxa"/>
            <w:noWrap/>
            <w:hideMark/>
          </w:tcPr>
          <w:p w14:paraId="69F7359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BCF513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B6BC51B"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0758F00" w14:textId="77777777" w:rsidR="00076D3C" w:rsidRPr="00EA637D" w:rsidRDefault="00076D3C" w:rsidP="00EA637D">
            <w:pPr>
              <w:jc w:val="right"/>
              <w:rPr>
                <w:sz w:val="18"/>
                <w:szCs w:val="18"/>
              </w:rPr>
            </w:pPr>
            <w:r w:rsidRPr="00EA637D">
              <w:rPr>
                <w:sz w:val="18"/>
                <w:szCs w:val="18"/>
              </w:rPr>
              <w:t>No reply</w:t>
            </w:r>
          </w:p>
        </w:tc>
        <w:tc>
          <w:tcPr>
            <w:tcW w:w="1087" w:type="dxa"/>
          </w:tcPr>
          <w:p w14:paraId="58FBC5F2"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4DE5B1AD"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705A1416" w14:textId="77777777" w:rsidTr="00FA19FA">
        <w:trPr>
          <w:trHeight w:val="300"/>
        </w:trPr>
        <w:tc>
          <w:tcPr>
            <w:tcW w:w="1242" w:type="dxa"/>
            <w:noWrap/>
            <w:hideMark/>
          </w:tcPr>
          <w:p w14:paraId="04E86126" w14:textId="77777777" w:rsidR="00076D3C" w:rsidRPr="00EA637D" w:rsidRDefault="00076D3C">
            <w:pPr>
              <w:rPr>
                <w:sz w:val="18"/>
                <w:szCs w:val="18"/>
              </w:rPr>
            </w:pPr>
            <w:r w:rsidRPr="00EA637D">
              <w:rPr>
                <w:sz w:val="18"/>
                <w:szCs w:val="18"/>
              </w:rPr>
              <w:t xml:space="preserve">Romania </w:t>
            </w:r>
          </w:p>
        </w:tc>
        <w:tc>
          <w:tcPr>
            <w:tcW w:w="1267" w:type="dxa"/>
            <w:noWrap/>
            <w:hideMark/>
          </w:tcPr>
          <w:p w14:paraId="61E3A547" w14:textId="77777777" w:rsidR="00076D3C" w:rsidRPr="00EA637D" w:rsidRDefault="00076D3C">
            <w:pPr>
              <w:rPr>
                <w:sz w:val="18"/>
                <w:szCs w:val="18"/>
              </w:rPr>
            </w:pPr>
            <w:r w:rsidRPr="00EA637D">
              <w:rPr>
                <w:sz w:val="18"/>
                <w:szCs w:val="18"/>
              </w:rPr>
              <w:t>CNSLR-</w:t>
            </w:r>
            <w:proofErr w:type="spellStart"/>
            <w:r w:rsidRPr="00EA637D">
              <w:rPr>
                <w:sz w:val="18"/>
                <w:szCs w:val="18"/>
              </w:rPr>
              <w:t>Fratia</w:t>
            </w:r>
            <w:proofErr w:type="spellEnd"/>
            <w:r w:rsidRPr="00EA637D">
              <w:rPr>
                <w:sz w:val="18"/>
                <w:szCs w:val="18"/>
              </w:rPr>
              <w:t xml:space="preserve"> </w:t>
            </w:r>
          </w:p>
        </w:tc>
        <w:tc>
          <w:tcPr>
            <w:tcW w:w="1087" w:type="dxa"/>
            <w:noWrap/>
            <w:hideMark/>
          </w:tcPr>
          <w:p w14:paraId="754870A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716AB07" w14:textId="77777777" w:rsidR="00076D3C" w:rsidRPr="00EA637D" w:rsidRDefault="00076D3C" w:rsidP="00EA637D">
            <w:pPr>
              <w:jc w:val="right"/>
              <w:rPr>
                <w:sz w:val="18"/>
                <w:szCs w:val="18"/>
              </w:rPr>
            </w:pPr>
            <w:r w:rsidRPr="00EA637D">
              <w:rPr>
                <w:sz w:val="18"/>
                <w:szCs w:val="18"/>
              </w:rPr>
              <w:t>800,000</w:t>
            </w:r>
          </w:p>
        </w:tc>
        <w:tc>
          <w:tcPr>
            <w:tcW w:w="1087" w:type="dxa"/>
            <w:noWrap/>
            <w:hideMark/>
          </w:tcPr>
          <w:p w14:paraId="3BAC2F31" w14:textId="77777777" w:rsidR="00076D3C" w:rsidRPr="00EA637D" w:rsidRDefault="00076D3C" w:rsidP="00EA637D">
            <w:pPr>
              <w:jc w:val="right"/>
              <w:rPr>
                <w:sz w:val="18"/>
                <w:szCs w:val="18"/>
              </w:rPr>
            </w:pPr>
            <w:r w:rsidRPr="00EA637D">
              <w:rPr>
                <w:sz w:val="18"/>
                <w:szCs w:val="18"/>
              </w:rPr>
              <w:t>800,000</w:t>
            </w:r>
          </w:p>
        </w:tc>
        <w:tc>
          <w:tcPr>
            <w:tcW w:w="1088" w:type="dxa"/>
            <w:noWrap/>
            <w:hideMark/>
          </w:tcPr>
          <w:p w14:paraId="579B4A2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B79CFAD" w14:textId="77777777" w:rsidR="00076D3C" w:rsidRPr="00EA637D" w:rsidRDefault="00076D3C" w:rsidP="00EA637D">
            <w:pPr>
              <w:jc w:val="right"/>
              <w:rPr>
                <w:sz w:val="18"/>
                <w:szCs w:val="18"/>
              </w:rPr>
            </w:pPr>
            <w:r w:rsidRPr="00EA637D">
              <w:rPr>
                <w:sz w:val="18"/>
                <w:szCs w:val="18"/>
              </w:rPr>
              <w:t>400,000</w:t>
            </w:r>
          </w:p>
        </w:tc>
        <w:tc>
          <w:tcPr>
            <w:tcW w:w="1088" w:type="dxa"/>
            <w:noWrap/>
            <w:hideMark/>
          </w:tcPr>
          <w:p w14:paraId="0B21218D"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110E1E3" w14:textId="77777777" w:rsidR="00076D3C" w:rsidRPr="00EA637D" w:rsidRDefault="00076D3C" w:rsidP="00EA637D">
            <w:pPr>
              <w:jc w:val="right"/>
              <w:rPr>
                <w:sz w:val="18"/>
                <w:szCs w:val="18"/>
              </w:rPr>
            </w:pPr>
            <w:r w:rsidRPr="00EA637D">
              <w:rPr>
                <w:sz w:val="18"/>
                <w:szCs w:val="18"/>
              </w:rPr>
              <w:t>400,000</w:t>
            </w:r>
          </w:p>
        </w:tc>
        <w:tc>
          <w:tcPr>
            <w:tcW w:w="1088" w:type="dxa"/>
            <w:noWrap/>
            <w:hideMark/>
          </w:tcPr>
          <w:p w14:paraId="4FB675C4"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5D0B1CD" w14:textId="77777777" w:rsidR="00076D3C" w:rsidRPr="00EA637D" w:rsidRDefault="00076D3C" w:rsidP="00EA637D">
            <w:pPr>
              <w:jc w:val="right"/>
              <w:rPr>
                <w:sz w:val="18"/>
                <w:szCs w:val="18"/>
              </w:rPr>
            </w:pPr>
            <w:r w:rsidRPr="00EA637D">
              <w:rPr>
                <w:sz w:val="18"/>
                <w:szCs w:val="18"/>
              </w:rPr>
              <w:t>400,000</w:t>
            </w:r>
          </w:p>
        </w:tc>
        <w:tc>
          <w:tcPr>
            <w:tcW w:w="1088" w:type="dxa"/>
            <w:noWrap/>
            <w:hideMark/>
          </w:tcPr>
          <w:p w14:paraId="5241D7E5" w14:textId="77777777" w:rsidR="00076D3C" w:rsidRPr="00EA637D" w:rsidRDefault="00076D3C" w:rsidP="00EA637D">
            <w:pPr>
              <w:jc w:val="right"/>
              <w:rPr>
                <w:sz w:val="18"/>
                <w:szCs w:val="18"/>
              </w:rPr>
            </w:pPr>
            <w:r w:rsidRPr="00EA637D">
              <w:rPr>
                <w:sz w:val="18"/>
                <w:szCs w:val="18"/>
              </w:rPr>
              <w:t>No reply</w:t>
            </w:r>
          </w:p>
        </w:tc>
        <w:tc>
          <w:tcPr>
            <w:tcW w:w="1087" w:type="dxa"/>
          </w:tcPr>
          <w:p w14:paraId="43043E8A"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4DFFF83"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9DCDD40" w14:textId="77777777" w:rsidTr="00FA19FA">
        <w:trPr>
          <w:trHeight w:val="300"/>
        </w:trPr>
        <w:tc>
          <w:tcPr>
            <w:tcW w:w="1242" w:type="dxa"/>
            <w:noWrap/>
            <w:hideMark/>
          </w:tcPr>
          <w:p w14:paraId="4AC1857B" w14:textId="77777777" w:rsidR="00076D3C" w:rsidRPr="00EA637D" w:rsidRDefault="00076D3C">
            <w:pPr>
              <w:rPr>
                <w:sz w:val="18"/>
                <w:szCs w:val="18"/>
              </w:rPr>
            </w:pPr>
            <w:r w:rsidRPr="00EA637D">
              <w:rPr>
                <w:sz w:val="18"/>
                <w:szCs w:val="18"/>
              </w:rPr>
              <w:t xml:space="preserve">Romania </w:t>
            </w:r>
          </w:p>
        </w:tc>
        <w:tc>
          <w:tcPr>
            <w:tcW w:w="1267" w:type="dxa"/>
            <w:noWrap/>
            <w:hideMark/>
          </w:tcPr>
          <w:p w14:paraId="7D2A9253" w14:textId="77777777" w:rsidR="00076D3C" w:rsidRPr="00EA637D" w:rsidRDefault="00076D3C">
            <w:pPr>
              <w:rPr>
                <w:sz w:val="18"/>
                <w:szCs w:val="18"/>
              </w:rPr>
            </w:pPr>
            <w:r w:rsidRPr="00EA637D">
              <w:rPr>
                <w:sz w:val="18"/>
                <w:szCs w:val="18"/>
              </w:rPr>
              <w:t xml:space="preserve">CSDR </w:t>
            </w:r>
          </w:p>
        </w:tc>
        <w:tc>
          <w:tcPr>
            <w:tcW w:w="1087" w:type="dxa"/>
            <w:noWrap/>
            <w:hideMark/>
          </w:tcPr>
          <w:p w14:paraId="653C87C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E314FB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4CC977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7DC9F74"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5DE077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1D0863D"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7BACC9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447B592"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E0D470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E6BB395" w14:textId="77777777" w:rsidR="00076D3C" w:rsidRPr="00EA637D" w:rsidRDefault="00076D3C" w:rsidP="00EA637D">
            <w:pPr>
              <w:jc w:val="right"/>
              <w:rPr>
                <w:sz w:val="18"/>
                <w:szCs w:val="18"/>
              </w:rPr>
            </w:pPr>
            <w:r w:rsidRPr="00EA637D">
              <w:rPr>
                <w:sz w:val="18"/>
                <w:szCs w:val="18"/>
              </w:rPr>
              <w:t>No reply</w:t>
            </w:r>
          </w:p>
        </w:tc>
        <w:tc>
          <w:tcPr>
            <w:tcW w:w="1087" w:type="dxa"/>
          </w:tcPr>
          <w:p w14:paraId="34D5509E"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7682900B"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125171BC" w14:textId="77777777" w:rsidTr="00FA19FA">
        <w:trPr>
          <w:trHeight w:val="300"/>
        </w:trPr>
        <w:tc>
          <w:tcPr>
            <w:tcW w:w="1242" w:type="dxa"/>
            <w:noWrap/>
            <w:hideMark/>
          </w:tcPr>
          <w:p w14:paraId="79209F69" w14:textId="77777777" w:rsidR="00076D3C" w:rsidRPr="00EA637D" w:rsidRDefault="00076D3C">
            <w:pPr>
              <w:rPr>
                <w:sz w:val="18"/>
                <w:szCs w:val="18"/>
              </w:rPr>
            </w:pPr>
            <w:r w:rsidRPr="00EA637D">
              <w:rPr>
                <w:sz w:val="18"/>
                <w:szCs w:val="18"/>
              </w:rPr>
              <w:t xml:space="preserve">San Marino </w:t>
            </w:r>
          </w:p>
        </w:tc>
        <w:tc>
          <w:tcPr>
            <w:tcW w:w="1267" w:type="dxa"/>
            <w:noWrap/>
            <w:hideMark/>
          </w:tcPr>
          <w:p w14:paraId="73908411" w14:textId="77777777" w:rsidR="00076D3C" w:rsidRPr="00EA637D" w:rsidRDefault="00076D3C">
            <w:pPr>
              <w:rPr>
                <w:sz w:val="18"/>
                <w:szCs w:val="18"/>
              </w:rPr>
            </w:pPr>
            <w:r w:rsidRPr="00EA637D">
              <w:rPr>
                <w:sz w:val="18"/>
                <w:szCs w:val="18"/>
              </w:rPr>
              <w:t xml:space="preserve">CDLS </w:t>
            </w:r>
          </w:p>
        </w:tc>
        <w:tc>
          <w:tcPr>
            <w:tcW w:w="1087" w:type="dxa"/>
            <w:noWrap/>
            <w:hideMark/>
          </w:tcPr>
          <w:p w14:paraId="0A27630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40E0DA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A2FB0C4"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29D1FE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0DDAC7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32D6ED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102681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45FA62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474F1D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56DB0C0" w14:textId="77777777" w:rsidR="00076D3C" w:rsidRPr="00EA637D" w:rsidRDefault="00076D3C" w:rsidP="00EA637D">
            <w:pPr>
              <w:jc w:val="right"/>
              <w:rPr>
                <w:sz w:val="18"/>
                <w:szCs w:val="18"/>
              </w:rPr>
            </w:pPr>
            <w:r w:rsidRPr="00EA637D">
              <w:rPr>
                <w:sz w:val="18"/>
                <w:szCs w:val="18"/>
              </w:rPr>
              <w:t>No reply</w:t>
            </w:r>
          </w:p>
        </w:tc>
        <w:tc>
          <w:tcPr>
            <w:tcW w:w="1087" w:type="dxa"/>
          </w:tcPr>
          <w:p w14:paraId="2C2276B7"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41311077"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3CACB6F0" w14:textId="77777777" w:rsidTr="00FA19FA">
        <w:trPr>
          <w:trHeight w:val="300"/>
        </w:trPr>
        <w:tc>
          <w:tcPr>
            <w:tcW w:w="1242" w:type="dxa"/>
            <w:noWrap/>
            <w:hideMark/>
          </w:tcPr>
          <w:p w14:paraId="5984FE3B" w14:textId="77777777" w:rsidR="00076D3C" w:rsidRPr="00EA637D" w:rsidRDefault="00076D3C">
            <w:pPr>
              <w:rPr>
                <w:sz w:val="18"/>
                <w:szCs w:val="18"/>
              </w:rPr>
            </w:pPr>
            <w:r w:rsidRPr="00EA637D">
              <w:rPr>
                <w:sz w:val="18"/>
                <w:szCs w:val="18"/>
              </w:rPr>
              <w:t xml:space="preserve">San Marino </w:t>
            </w:r>
          </w:p>
        </w:tc>
        <w:tc>
          <w:tcPr>
            <w:tcW w:w="1267" w:type="dxa"/>
            <w:noWrap/>
            <w:hideMark/>
          </w:tcPr>
          <w:p w14:paraId="5E19FB78" w14:textId="77777777" w:rsidR="00076D3C" w:rsidRPr="00EA637D" w:rsidRDefault="00076D3C">
            <w:pPr>
              <w:rPr>
                <w:sz w:val="18"/>
                <w:szCs w:val="18"/>
              </w:rPr>
            </w:pPr>
            <w:proofErr w:type="spellStart"/>
            <w:r w:rsidRPr="00EA637D">
              <w:rPr>
                <w:sz w:val="18"/>
                <w:szCs w:val="18"/>
              </w:rPr>
              <w:t>CSdl</w:t>
            </w:r>
            <w:proofErr w:type="spellEnd"/>
            <w:r w:rsidRPr="00EA637D">
              <w:rPr>
                <w:sz w:val="18"/>
                <w:szCs w:val="18"/>
              </w:rPr>
              <w:t xml:space="preserve"> </w:t>
            </w:r>
          </w:p>
        </w:tc>
        <w:tc>
          <w:tcPr>
            <w:tcW w:w="1087" w:type="dxa"/>
            <w:noWrap/>
            <w:hideMark/>
          </w:tcPr>
          <w:p w14:paraId="25D102DC"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E678AB6"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5414B5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74F37582"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AEFEB9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12D16E2" w14:textId="77777777" w:rsidR="00076D3C" w:rsidRPr="00EA637D" w:rsidRDefault="00076D3C" w:rsidP="00EA637D">
            <w:pPr>
              <w:jc w:val="right"/>
              <w:rPr>
                <w:sz w:val="18"/>
                <w:szCs w:val="18"/>
              </w:rPr>
            </w:pPr>
            <w:r w:rsidRPr="00EA637D">
              <w:rPr>
                <w:sz w:val="18"/>
                <w:szCs w:val="18"/>
              </w:rPr>
              <w:t>5,700</w:t>
            </w:r>
          </w:p>
        </w:tc>
        <w:tc>
          <w:tcPr>
            <w:tcW w:w="1087" w:type="dxa"/>
            <w:noWrap/>
            <w:hideMark/>
          </w:tcPr>
          <w:p w14:paraId="59D3A39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7376FE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4CCFCE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70E4FA2" w14:textId="77777777" w:rsidR="00076D3C" w:rsidRPr="00EA637D" w:rsidRDefault="00076D3C" w:rsidP="00EA637D">
            <w:pPr>
              <w:jc w:val="right"/>
              <w:rPr>
                <w:sz w:val="18"/>
                <w:szCs w:val="18"/>
              </w:rPr>
            </w:pPr>
            <w:r w:rsidRPr="00EA637D">
              <w:rPr>
                <w:sz w:val="18"/>
                <w:szCs w:val="18"/>
              </w:rPr>
              <w:t>No reply</w:t>
            </w:r>
          </w:p>
        </w:tc>
        <w:tc>
          <w:tcPr>
            <w:tcW w:w="1087" w:type="dxa"/>
          </w:tcPr>
          <w:p w14:paraId="1B11B20D"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10E8590B"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7D628C56" w14:textId="77777777" w:rsidTr="00FA19FA">
        <w:trPr>
          <w:trHeight w:val="300"/>
        </w:trPr>
        <w:tc>
          <w:tcPr>
            <w:tcW w:w="1242" w:type="dxa"/>
            <w:noWrap/>
            <w:hideMark/>
          </w:tcPr>
          <w:p w14:paraId="48F2FB04" w14:textId="77777777" w:rsidR="00076D3C" w:rsidRPr="00EA637D" w:rsidRDefault="00076D3C">
            <w:pPr>
              <w:rPr>
                <w:sz w:val="18"/>
                <w:szCs w:val="18"/>
              </w:rPr>
            </w:pPr>
            <w:r w:rsidRPr="00EA637D">
              <w:rPr>
                <w:sz w:val="18"/>
                <w:szCs w:val="18"/>
              </w:rPr>
              <w:t>Serbia</w:t>
            </w:r>
          </w:p>
        </w:tc>
        <w:tc>
          <w:tcPr>
            <w:tcW w:w="1267" w:type="dxa"/>
            <w:noWrap/>
            <w:hideMark/>
          </w:tcPr>
          <w:p w14:paraId="2C949C86" w14:textId="77777777" w:rsidR="00076D3C" w:rsidRPr="00EA637D" w:rsidRDefault="00076D3C">
            <w:pPr>
              <w:rPr>
                <w:sz w:val="18"/>
                <w:szCs w:val="18"/>
              </w:rPr>
            </w:pPr>
            <w:r w:rsidRPr="00EA637D">
              <w:rPr>
                <w:sz w:val="18"/>
                <w:szCs w:val="18"/>
              </w:rPr>
              <w:t>CATUS</w:t>
            </w:r>
          </w:p>
        </w:tc>
        <w:tc>
          <w:tcPr>
            <w:tcW w:w="1087" w:type="dxa"/>
            <w:noWrap/>
            <w:hideMark/>
          </w:tcPr>
          <w:p w14:paraId="5C4592E0"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74207F2D"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1DBBDF74"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4B783397"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5D600883"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48336F91"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784BEFAE"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1436D688"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16D0DDAD"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65D4E726" w14:textId="77777777" w:rsidR="00076D3C" w:rsidRPr="00EA637D" w:rsidRDefault="00076D3C" w:rsidP="00EA637D">
            <w:pPr>
              <w:jc w:val="right"/>
              <w:rPr>
                <w:sz w:val="18"/>
                <w:szCs w:val="18"/>
              </w:rPr>
            </w:pPr>
            <w:r w:rsidRPr="00EA637D">
              <w:rPr>
                <w:sz w:val="18"/>
                <w:szCs w:val="18"/>
              </w:rPr>
              <w:t>No reply</w:t>
            </w:r>
          </w:p>
        </w:tc>
        <w:tc>
          <w:tcPr>
            <w:tcW w:w="1087" w:type="dxa"/>
          </w:tcPr>
          <w:p w14:paraId="33B48A93"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30350737"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63CD2BDD" w14:textId="77777777" w:rsidTr="00FA19FA">
        <w:trPr>
          <w:trHeight w:val="300"/>
        </w:trPr>
        <w:tc>
          <w:tcPr>
            <w:tcW w:w="1242" w:type="dxa"/>
            <w:noWrap/>
            <w:hideMark/>
          </w:tcPr>
          <w:p w14:paraId="48AECAC2" w14:textId="77777777" w:rsidR="00076D3C" w:rsidRPr="00EA637D" w:rsidRDefault="00076D3C">
            <w:pPr>
              <w:rPr>
                <w:sz w:val="18"/>
                <w:szCs w:val="18"/>
              </w:rPr>
            </w:pPr>
            <w:r w:rsidRPr="00EA637D">
              <w:rPr>
                <w:sz w:val="18"/>
                <w:szCs w:val="18"/>
              </w:rPr>
              <w:t>Serbia</w:t>
            </w:r>
          </w:p>
        </w:tc>
        <w:tc>
          <w:tcPr>
            <w:tcW w:w="1267" w:type="dxa"/>
            <w:noWrap/>
            <w:hideMark/>
          </w:tcPr>
          <w:p w14:paraId="74A556B4" w14:textId="77777777" w:rsidR="00076D3C" w:rsidRPr="00EA637D" w:rsidRDefault="00076D3C">
            <w:pPr>
              <w:rPr>
                <w:sz w:val="18"/>
                <w:szCs w:val="18"/>
              </w:rPr>
            </w:pPr>
            <w:proofErr w:type="spellStart"/>
            <w:r w:rsidRPr="00EA637D">
              <w:rPr>
                <w:sz w:val="18"/>
                <w:szCs w:val="18"/>
              </w:rPr>
              <w:t>Nezavisnost</w:t>
            </w:r>
            <w:proofErr w:type="spellEnd"/>
          </w:p>
        </w:tc>
        <w:tc>
          <w:tcPr>
            <w:tcW w:w="1087" w:type="dxa"/>
            <w:noWrap/>
            <w:hideMark/>
          </w:tcPr>
          <w:p w14:paraId="05FC3C9E"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38AE2B60"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0CC2E1A3"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2B56E2F0"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3F4CD7EC"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02043E32"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77D2C63F"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8" w:type="dxa"/>
            <w:noWrap/>
            <w:hideMark/>
          </w:tcPr>
          <w:p w14:paraId="6C0C6708" w14:textId="77777777" w:rsidR="00076D3C" w:rsidRPr="00EA637D" w:rsidRDefault="00076D3C" w:rsidP="00EA637D">
            <w:pPr>
              <w:jc w:val="right"/>
              <w:rPr>
                <w:sz w:val="18"/>
                <w:szCs w:val="18"/>
              </w:rPr>
            </w:pPr>
            <w:r w:rsidRPr="00EA637D">
              <w:rPr>
                <w:sz w:val="18"/>
                <w:szCs w:val="18"/>
              </w:rPr>
              <w:t xml:space="preserve">Not </w:t>
            </w:r>
            <w:proofErr w:type="spellStart"/>
            <w:r w:rsidRPr="00EA637D">
              <w:rPr>
                <w:sz w:val="18"/>
                <w:szCs w:val="18"/>
              </w:rPr>
              <w:t>aff</w:t>
            </w:r>
            <w:proofErr w:type="spellEnd"/>
          </w:p>
        </w:tc>
        <w:tc>
          <w:tcPr>
            <w:tcW w:w="1087" w:type="dxa"/>
            <w:noWrap/>
            <w:hideMark/>
          </w:tcPr>
          <w:p w14:paraId="32D99053" w14:textId="77777777" w:rsidR="00076D3C" w:rsidRPr="00EA637D" w:rsidRDefault="00076D3C" w:rsidP="00EA637D">
            <w:pPr>
              <w:jc w:val="right"/>
              <w:rPr>
                <w:sz w:val="18"/>
                <w:szCs w:val="18"/>
              </w:rPr>
            </w:pPr>
            <w:r w:rsidRPr="00EA637D">
              <w:rPr>
                <w:sz w:val="18"/>
                <w:szCs w:val="18"/>
              </w:rPr>
              <w:t>124,000</w:t>
            </w:r>
          </w:p>
        </w:tc>
        <w:tc>
          <w:tcPr>
            <w:tcW w:w="1088" w:type="dxa"/>
            <w:noWrap/>
            <w:hideMark/>
          </w:tcPr>
          <w:p w14:paraId="5F8281B7" w14:textId="77777777" w:rsidR="00076D3C" w:rsidRPr="00EA637D" w:rsidRDefault="00076D3C" w:rsidP="00EA637D">
            <w:pPr>
              <w:jc w:val="right"/>
              <w:rPr>
                <w:sz w:val="18"/>
                <w:szCs w:val="18"/>
              </w:rPr>
            </w:pPr>
            <w:r w:rsidRPr="00EA637D">
              <w:rPr>
                <w:sz w:val="18"/>
                <w:szCs w:val="18"/>
              </w:rPr>
              <w:t>120,000</w:t>
            </w:r>
          </w:p>
        </w:tc>
        <w:tc>
          <w:tcPr>
            <w:tcW w:w="1087" w:type="dxa"/>
          </w:tcPr>
          <w:p w14:paraId="2CB720D9"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873F6BB"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114,000</w:t>
            </w:r>
          </w:p>
        </w:tc>
      </w:tr>
      <w:tr w:rsidR="003A4C70" w:rsidRPr="0055400C" w14:paraId="434FE8C6" w14:textId="77777777" w:rsidTr="00FA19FA">
        <w:trPr>
          <w:trHeight w:val="300"/>
        </w:trPr>
        <w:tc>
          <w:tcPr>
            <w:tcW w:w="1242" w:type="dxa"/>
            <w:noWrap/>
            <w:hideMark/>
          </w:tcPr>
          <w:p w14:paraId="5118A582" w14:textId="77777777" w:rsidR="00076D3C" w:rsidRPr="00EA637D" w:rsidRDefault="00076D3C">
            <w:pPr>
              <w:rPr>
                <w:sz w:val="18"/>
                <w:szCs w:val="18"/>
              </w:rPr>
            </w:pPr>
            <w:r w:rsidRPr="00EA637D">
              <w:rPr>
                <w:sz w:val="18"/>
                <w:szCs w:val="18"/>
              </w:rPr>
              <w:t xml:space="preserve">Slovakia </w:t>
            </w:r>
          </w:p>
        </w:tc>
        <w:tc>
          <w:tcPr>
            <w:tcW w:w="1267" w:type="dxa"/>
            <w:noWrap/>
            <w:hideMark/>
          </w:tcPr>
          <w:p w14:paraId="39925F78" w14:textId="77777777" w:rsidR="00076D3C" w:rsidRPr="00EA637D" w:rsidRDefault="00076D3C">
            <w:pPr>
              <w:rPr>
                <w:sz w:val="18"/>
                <w:szCs w:val="18"/>
              </w:rPr>
            </w:pPr>
            <w:r w:rsidRPr="00EA637D">
              <w:rPr>
                <w:sz w:val="18"/>
                <w:szCs w:val="18"/>
              </w:rPr>
              <w:t xml:space="preserve">KOZ SR </w:t>
            </w:r>
          </w:p>
        </w:tc>
        <w:tc>
          <w:tcPr>
            <w:tcW w:w="1087" w:type="dxa"/>
            <w:noWrap/>
            <w:hideMark/>
          </w:tcPr>
          <w:p w14:paraId="3F654002" w14:textId="77777777" w:rsidR="00076D3C" w:rsidRPr="00EA637D" w:rsidRDefault="00076D3C" w:rsidP="00EA637D">
            <w:pPr>
              <w:jc w:val="right"/>
              <w:rPr>
                <w:sz w:val="18"/>
                <w:szCs w:val="18"/>
              </w:rPr>
            </w:pPr>
            <w:r w:rsidRPr="00EA637D">
              <w:rPr>
                <w:sz w:val="18"/>
                <w:szCs w:val="18"/>
              </w:rPr>
              <w:t>337,600</w:t>
            </w:r>
          </w:p>
        </w:tc>
        <w:tc>
          <w:tcPr>
            <w:tcW w:w="1088" w:type="dxa"/>
            <w:noWrap/>
            <w:hideMark/>
          </w:tcPr>
          <w:p w14:paraId="2A555628" w14:textId="77777777" w:rsidR="00076D3C" w:rsidRPr="00EA637D" w:rsidRDefault="00076D3C" w:rsidP="00EA637D">
            <w:pPr>
              <w:jc w:val="right"/>
              <w:rPr>
                <w:sz w:val="18"/>
                <w:szCs w:val="18"/>
              </w:rPr>
            </w:pPr>
            <w:r w:rsidRPr="00EA637D">
              <w:rPr>
                <w:sz w:val="18"/>
                <w:szCs w:val="18"/>
              </w:rPr>
              <w:t>319,600</w:t>
            </w:r>
          </w:p>
        </w:tc>
        <w:tc>
          <w:tcPr>
            <w:tcW w:w="1087" w:type="dxa"/>
            <w:noWrap/>
            <w:hideMark/>
          </w:tcPr>
          <w:p w14:paraId="26D716AC" w14:textId="77777777" w:rsidR="00076D3C" w:rsidRPr="00EA637D" w:rsidRDefault="00076D3C" w:rsidP="00EA637D">
            <w:pPr>
              <w:jc w:val="right"/>
              <w:rPr>
                <w:sz w:val="18"/>
                <w:szCs w:val="18"/>
              </w:rPr>
            </w:pPr>
            <w:r w:rsidRPr="00EA637D">
              <w:rPr>
                <w:sz w:val="18"/>
                <w:szCs w:val="18"/>
              </w:rPr>
              <w:t>319,600</w:t>
            </w:r>
          </w:p>
        </w:tc>
        <w:tc>
          <w:tcPr>
            <w:tcW w:w="1088" w:type="dxa"/>
            <w:noWrap/>
            <w:hideMark/>
          </w:tcPr>
          <w:p w14:paraId="248D8BAB" w14:textId="77777777" w:rsidR="00076D3C" w:rsidRPr="00EA637D" w:rsidRDefault="00076D3C" w:rsidP="00EA637D">
            <w:pPr>
              <w:jc w:val="right"/>
              <w:rPr>
                <w:sz w:val="18"/>
                <w:szCs w:val="18"/>
              </w:rPr>
            </w:pPr>
            <w:r w:rsidRPr="00EA637D">
              <w:rPr>
                <w:sz w:val="18"/>
                <w:szCs w:val="18"/>
              </w:rPr>
              <w:t>296,400</w:t>
            </w:r>
          </w:p>
        </w:tc>
        <w:tc>
          <w:tcPr>
            <w:tcW w:w="1087" w:type="dxa"/>
            <w:noWrap/>
            <w:hideMark/>
          </w:tcPr>
          <w:p w14:paraId="6533E806" w14:textId="77777777" w:rsidR="00076D3C" w:rsidRPr="00EA637D" w:rsidRDefault="00076D3C" w:rsidP="00EA637D">
            <w:pPr>
              <w:jc w:val="right"/>
              <w:rPr>
                <w:sz w:val="18"/>
                <w:szCs w:val="18"/>
              </w:rPr>
            </w:pPr>
            <w:r w:rsidRPr="00EA637D">
              <w:rPr>
                <w:sz w:val="18"/>
                <w:szCs w:val="18"/>
              </w:rPr>
              <w:t>273,755</w:t>
            </w:r>
          </w:p>
        </w:tc>
        <w:tc>
          <w:tcPr>
            <w:tcW w:w="1088" w:type="dxa"/>
            <w:noWrap/>
            <w:hideMark/>
          </w:tcPr>
          <w:p w14:paraId="1359244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DD128BB" w14:textId="77777777" w:rsidR="00076D3C" w:rsidRPr="00EA637D" w:rsidRDefault="00076D3C" w:rsidP="00EA637D">
            <w:pPr>
              <w:jc w:val="right"/>
              <w:rPr>
                <w:sz w:val="18"/>
                <w:szCs w:val="18"/>
              </w:rPr>
            </w:pPr>
            <w:r w:rsidRPr="00EA637D">
              <w:rPr>
                <w:sz w:val="18"/>
                <w:szCs w:val="18"/>
              </w:rPr>
              <w:t>260,780</w:t>
            </w:r>
          </w:p>
        </w:tc>
        <w:tc>
          <w:tcPr>
            <w:tcW w:w="1088" w:type="dxa"/>
            <w:noWrap/>
            <w:hideMark/>
          </w:tcPr>
          <w:p w14:paraId="3C147A95" w14:textId="77777777" w:rsidR="00076D3C" w:rsidRPr="00EA637D" w:rsidRDefault="00076D3C" w:rsidP="00EA637D">
            <w:pPr>
              <w:jc w:val="right"/>
              <w:rPr>
                <w:sz w:val="18"/>
                <w:szCs w:val="18"/>
              </w:rPr>
            </w:pPr>
            <w:r w:rsidRPr="00EA637D">
              <w:rPr>
                <w:sz w:val="18"/>
                <w:szCs w:val="18"/>
              </w:rPr>
              <w:t>262,304</w:t>
            </w:r>
          </w:p>
        </w:tc>
        <w:tc>
          <w:tcPr>
            <w:tcW w:w="1087" w:type="dxa"/>
            <w:noWrap/>
            <w:hideMark/>
          </w:tcPr>
          <w:p w14:paraId="78AF6823" w14:textId="77777777" w:rsidR="00076D3C" w:rsidRPr="00EA637D" w:rsidRDefault="00076D3C" w:rsidP="00EA637D">
            <w:pPr>
              <w:jc w:val="right"/>
              <w:rPr>
                <w:sz w:val="18"/>
                <w:szCs w:val="18"/>
              </w:rPr>
            </w:pPr>
            <w:r w:rsidRPr="00EA637D">
              <w:rPr>
                <w:sz w:val="18"/>
                <w:szCs w:val="18"/>
              </w:rPr>
              <w:t>230,832</w:t>
            </w:r>
          </w:p>
        </w:tc>
        <w:tc>
          <w:tcPr>
            <w:tcW w:w="1088" w:type="dxa"/>
            <w:noWrap/>
            <w:hideMark/>
          </w:tcPr>
          <w:p w14:paraId="7C3B07E3" w14:textId="77777777" w:rsidR="00076D3C" w:rsidRPr="00EA637D" w:rsidRDefault="00076D3C" w:rsidP="00EA637D">
            <w:pPr>
              <w:jc w:val="right"/>
              <w:rPr>
                <w:sz w:val="18"/>
                <w:szCs w:val="18"/>
              </w:rPr>
            </w:pPr>
            <w:r w:rsidRPr="00EA637D">
              <w:rPr>
                <w:sz w:val="18"/>
                <w:szCs w:val="18"/>
              </w:rPr>
              <w:t>No reply</w:t>
            </w:r>
          </w:p>
        </w:tc>
        <w:tc>
          <w:tcPr>
            <w:tcW w:w="1087" w:type="dxa"/>
          </w:tcPr>
          <w:p w14:paraId="7FAA955C"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4E30DB0A"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233DFE58" w14:textId="77777777" w:rsidTr="00FA19FA">
        <w:trPr>
          <w:trHeight w:val="300"/>
        </w:trPr>
        <w:tc>
          <w:tcPr>
            <w:tcW w:w="1242" w:type="dxa"/>
            <w:noWrap/>
            <w:hideMark/>
          </w:tcPr>
          <w:p w14:paraId="6BA1BB1C" w14:textId="77777777" w:rsidR="00076D3C" w:rsidRPr="00EA637D" w:rsidRDefault="00076D3C">
            <w:pPr>
              <w:rPr>
                <w:sz w:val="18"/>
                <w:szCs w:val="18"/>
              </w:rPr>
            </w:pPr>
            <w:r w:rsidRPr="00EA637D">
              <w:rPr>
                <w:sz w:val="18"/>
                <w:szCs w:val="18"/>
              </w:rPr>
              <w:t xml:space="preserve">Slovenia </w:t>
            </w:r>
          </w:p>
        </w:tc>
        <w:tc>
          <w:tcPr>
            <w:tcW w:w="1267" w:type="dxa"/>
            <w:noWrap/>
            <w:hideMark/>
          </w:tcPr>
          <w:p w14:paraId="36941071" w14:textId="77777777" w:rsidR="00076D3C" w:rsidRPr="00EA637D" w:rsidRDefault="00076D3C">
            <w:pPr>
              <w:rPr>
                <w:sz w:val="18"/>
                <w:szCs w:val="18"/>
              </w:rPr>
            </w:pPr>
            <w:r w:rsidRPr="00EA637D">
              <w:rPr>
                <w:sz w:val="18"/>
                <w:szCs w:val="18"/>
              </w:rPr>
              <w:t xml:space="preserve">ZSSS </w:t>
            </w:r>
          </w:p>
        </w:tc>
        <w:tc>
          <w:tcPr>
            <w:tcW w:w="1087" w:type="dxa"/>
            <w:noWrap/>
            <w:hideMark/>
          </w:tcPr>
          <w:p w14:paraId="69478ED9" w14:textId="77777777" w:rsidR="00076D3C" w:rsidRPr="00EA637D" w:rsidRDefault="00076D3C" w:rsidP="00EA637D">
            <w:pPr>
              <w:jc w:val="right"/>
              <w:rPr>
                <w:sz w:val="18"/>
                <w:szCs w:val="18"/>
              </w:rPr>
            </w:pPr>
            <w:r w:rsidRPr="00EA637D">
              <w:rPr>
                <w:sz w:val="18"/>
                <w:szCs w:val="18"/>
              </w:rPr>
              <w:t>281,465</w:t>
            </w:r>
          </w:p>
        </w:tc>
        <w:tc>
          <w:tcPr>
            <w:tcW w:w="1088" w:type="dxa"/>
            <w:noWrap/>
            <w:hideMark/>
          </w:tcPr>
          <w:p w14:paraId="794005D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82C7E8B" w14:textId="77777777" w:rsidR="00076D3C" w:rsidRPr="00EA637D" w:rsidRDefault="00076D3C" w:rsidP="00EA637D">
            <w:pPr>
              <w:jc w:val="right"/>
              <w:rPr>
                <w:sz w:val="18"/>
                <w:szCs w:val="18"/>
              </w:rPr>
            </w:pPr>
            <w:r w:rsidRPr="00EA637D">
              <w:rPr>
                <w:sz w:val="18"/>
                <w:szCs w:val="18"/>
              </w:rPr>
              <w:t>250,000</w:t>
            </w:r>
          </w:p>
        </w:tc>
        <w:tc>
          <w:tcPr>
            <w:tcW w:w="1088" w:type="dxa"/>
            <w:noWrap/>
            <w:hideMark/>
          </w:tcPr>
          <w:p w14:paraId="4DFF5CF5" w14:textId="77777777" w:rsidR="00076D3C" w:rsidRPr="00EA637D" w:rsidRDefault="00076D3C" w:rsidP="00EA637D">
            <w:pPr>
              <w:jc w:val="right"/>
              <w:rPr>
                <w:sz w:val="18"/>
                <w:szCs w:val="18"/>
              </w:rPr>
            </w:pPr>
            <w:r w:rsidRPr="00EA637D">
              <w:rPr>
                <w:sz w:val="18"/>
                <w:szCs w:val="18"/>
              </w:rPr>
              <w:t>250,000</w:t>
            </w:r>
          </w:p>
        </w:tc>
        <w:tc>
          <w:tcPr>
            <w:tcW w:w="1087" w:type="dxa"/>
            <w:noWrap/>
            <w:hideMark/>
          </w:tcPr>
          <w:p w14:paraId="589E0143" w14:textId="77777777" w:rsidR="00076D3C" w:rsidRPr="00EA637D" w:rsidRDefault="00076D3C" w:rsidP="00EA637D">
            <w:pPr>
              <w:jc w:val="right"/>
              <w:rPr>
                <w:sz w:val="18"/>
                <w:szCs w:val="18"/>
              </w:rPr>
            </w:pPr>
            <w:r w:rsidRPr="00EA637D">
              <w:rPr>
                <w:sz w:val="18"/>
                <w:szCs w:val="18"/>
              </w:rPr>
              <w:t>200,000</w:t>
            </w:r>
          </w:p>
        </w:tc>
        <w:tc>
          <w:tcPr>
            <w:tcW w:w="1088" w:type="dxa"/>
            <w:noWrap/>
            <w:hideMark/>
          </w:tcPr>
          <w:p w14:paraId="40A35483"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4EDF204" w14:textId="77777777" w:rsidR="00076D3C" w:rsidRPr="00EA637D" w:rsidRDefault="00076D3C" w:rsidP="00EA637D">
            <w:pPr>
              <w:jc w:val="right"/>
              <w:rPr>
                <w:sz w:val="18"/>
                <w:szCs w:val="18"/>
              </w:rPr>
            </w:pPr>
            <w:r w:rsidRPr="00EA637D">
              <w:rPr>
                <w:sz w:val="18"/>
                <w:szCs w:val="18"/>
              </w:rPr>
              <w:t>170,000</w:t>
            </w:r>
          </w:p>
        </w:tc>
        <w:tc>
          <w:tcPr>
            <w:tcW w:w="1088" w:type="dxa"/>
            <w:noWrap/>
            <w:hideMark/>
          </w:tcPr>
          <w:p w14:paraId="476A67C8" w14:textId="77777777" w:rsidR="00076D3C" w:rsidRPr="00EA637D" w:rsidRDefault="00076D3C" w:rsidP="00EA637D">
            <w:pPr>
              <w:jc w:val="right"/>
              <w:rPr>
                <w:sz w:val="18"/>
                <w:szCs w:val="18"/>
              </w:rPr>
            </w:pPr>
            <w:r w:rsidRPr="00EA637D">
              <w:rPr>
                <w:sz w:val="18"/>
                <w:szCs w:val="18"/>
              </w:rPr>
              <w:t>153,000</w:t>
            </w:r>
          </w:p>
        </w:tc>
        <w:tc>
          <w:tcPr>
            <w:tcW w:w="1087" w:type="dxa"/>
            <w:noWrap/>
            <w:hideMark/>
          </w:tcPr>
          <w:p w14:paraId="581C45D0" w14:textId="77777777" w:rsidR="00076D3C" w:rsidRPr="00EA637D" w:rsidRDefault="00076D3C" w:rsidP="00EA637D">
            <w:pPr>
              <w:jc w:val="right"/>
              <w:rPr>
                <w:sz w:val="18"/>
                <w:szCs w:val="18"/>
              </w:rPr>
            </w:pPr>
            <w:r w:rsidRPr="00EA637D">
              <w:rPr>
                <w:sz w:val="18"/>
                <w:szCs w:val="18"/>
              </w:rPr>
              <w:t>153,000</w:t>
            </w:r>
          </w:p>
        </w:tc>
        <w:tc>
          <w:tcPr>
            <w:tcW w:w="1088" w:type="dxa"/>
            <w:noWrap/>
            <w:hideMark/>
          </w:tcPr>
          <w:p w14:paraId="4FAF1474" w14:textId="77777777" w:rsidR="00076D3C" w:rsidRPr="00EA637D" w:rsidRDefault="00076D3C" w:rsidP="00EA637D">
            <w:pPr>
              <w:jc w:val="right"/>
              <w:rPr>
                <w:sz w:val="18"/>
                <w:szCs w:val="18"/>
              </w:rPr>
            </w:pPr>
            <w:r w:rsidRPr="00EA637D">
              <w:rPr>
                <w:sz w:val="18"/>
                <w:szCs w:val="18"/>
              </w:rPr>
              <w:t>151,000</w:t>
            </w:r>
          </w:p>
        </w:tc>
        <w:tc>
          <w:tcPr>
            <w:tcW w:w="1087" w:type="dxa"/>
          </w:tcPr>
          <w:p w14:paraId="0AB08275"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150,000</w:t>
            </w:r>
          </w:p>
        </w:tc>
        <w:tc>
          <w:tcPr>
            <w:tcW w:w="1088" w:type="dxa"/>
          </w:tcPr>
          <w:p w14:paraId="30896D97"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130,000</w:t>
            </w:r>
          </w:p>
        </w:tc>
      </w:tr>
      <w:tr w:rsidR="003A4C70" w:rsidRPr="0055400C" w14:paraId="71D1DFA6" w14:textId="77777777" w:rsidTr="00FA19FA">
        <w:trPr>
          <w:trHeight w:val="300"/>
        </w:trPr>
        <w:tc>
          <w:tcPr>
            <w:tcW w:w="1242" w:type="dxa"/>
            <w:noWrap/>
            <w:hideMark/>
          </w:tcPr>
          <w:p w14:paraId="1C532A32" w14:textId="77777777" w:rsidR="00076D3C" w:rsidRPr="00EA637D" w:rsidRDefault="00076D3C">
            <w:pPr>
              <w:rPr>
                <w:sz w:val="18"/>
                <w:szCs w:val="18"/>
              </w:rPr>
            </w:pPr>
            <w:r w:rsidRPr="00EA637D">
              <w:rPr>
                <w:sz w:val="18"/>
                <w:szCs w:val="18"/>
              </w:rPr>
              <w:t xml:space="preserve">Spain </w:t>
            </w:r>
          </w:p>
        </w:tc>
        <w:tc>
          <w:tcPr>
            <w:tcW w:w="1267" w:type="dxa"/>
            <w:noWrap/>
            <w:hideMark/>
          </w:tcPr>
          <w:p w14:paraId="3D868ACB" w14:textId="77777777" w:rsidR="00076D3C" w:rsidRPr="00EA637D" w:rsidRDefault="00076D3C">
            <w:pPr>
              <w:rPr>
                <w:sz w:val="18"/>
                <w:szCs w:val="18"/>
              </w:rPr>
            </w:pPr>
            <w:r w:rsidRPr="00EA637D">
              <w:rPr>
                <w:sz w:val="18"/>
                <w:szCs w:val="18"/>
              </w:rPr>
              <w:t xml:space="preserve">CCOO </w:t>
            </w:r>
          </w:p>
        </w:tc>
        <w:tc>
          <w:tcPr>
            <w:tcW w:w="1087" w:type="dxa"/>
            <w:noWrap/>
            <w:hideMark/>
          </w:tcPr>
          <w:p w14:paraId="6D876449" w14:textId="77777777" w:rsidR="00076D3C" w:rsidRPr="00EA637D" w:rsidRDefault="00076D3C" w:rsidP="00EA637D">
            <w:pPr>
              <w:jc w:val="right"/>
              <w:rPr>
                <w:sz w:val="18"/>
                <w:szCs w:val="18"/>
              </w:rPr>
            </w:pPr>
            <w:r w:rsidRPr="00EA637D">
              <w:rPr>
                <w:sz w:val="18"/>
                <w:szCs w:val="18"/>
              </w:rPr>
              <w:t>1,001,000</w:t>
            </w:r>
          </w:p>
        </w:tc>
        <w:tc>
          <w:tcPr>
            <w:tcW w:w="1088" w:type="dxa"/>
            <w:noWrap/>
            <w:hideMark/>
          </w:tcPr>
          <w:p w14:paraId="7E1F3CDA" w14:textId="77777777" w:rsidR="00076D3C" w:rsidRPr="00EA637D" w:rsidRDefault="00076D3C" w:rsidP="00EA637D">
            <w:pPr>
              <w:jc w:val="right"/>
              <w:rPr>
                <w:sz w:val="18"/>
                <w:szCs w:val="18"/>
              </w:rPr>
            </w:pPr>
            <w:r w:rsidRPr="00EA637D">
              <w:rPr>
                <w:sz w:val="18"/>
                <w:szCs w:val="18"/>
              </w:rPr>
              <w:t>1,001,000</w:t>
            </w:r>
          </w:p>
        </w:tc>
        <w:tc>
          <w:tcPr>
            <w:tcW w:w="1087" w:type="dxa"/>
            <w:noWrap/>
            <w:hideMark/>
          </w:tcPr>
          <w:p w14:paraId="0F6E6C9C" w14:textId="77777777" w:rsidR="00076D3C" w:rsidRPr="00EA637D" w:rsidRDefault="00076D3C" w:rsidP="00EA637D">
            <w:pPr>
              <w:jc w:val="right"/>
              <w:rPr>
                <w:sz w:val="18"/>
                <w:szCs w:val="18"/>
              </w:rPr>
            </w:pPr>
            <w:r w:rsidRPr="00EA637D">
              <w:rPr>
                <w:sz w:val="18"/>
                <w:szCs w:val="18"/>
              </w:rPr>
              <w:t>1,200,200</w:t>
            </w:r>
          </w:p>
        </w:tc>
        <w:tc>
          <w:tcPr>
            <w:tcW w:w="1088" w:type="dxa"/>
            <w:noWrap/>
            <w:hideMark/>
          </w:tcPr>
          <w:p w14:paraId="1A49686D" w14:textId="77777777" w:rsidR="00076D3C" w:rsidRPr="00EA637D" w:rsidRDefault="00076D3C" w:rsidP="00EA637D">
            <w:pPr>
              <w:jc w:val="right"/>
              <w:rPr>
                <w:sz w:val="18"/>
                <w:szCs w:val="18"/>
              </w:rPr>
            </w:pPr>
            <w:r w:rsidRPr="00EA637D">
              <w:rPr>
                <w:sz w:val="18"/>
                <w:szCs w:val="18"/>
              </w:rPr>
              <w:t>1,157,800</w:t>
            </w:r>
          </w:p>
        </w:tc>
        <w:tc>
          <w:tcPr>
            <w:tcW w:w="1087" w:type="dxa"/>
            <w:noWrap/>
            <w:hideMark/>
          </w:tcPr>
          <w:p w14:paraId="0D37E994" w14:textId="77777777" w:rsidR="00076D3C" w:rsidRPr="00EA637D" w:rsidRDefault="00076D3C" w:rsidP="00EA637D">
            <w:pPr>
              <w:jc w:val="right"/>
              <w:rPr>
                <w:sz w:val="18"/>
                <w:szCs w:val="18"/>
              </w:rPr>
            </w:pPr>
            <w:r w:rsidRPr="00EA637D">
              <w:rPr>
                <w:sz w:val="18"/>
                <w:szCs w:val="18"/>
              </w:rPr>
              <w:t>1,131,538</w:t>
            </w:r>
          </w:p>
        </w:tc>
        <w:tc>
          <w:tcPr>
            <w:tcW w:w="1088" w:type="dxa"/>
            <w:noWrap/>
            <w:hideMark/>
          </w:tcPr>
          <w:p w14:paraId="35088D49" w14:textId="77777777" w:rsidR="00076D3C" w:rsidRPr="00EA637D" w:rsidRDefault="00076D3C" w:rsidP="00EA637D">
            <w:pPr>
              <w:jc w:val="right"/>
              <w:rPr>
                <w:sz w:val="18"/>
                <w:szCs w:val="18"/>
              </w:rPr>
            </w:pPr>
            <w:r w:rsidRPr="00EA637D">
              <w:rPr>
                <w:sz w:val="18"/>
                <w:szCs w:val="18"/>
              </w:rPr>
              <w:t>1,057,731</w:t>
            </w:r>
          </w:p>
        </w:tc>
        <w:tc>
          <w:tcPr>
            <w:tcW w:w="1087" w:type="dxa"/>
            <w:noWrap/>
            <w:hideMark/>
          </w:tcPr>
          <w:p w14:paraId="2420FE0A" w14:textId="77777777" w:rsidR="00076D3C" w:rsidRPr="00EA637D" w:rsidRDefault="00076D3C" w:rsidP="00EA637D">
            <w:pPr>
              <w:jc w:val="right"/>
              <w:rPr>
                <w:sz w:val="18"/>
                <w:szCs w:val="18"/>
              </w:rPr>
            </w:pPr>
            <w:r w:rsidRPr="00EA637D">
              <w:rPr>
                <w:sz w:val="18"/>
                <w:szCs w:val="18"/>
              </w:rPr>
              <w:t>976,354</w:t>
            </w:r>
          </w:p>
        </w:tc>
        <w:tc>
          <w:tcPr>
            <w:tcW w:w="1088" w:type="dxa"/>
            <w:noWrap/>
            <w:hideMark/>
          </w:tcPr>
          <w:p w14:paraId="20BE9B47" w14:textId="77777777" w:rsidR="00076D3C" w:rsidRPr="00EA637D" w:rsidRDefault="00076D3C" w:rsidP="00EA637D">
            <w:pPr>
              <w:jc w:val="right"/>
              <w:rPr>
                <w:sz w:val="18"/>
                <w:szCs w:val="18"/>
              </w:rPr>
            </w:pPr>
            <w:r w:rsidRPr="00EA637D">
              <w:rPr>
                <w:sz w:val="18"/>
                <w:szCs w:val="18"/>
              </w:rPr>
              <w:t>929,874</w:t>
            </w:r>
          </w:p>
        </w:tc>
        <w:tc>
          <w:tcPr>
            <w:tcW w:w="1087" w:type="dxa"/>
            <w:noWrap/>
            <w:hideMark/>
          </w:tcPr>
          <w:p w14:paraId="4B57BDDF" w14:textId="77777777" w:rsidR="00076D3C" w:rsidRPr="00EA637D" w:rsidRDefault="00076D3C" w:rsidP="00EA637D">
            <w:pPr>
              <w:jc w:val="right"/>
              <w:rPr>
                <w:sz w:val="18"/>
                <w:szCs w:val="18"/>
              </w:rPr>
            </w:pPr>
            <w:r w:rsidRPr="00EA637D">
              <w:rPr>
                <w:sz w:val="18"/>
                <w:szCs w:val="18"/>
              </w:rPr>
              <w:t>906,287</w:t>
            </w:r>
          </w:p>
        </w:tc>
        <w:tc>
          <w:tcPr>
            <w:tcW w:w="1088" w:type="dxa"/>
            <w:noWrap/>
            <w:hideMark/>
          </w:tcPr>
          <w:p w14:paraId="001BEE01" w14:textId="77777777" w:rsidR="00076D3C" w:rsidRPr="00EA637D" w:rsidRDefault="00076D3C" w:rsidP="00EA637D">
            <w:pPr>
              <w:jc w:val="right"/>
              <w:rPr>
                <w:sz w:val="18"/>
                <w:szCs w:val="18"/>
              </w:rPr>
            </w:pPr>
            <w:r w:rsidRPr="00EA637D">
              <w:rPr>
                <w:sz w:val="18"/>
                <w:szCs w:val="18"/>
              </w:rPr>
              <w:t>907,984</w:t>
            </w:r>
          </w:p>
        </w:tc>
        <w:tc>
          <w:tcPr>
            <w:tcW w:w="1087" w:type="dxa"/>
          </w:tcPr>
          <w:p w14:paraId="4A86559C"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928,292</w:t>
            </w:r>
          </w:p>
        </w:tc>
        <w:tc>
          <w:tcPr>
            <w:tcW w:w="1088" w:type="dxa"/>
          </w:tcPr>
          <w:p w14:paraId="1E8F12D3"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934,809</w:t>
            </w:r>
          </w:p>
        </w:tc>
      </w:tr>
      <w:tr w:rsidR="003A4C70" w:rsidRPr="0055400C" w14:paraId="2EFEAE86" w14:textId="77777777" w:rsidTr="00FA19FA">
        <w:trPr>
          <w:trHeight w:val="300"/>
        </w:trPr>
        <w:tc>
          <w:tcPr>
            <w:tcW w:w="1242" w:type="dxa"/>
            <w:noWrap/>
            <w:hideMark/>
          </w:tcPr>
          <w:p w14:paraId="1B7DC996" w14:textId="77777777" w:rsidR="00076D3C" w:rsidRPr="00EA637D" w:rsidRDefault="00076D3C">
            <w:pPr>
              <w:rPr>
                <w:sz w:val="18"/>
                <w:szCs w:val="18"/>
              </w:rPr>
            </w:pPr>
            <w:r w:rsidRPr="00EA637D">
              <w:rPr>
                <w:sz w:val="18"/>
                <w:szCs w:val="18"/>
              </w:rPr>
              <w:t xml:space="preserve">Spain </w:t>
            </w:r>
          </w:p>
        </w:tc>
        <w:tc>
          <w:tcPr>
            <w:tcW w:w="1267" w:type="dxa"/>
            <w:noWrap/>
            <w:hideMark/>
          </w:tcPr>
          <w:p w14:paraId="43AB30B8" w14:textId="77777777" w:rsidR="00076D3C" w:rsidRPr="00EA637D" w:rsidRDefault="00076D3C">
            <w:pPr>
              <w:rPr>
                <w:sz w:val="18"/>
                <w:szCs w:val="18"/>
              </w:rPr>
            </w:pPr>
            <w:r w:rsidRPr="00EA637D">
              <w:rPr>
                <w:sz w:val="18"/>
                <w:szCs w:val="18"/>
              </w:rPr>
              <w:t xml:space="preserve">ELA </w:t>
            </w:r>
          </w:p>
        </w:tc>
        <w:tc>
          <w:tcPr>
            <w:tcW w:w="1087" w:type="dxa"/>
            <w:noWrap/>
            <w:hideMark/>
          </w:tcPr>
          <w:p w14:paraId="1978E9A6"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EA840DF" w14:textId="77777777" w:rsidR="00076D3C" w:rsidRPr="00EA637D" w:rsidRDefault="00076D3C" w:rsidP="00EA637D">
            <w:pPr>
              <w:jc w:val="right"/>
              <w:rPr>
                <w:sz w:val="18"/>
                <w:szCs w:val="18"/>
              </w:rPr>
            </w:pPr>
            <w:r w:rsidRPr="00EA637D">
              <w:rPr>
                <w:sz w:val="18"/>
                <w:szCs w:val="18"/>
              </w:rPr>
              <w:t>110,054</w:t>
            </w:r>
          </w:p>
        </w:tc>
        <w:tc>
          <w:tcPr>
            <w:tcW w:w="1087" w:type="dxa"/>
            <w:noWrap/>
            <w:hideMark/>
          </w:tcPr>
          <w:p w14:paraId="27CD945D" w14:textId="77777777" w:rsidR="00076D3C" w:rsidRPr="00EA637D" w:rsidRDefault="00076D3C" w:rsidP="00EA637D">
            <w:pPr>
              <w:jc w:val="right"/>
              <w:rPr>
                <w:sz w:val="18"/>
                <w:szCs w:val="18"/>
              </w:rPr>
            </w:pPr>
            <w:r w:rsidRPr="00EA637D">
              <w:rPr>
                <w:sz w:val="18"/>
                <w:szCs w:val="18"/>
              </w:rPr>
              <w:t>115,000</w:t>
            </w:r>
          </w:p>
        </w:tc>
        <w:tc>
          <w:tcPr>
            <w:tcW w:w="1088" w:type="dxa"/>
            <w:noWrap/>
            <w:hideMark/>
          </w:tcPr>
          <w:p w14:paraId="14C1761A" w14:textId="77777777" w:rsidR="00076D3C" w:rsidRPr="00EA637D" w:rsidRDefault="00076D3C" w:rsidP="00EA637D">
            <w:pPr>
              <w:jc w:val="right"/>
              <w:rPr>
                <w:sz w:val="18"/>
                <w:szCs w:val="18"/>
              </w:rPr>
            </w:pPr>
            <w:r w:rsidRPr="00EA637D">
              <w:rPr>
                <w:sz w:val="18"/>
                <w:szCs w:val="18"/>
              </w:rPr>
              <w:t>108,307</w:t>
            </w:r>
          </w:p>
        </w:tc>
        <w:tc>
          <w:tcPr>
            <w:tcW w:w="1087" w:type="dxa"/>
            <w:noWrap/>
            <w:hideMark/>
          </w:tcPr>
          <w:p w14:paraId="5CDC6D67" w14:textId="77777777" w:rsidR="00076D3C" w:rsidRPr="00EA637D" w:rsidRDefault="00076D3C" w:rsidP="00EA637D">
            <w:pPr>
              <w:jc w:val="right"/>
              <w:rPr>
                <w:sz w:val="18"/>
                <w:szCs w:val="18"/>
              </w:rPr>
            </w:pPr>
            <w:r w:rsidRPr="00EA637D">
              <w:rPr>
                <w:sz w:val="18"/>
                <w:szCs w:val="18"/>
              </w:rPr>
              <w:t>107,645</w:t>
            </w:r>
          </w:p>
        </w:tc>
        <w:tc>
          <w:tcPr>
            <w:tcW w:w="1088" w:type="dxa"/>
            <w:noWrap/>
            <w:hideMark/>
          </w:tcPr>
          <w:p w14:paraId="0F5DFDD5" w14:textId="77777777" w:rsidR="00076D3C" w:rsidRPr="00EA637D" w:rsidRDefault="00076D3C" w:rsidP="00EA637D">
            <w:pPr>
              <w:jc w:val="right"/>
              <w:rPr>
                <w:sz w:val="18"/>
                <w:szCs w:val="18"/>
              </w:rPr>
            </w:pPr>
            <w:r w:rsidRPr="00EA637D">
              <w:rPr>
                <w:sz w:val="18"/>
                <w:szCs w:val="18"/>
              </w:rPr>
              <w:t>103,774</w:t>
            </w:r>
          </w:p>
        </w:tc>
        <w:tc>
          <w:tcPr>
            <w:tcW w:w="1087" w:type="dxa"/>
            <w:noWrap/>
            <w:hideMark/>
          </w:tcPr>
          <w:p w14:paraId="23DFA00F"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50C247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DDF8182" w14:textId="77777777" w:rsidR="00076D3C" w:rsidRPr="00EA637D" w:rsidRDefault="00076D3C" w:rsidP="00EA637D">
            <w:pPr>
              <w:jc w:val="right"/>
              <w:rPr>
                <w:sz w:val="18"/>
                <w:szCs w:val="18"/>
              </w:rPr>
            </w:pPr>
            <w:r w:rsidRPr="00EA637D">
              <w:rPr>
                <w:sz w:val="18"/>
                <w:szCs w:val="18"/>
              </w:rPr>
              <w:t>98,319</w:t>
            </w:r>
          </w:p>
        </w:tc>
        <w:tc>
          <w:tcPr>
            <w:tcW w:w="1088" w:type="dxa"/>
            <w:noWrap/>
            <w:hideMark/>
          </w:tcPr>
          <w:p w14:paraId="12782C60" w14:textId="77777777" w:rsidR="00076D3C" w:rsidRPr="00EA637D" w:rsidRDefault="00076D3C" w:rsidP="00EA637D">
            <w:pPr>
              <w:jc w:val="right"/>
              <w:rPr>
                <w:sz w:val="18"/>
                <w:szCs w:val="18"/>
              </w:rPr>
            </w:pPr>
            <w:r w:rsidRPr="00EA637D">
              <w:rPr>
                <w:sz w:val="18"/>
                <w:szCs w:val="18"/>
              </w:rPr>
              <w:t>No reply</w:t>
            </w:r>
          </w:p>
        </w:tc>
        <w:tc>
          <w:tcPr>
            <w:tcW w:w="1087" w:type="dxa"/>
          </w:tcPr>
          <w:p w14:paraId="274B11AE"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5F1F989"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100,333</w:t>
            </w:r>
          </w:p>
        </w:tc>
      </w:tr>
      <w:tr w:rsidR="003A4C70" w:rsidRPr="0055400C" w14:paraId="6C53EF2D" w14:textId="77777777" w:rsidTr="00FA19FA">
        <w:trPr>
          <w:trHeight w:val="300"/>
        </w:trPr>
        <w:tc>
          <w:tcPr>
            <w:tcW w:w="1242" w:type="dxa"/>
            <w:noWrap/>
            <w:hideMark/>
          </w:tcPr>
          <w:p w14:paraId="7B7A1588" w14:textId="77777777" w:rsidR="00076D3C" w:rsidRPr="00EA637D" w:rsidRDefault="00076D3C">
            <w:pPr>
              <w:rPr>
                <w:sz w:val="18"/>
                <w:szCs w:val="18"/>
              </w:rPr>
            </w:pPr>
            <w:r w:rsidRPr="00EA637D">
              <w:rPr>
                <w:sz w:val="18"/>
                <w:szCs w:val="18"/>
              </w:rPr>
              <w:lastRenderedPageBreak/>
              <w:t xml:space="preserve">Spain </w:t>
            </w:r>
          </w:p>
        </w:tc>
        <w:tc>
          <w:tcPr>
            <w:tcW w:w="1267" w:type="dxa"/>
            <w:noWrap/>
            <w:hideMark/>
          </w:tcPr>
          <w:p w14:paraId="1598EDDB" w14:textId="77777777" w:rsidR="00076D3C" w:rsidRPr="00EA637D" w:rsidRDefault="00076D3C">
            <w:pPr>
              <w:rPr>
                <w:sz w:val="18"/>
                <w:szCs w:val="18"/>
              </w:rPr>
            </w:pPr>
            <w:r w:rsidRPr="00EA637D">
              <w:rPr>
                <w:sz w:val="18"/>
                <w:szCs w:val="18"/>
              </w:rPr>
              <w:t xml:space="preserve">UGT-E </w:t>
            </w:r>
          </w:p>
        </w:tc>
        <w:tc>
          <w:tcPr>
            <w:tcW w:w="1087" w:type="dxa"/>
            <w:noWrap/>
            <w:hideMark/>
          </w:tcPr>
          <w:p w14:paraId="26E9B052" w14:textId="77777777" w:rsidR="00076D3C" w:rsidRPr="00EA637D" w:rsidRDefault="00076D3C" w:rsidP="00EA637D">
            <w:pPr>
              <w:jc w:val="right"/>
              <w:rPr>
                <w:sz w:val="18"/>
                <w:szCs w:val="18"/>
              </w:rPr>
            </w:pPr>
            <w:r w:rsidRPr="00EA637D">
              <w:rPr>
                <w:sz w:val="18"/>
                <w:szCs w:val="18"/>
              </w:rPr>
              <w:t>887,009</w:t>
            </w:r>
          </w:p>
        </w:tc>
        <w:tc>
          <w:tcPr>
            <w:tcW w:w="1088" w:type="dxa"/>
            <w:noWrap/>
            <w:hideMark/>
          </w:tcPr>
          <w:p w14:paraId="6E1DF162" w14:textId="77777777" w:rsidR="00076D3C" w:rsidRPr="00EA637D" w:rsidRDefault="00076D3C" w:rsidP="00EA637D">
            <w:pPr>
              <w:jc w:val="right"/>
              <w:rPr>
                <w:sz w:val="18"/>
                <w:szCs w:val="18"/>
              </w:rPr>
            </w:pPr>
            <w:r w:rsidRPr="00EA637D">
              <w:rPr>
                <w:sz w:val="18"/>
                <w:szCs w:val="18"/>
              </w:rPr>
              <w:t>810,000</w:t>
            </w:r>
          </w:p>
        </w:tc>
        <w:tc>
          <w:tcPr>
            <w:tcW w:w="1087" w:type="dxa"/>
            <w:noWrap/>
            <w:hideMark/>
          </w:tcPr>
          <w:p w14:paraId="0DC23444" w14:textId="77777777" w:rsidR="00076D3C" w:rsidRPr="00EA637D" w:rsidRDefault="00076D3C" w:rsidP="00EA637D">
            <w:pPr>
              <w:jc w:val="right"/>
              <w:rPr>
                <w:sz w:val="18"/>
                <w:szCs w:val="18"/>
              </w:rPr>
            </w:pPr>
            <w:r w:rsidRPr="00EA637D">
              <w:rPr>
                <w:sz w:val="18"/>
                <w:szCs w:val="18"/>
              </w:rPr>
              <w:t>880,000</w:t>
            </w:r>
          </w:p>
        </w:tc>
        <w:tc>
          <w:tcPr>
            <w:tcW w:w="1088" w:type="dxa"/>
            <w:noWrap/>
            <w:hideMark/>
          </w:tcPr>
          <w:p w14:paraId="6E5BCB53" w14:textId="77777777" w:rsidR="00076D3C" w:rsidRPr="00EA637D" w:rsidRDefault="00076D3C" w:rsidP="00EA637D">
            <w:pPr>
              <w:jc w:val="right"/>
              <w:rPr>
                <w:sz w:val="18"/>
                <w:szCs w:val="18"/>
              </w:rPr>
            </w:pPr>
            <w:r w:rsidRPr="00EA637D">
              <w:rPr>
                <w:sz w:val="18"/>
                <w:szCs w:val="18"/>
              </w:rPr>
              <w:t>880,000</w:t>
            </w:r>
          </w:p>
        </w:tc>
        <w:tc>
          <w:tcPr>
            <w:tcW w:w="1087" w:type="dxa"/>
            <w:noWrap/>
            <w:hideMark/>
          </w:tcPr>
          <w:p w14:paraId="529418F3" w14:textId="77777777" w:rsidR="00076D3C" w:rsidRPr="00EA637D" w:rsidRDefault="00076D3C" w:rsidP="00EA637D">
            <w:pPr>
              <w:jc w:val="right"/>
              <w:rPr>
                <w:sz w:val="18"/>
                <w:szCs w:val="18"/>
              </w:rPr>
            </w:pPr>
            <w:r w:rsidRPr="00EA637D">
              <w:rPr>
                <w:sz w:val="18"/>
                <w:szCs w:val="18"/>
              </w:rPr>
              <w:t>880,000</w:t>
            </w:r>
          </w:p>
        </w:tc>
        <w:tc>
          <w:tcPr>
            <w:tcW w:w="1088" w:type="dxa"/>
            <w:noWrap/>
            <w:hideMark/>
          </w:tcPr>
          <w:p w14:paraId="168E0E67" w14:textId="77777777" w:rsidR="00076D3C" w:rsidRPr="00EA637D" w:rsidRDefault="00076D3C" w:rsidP="00EA637D">
            <w:pPr>
              <w:jc w:val="right"/>
              <w:rPr>
                <w:sz w:val="18"/>
                <w:szCs w:val="18"/>
              </w:rPr>
            </w:pPr>
            <w:r w:rsidRPr="00EA637D">
              <w:rPr>
                <w:sz w:val="18"/>
                <w:szCs w:val="18"/>
              </w:rPr>
              <w:t>880,000</w:t>
            </w:r>
          </w:p>
        </w:tc>
        <w:tc>
          <w:tcPr>
            <w:tcW w:w="1087" w:type="dxa"/>
            <w:noWrap/>
            <w:hideMark/>
          </w:tcPr>
          <w:p w14:paraId="62CB3D03" w14:textId="77777777" w:rsidR="00076D3C" w:rsidRPr="00EA637D" w:rsidRDefault="00076D3C" w:rsidP="00EA637D">
            <w:pPr>
              <w:jc w:val="right"/>
              <w:rPr>
                <w:sz w:val="18"/>
                <w:szCs w:val="18"/>
              </w:rPr>
            </w:pPr>
            <w:r w:rsidRPr="00EA637D">
              <w:rPr>
                <w:sz w:val="18"/>
                <w:szCs w:val="18"/>
              </w:rPr>
              <w:t>880,000</w:t>
            </w:r>
          </w:p>
        </w:tc>
        <w:tc>
          <w:tcPr>
            <w:tcW w:w="1088" w:type="dxa"/>
            <w:noWrap/>
            <w:hideMark/>
          </w:tcPr>
          <w:p w14:paraId="29F093C1" w14:textId="77777777" w:rsidR="00076D3C" w:rsidRPr="00EA637D" w:rsidRDefault="00076D3C" w:rsidP="00EA637D">
            <w:pPr>
              <w:jc w:val="right"/>
              <w:rPr>
                <w:sz w:val="18"/>
                <w:szCs w:val="18"/>
              </w:rPr>
            </w:pPr>
            <w:r w:rsidRPr="00EA637D">
              <w:rPr>
                <w:sz w:val="18"/>
                <w:szCs w:val="18"/>
              </w:rPr>
              <w:t>880,000</w:t>
            </w:r>
          </w:p>
        </w:tc>
        <w:tc>
          <w:tcPr>
            <w:tcW w:w="1087" w:type="dxa"/>
            <w:noWrap/>
            <w:hideMark/>
          </w:tcPr>
          <w:p w14:paraId="0D6109AA" w14:textId="77777777" w:rsidR="00076D3C" w:rsidRPr="00EA637D" w:rsidRDefault="00076D3C" w:rsidP="00EA637D">
            <w:pPr>
              <w:jc w:val="right"/>
              <w:rPr>
                <w:sz w:val="18"/>
                <w:szCs w:val="18"/>
              </w:rPr>
            </w:pPr>
            <w:r w:rsidRPr="00EA637D">
              <w:rPr>
                <w:sz w:val="18"/>
                <w:szCs w:val="18"/>
              </w:rPr>
              <w:t>880,000</w:t>
            </w:r>
          </w:p>
        </w:tc>
        <w:tc>
          <w:tcPr>
            <w:tcW w:w="1088" w:type="dxa"/>
            <w:noWrap/>
            <w:hideMark/>
          </w:tcPr>
          <w:p w14:paraId="5EBC7B39" w14:textId="77777777" w:rsidR="00076D3C" w:rsidRPr="00EA637D" w:rsidRDefault="00076D3C" w:rsidP="00EA637D">
            <w:pPr>
              <w:jc w:val="right"/>
              <w:rPr>
                <w:sz w:val="18"/>
                <w:szCs w:val="18"/>
              </w:rPr>
            </w:pPr>
            <w:r w:rsidRPr="00EA637D">
              <w:rPr>
                <w:sz w:val="18"/>
                <w:szCs w:val="18"/>
              </w:rPr>
              <w:t>880,000</w:t>
            </w:r>
          </w:p>
        </w:tc>
        <w:tc>
          <w:tcPr>
            <w:tcW w:w="1087" w:type="dxa"/>
          </w:tcPr>
          <w:p w14:paraId="7FD029F2"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880,000</w:t>
            </w:r>
          </w:p>
        </w:tc>
        <w:tc>
          <w:tcPr>
            <w:tcW w:w="1088" w:type="dxa"/>
          </w:tcPr>
          <w:p w14:paraId="6FE62CDC"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880,000</w:t>
            </w:r>
          </w:p>
        </w:tc>
      </w:tr>
      <w:tr w:rsidR="003A4C70" w:rsidRPr="0055400C" w14:paraId="5186D1BE" w14:textId="77777777" w:rsidTr="00FA19FA">
        <w:trPr>
          <w:trHeight w:val="300"/>
        </w:trPr>
        <w:tc>
          <w:tcPr>
            <w:tcW w:w="1242" w:type="dxa"/>
            <w:noWrap/>
            <w:hideMark/>
          </w:tcPr>
          <w:p w14:paraId="6B0B89E8" w14:textId="77777777" w:rsidR="00076D3C" w:rsidRPr="00EA637D" w:rsidRDefault="00076D3C">
            <w:pPr>
              <w:rPr>
                <w:sz w:val="18"/>
                <w:szCs w:val="18"/>
              </w:rPr>
            </w:pPr>
            <w:r w:rsidRPr="00EA637D">
              <w:rPr>
                <w:sz w:val="18"/>
                <w:szCs w:val="18"/>
              </w:rPr>
              <w:t xml:space="preserve">Spain </w:t>
            </w:r>
          </w:p>
        </w:tc>
        <w:tc>
          <w:tcPr>
            <w:tcW w:w="1267" w:type="dxa"/>
            <w:noWrap/>
            <w:hideMark/>
          </w:tcPr>
          <w:p w14:paraId="34B66D29" w14:textId="77777777" w:rsidR="00076D3C" w:rsidRPr="00EA637D" w:rsidRDefault="00076D3C">
            <w:pPr>
              <w:rPr>
                <w:sz w:val="18"/>
                <w:szCs w:val="18"/>
              </w:rPr>
            </w:pPr>
            <w:r w:rsidRPr="00EA637D">
              <w:rPr>
                <w:sz w:val="18"/>
                <w:szCs w:val="18"/>
              </w:rPr>
              <w:t xml:space="preserve">USO </w:t>
            </w:r>
          </w:p>
        </w:tc>
        <w:tc>
          <w:tcPr>
            <w:tcW w:w="1087" w:type="dxa"/>
            <w:noWrap/>
            <w:hideMark/>
          </w:tcPr>
          <w:p w14:paraId="55869CA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835906F" w14:textId="77777777" w:rsidR="00076D3C" w:rsidRPr="00EA637D" w:rsidRDefault="00076D3C" w:rsidP="00EA637D">
            <w:pPr>
              <w:jc w:val="right"/>
              <w:rPr>
                <w:sz w:val="18"/>
                <w:szCs w:val="18"/>
              </w:rPr>
            </w:pPr>
            <w:r w:rsidRPr="00EA637D">
              <w:rPr>
                <w:sz w:val="18"/>
                <w:szCs w:val="18"/>
              </w:rPr>
              <w:t>81,090</w:t>
            </w:r>
          </w:p>
        </w:tc>
        <w:tc>
          <w:tcPr>
            <w:tcW w:w="1087" w:type="dxa"/>
            <w:noWrap/>
            <w:hideMark/>
          </w:tcPr>
          <w:p w14:paraId="29F2C845" w14:textId="77777777" w:rsidR="00076D3C" w:rsidRPr="00EA637D" w:rsidRDefault="00076D3C" w:rsidP="00EA637D">
            <w:pPr>
              <w:jc w:val="right"/>
              <w:rPr>
                <w:sz w:val="18"/>
                <w:szCs w:val="18"/>
              </w:rPr>
            </w:pPr>
            <w:r w:rsidRPr="00EA637D">
              <w:rPr>
                <w:sz w:val="18"/>
                <w:szCs w:val="18"/>
              </w:rPr>
              <w:t>121,760</w:t>
            </w:r>
          </w:p>
        </w:tc>
        <w:tc>
          <w:tcPr>
            <w:tcW w:w="1088" w:type="dxa"/>
            <w:noWrap/>
            <w:hideMark/>
          </w:tcPr>
          <w:p w14:paraId="61F9BFA7" w14:textId="77777777" w:rsidR="00076D3C" w:rsidRPr="00EA637D" w:rsidRDefault="00076D3C" w:rsidP="00EA637D">
            <w:pPr>
              <w:jc w:val="right"/>
              <w:rPr>
                <w:sz w:val="18"/>
                <w:szCs w:val="18"/>
              </w:rPr>
            </w:pPr>
            <w:r w:rsidRPr="00EA637D">
              <w:rPr>
                <w:sz w:val="18"/>
                <w:szCs w:val="18"/>
              </w:rPr>
              <w:t>122,856</w:t>
            </w:r>
          </w:p>
        </w:tc>
        <w:tc>
          <w:tcPr>
            <w:tcW w:w="1087" w:type="dxa"/>
            <w:noWrap/>
            <w:hideMark/>
          </w:tcPr>
          <w:p w14:paraId="453A5989" w14:textId="77777777" w:rsidR="00076D3C" w:rsidRPr="00EA637D" w:rsidRDefault="00076D3C" w:rsidP="00EA637D">
            <w:pPr>
              <w:jc w:val="right"/>
              <w:rPr>
                <w:sz w:val="18"/>
                <w:szCs w:val="18"/>
              </w:rPr>
            </w:pPr>
            <w:r w:rsidRPr="00EA637D">
              <w:rPr>
                <w:sz w:val="18"/>
                <w:szCs w:val="18"/>
              </w:rPr>
              <w:t>122,760</w:t>
            </w:r>
          </w:p>
        </w:tc>
        <w:tc>
          <w:tcPr>
            <w:tcW w:w="1088" w:type="dxa"/>
            <w:noWrap/>
            <w:hideMark/>
          </w:tcPr>
          <w:p w14:paraId="6A89BDE0" w14:textId="77777777" w:rsidR="00076D3C" w:rsidRPr="00EA637D" w:rsidRDefault="00076D3C" w:rsidP="00EA637D">
            <w:pPr>
              <w:jc w:val="right"/>
              <w:rPr>
                <w:sz w:val="18"/>
                <w:szCs w:val="18"/>
              </w:rPr>
            </w:pPr>
            <w:r w:rsidRPr="00EA637D">
              <w:rPr>
                <w:sz w:val="18"/>
                <w:szCs w:val="18"/>
              </w:rPr>
              <w:t>119,548</w:t>
            </w:r>
          </w:p>
        </w:tc>
        <w:tc>
          <w:tcPr>
            <w:tcW w:w="1087" w:type="dxa"/>
            <w:noWrap/>
            <w:hideMark/>
          </w:tcPr>
          <w:p w14:paraId="414623CD"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AD838C1" w14:textId="77777777" w:rsidR="00076D3C" w:rsidRPr="00EA637D" w:rsidRDefault="00076D3C" w:rsidP="00EA637D">
            <w:pPr>
              <w:jc w:val="right"/>
              <w:rPr>
                <w:sz w:val="18"/>
                <w:szCs w:val="18"/>
              </w:rPr>
            </w:pPr>
            <w:r w:rsidRPr="00EA637D">
              <w:rPr>
                <w:sz w:val="18"/>
                <w:szCs w:val="18"/>
              </w:rPr>
              <w:t>112,535</w:t>
            </w:r>
          </w:p>
        </w:tc>
        <w:tc>
          <w:tcPr>
            <w:tcW w:w="1087" w:type="dxa"/>
            <w:noWrap/>
            <w:hideMark/>
          </w:tcPr>
          <w:p w14:paraId="1406105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47ACC2DA" w14:textId="77777777" w:rsidR="00076D3C" w:rsidRPr="00EA637D" w:rsidRDefault="00076D3C" w:rsidP="00EA637D">
            <w:pPr>
              <w:jc w:val="right"/>
              <w:rPr>
                <w:sz w:val="18"/>
                <w:szCs w:val="18"/>
              </w:rPr>
            </w:pPr>
            <w:r w:rsidRPr="00EA637D">
              <w:rPr>
                <w:sz w:val="18"/>
                <w:szCs w:val="18"/>
              </w:rPr>
              <w:t>112,212</w:t>
            </w:r>
          </w:p>
        </w:tc>
        <w:tc>
          <w:tcPr>
            <w:tcW w:w="1087" w:type="dxa"/>
          </w:tcPr>
          <w:p w14:paraId="49BBED5A"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118,864</w:t>
            </w:r>
          </w:p>
        </w:tc>
        <w:tc>
          <w:tcPr>
            <w:tcW w:w="1088" w:type="dxa"/>
          </w:tcPr>
          <w:p w14:paraId="498D6C76"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120,545</w:t>
            </w:r>
          </w:p>
        </w:tc>
      </w:tr>
      <w:tr w:rsidR="003A4C70" w:rsidRPr="0055400C" w14:paraId="01FCD29C" w14:textId="77777777" w:rsidTr="00FA19FA">
        <w:trPr>
          <w:trHeight w:val="300"/>
        </w:trPr>
        <w:tc>
          <w:tcPr>
            <w:tcW w:w="1242" w:type="dxa"/>
            <w:noWrap/>
            <w:hideMark/>
          </w:tcPr>
          <w:p w14:paraId="3C294EEC" w14:textId="77777777" w:rsidR="00076D3C" w:rsidRPr="00EA637D" w:rsidRDefault="00076D3C">
            <w:pPr>
              <w:rPr>
                <w:sz w:val="18"/>
                <w:szCs w:val="18"/>
              </w:rPr>
            </w:pPr>
            <w:r w:rsidRPr="00EA637D">
              <w:rPr>
                <w:sz w:val="18"/>
                <w:szCs w:val="18"/>
              </w:rPr>
              <w:t xml:space="preserve">Sweden </w:t>
            </w:r>
          </w:p>
        </w:tc>
        <w:tc>
          <w:tcPr>
            <w:tcW w:w="1267" w:type="dxa"/>
            <w:noWrap/>
            <w:hideMark/>
          </w:tcPr>
          <w:p w14:paraId="17C598F7" w14:textId="77777777" w:rsidR="00076D3C" w:rsidRPr="00EA637D" w:rsidRDefault="00076D3C">
            <w:pPr>
              <w:rPr>
                <w:sz w:val="18"/>
                <w:szCs w:val="18"/>
              </w:rPr>
            </w:pPr>
            <w:r w:rsidRPr="00EA637D">
              <w:rPr>
                <w:sz w:val="18"/>
                <w:szCs w:val="18"/>
              </w:rPr>
              <w:t xml:space="preserve">LO-S </w:t>
            </w:r>
          </w:p>
        </w:tc>
        <w:tc>
          <w:tcPr>
            <w:tcW w:w="1087" w:type="dxa"/>
            <w:noWrap/>
            <w:hideMark/>
          </w:tcPr>
          <w:p w14:paraId="1289FE6B" w14:textId="77777777" w:rsidR="00076D3C" w:rsidRPr="00EA637D" w:rsidRDefault="00076D3C" w:rsidP="00EA637D">
            <w:pPr>
              <w:jc w:val="right"/>
              <w:rPr>
                <w:sz w:val="18"/>
                <w:szCs w:val="18"/>
              </w:rPr>
            </w:pPr>
            <w:r w:rsidRPr="00EA637D">
              <w:rPr>
                <w:sz w:val="18"/>
                <w:szCs w:val="18"/>
              </w:rPr>
              <w:t>1,473,583</w:t>
            </w:r>
          </w:p>
        </w:tc>
        <w:tc>
          <w:tcPr>
            <w:tcW w:w="1088" w:type="dxa"/>
            <w:noWrap/>
            <w:hideMark/>
          </w:tcPr>
          <w:p w14:paraId="52F21BAC" w14:textId="77777777" w:rsidR="00076D3C" w:rsidRPr="00EA637D" w:rsidRDefault="00076D3C" w:rsidP="00EA637D">
            <w:pPr>
              <w:jc w:val="right"/>
              <w:rPr>
                <w:sz w:val="18"/>
                <w:szCs w:val="18"/>
              </w:rPr>
            </w:pPr>
            <w:r w:rsidRPr="00EA637D">
              <w:rPr>
                <w:sz w:val="18"/>
                <w:szCs w:val="18"/>
              </w:rPr>
              <w:t>1,404,865</w:t>
            </w:r>
          </w:p>
        </w:tc>
        <w:tc>
          <w:tcPr>
            <w:tcW w:w="1087" w:type="dxa"/>
            <w:noWrap/>
            <w:hideMark/>
          </w:tcPr>
          <w:p w14:paraId="2D1C764B" w14:textId="77777777" w:rsidR="00076D3C" w:rsidRPr="00EA637D" w:rsidRDefault="00076D3C" w:rsidP="00EA637D">
            <w:pPr>
              <w:jc w:val="right"/>
              <w:rPr>
                <w:sz w:val="18"/>
                <w:szCs w:val="18"/>
              </w:rPr>
            </w:pPr>
            <w:r w:rsidRPr="00EA637D">
              <w:rPr>
                <w:sz w:val="18"/>
                <w:szCs w:val="18"/>
              </w:rPr>
              <w:t>1,384,879</w:t>
            </w:r>
          </w:p>
        </w:tc>
        <w:tc>
          <w:tcPr>
            <w:tcW w:w="1088" w:type="dxa"/>
            <w:noWrap/>
            <w:hideMark/>
          </w:tcPr>
          <w:p w14:paraId="37F2E8CC" w14:textId="77777777" w:rsidR="00076D3C" w:rsidRPr="00EA637D" w:rsidRDefault="00076D3C" w:rsidP="00EA637D">
            <w:pPr>
              <w:jc w:val="right"/>
              <w:rPr>
                <w:sz w:val="18"/>
                <w:szCs w:val="18"/>
              </w:rPr>
            </w:pPr>
            <w:r w:rsidRPr="00EA637D">
              <w:rPr>
                <w:sz w:val="18"/>
                <w:szCs w:val="18"/>
              </w:rPr>
              <w:t>1,346,756</w:t>
            </w:r>
          </w:p>
        </w:tc>
        <w:tc>
          <w:tcPr>
            <w:tcW w:w="1087" w:type="dxa"/>
            <w:noWrap/>
            <w:hideMark/>
          </w:tcPr>
          <w:p w14:paraId="7CD9B3DF" w14:textId="77777777" w:rsidR="00076D3C" w:rsidRPr="00EA637D" w:rsidRDefault="00076D3C" w:rsidP="00EA637D">
            <w:pPr>
              <w:jc w:val="right"/>
              <w:rPr>
                <w:sz w:val="18"/>
                <w:szCs w:val="18"/>
              </w:rPr>
            </w:pPr>
            <w:r w:rsidRPr="00EA637D">
              <w:rPr>
                <w:sz w:val="18"/>
                <w:szCs w:val="18"/>
              </w:rPr>
              <w:t>1,315,839</w:t>
            </w:r>
          </w:p>
        </w:tc>
        <w:tc>
          <w:tcPr>
            <w:tcW w:w="1088" w:type="dxa"/>
            <w:noWrap/>
            <w:hideMark/>
          </w:tcPr>
          <w:p w14:paraId="46D66314" w14:textId="77777777" w:rsidR="00076D3C" w:rsidRPr="00EA637D" w:rsidRDefault="00076D3C" w:rsidP="00EA637D">
            <w:pPr>
              <w:jc w:val="right"/>
              <w:rPr>
                <w:sz w:val="18"/>
                <w:szCs w:val="18"/>
              </w:rPr>
            </w:pPr>
            <w:r w:rsidRPr="00EA637D">
              <w:rPr>
                <w:sz w:val="18"/>
                <w:szCs w:val="18"/>
              </w:rPr>
              <w:t>1,502,285</w:t>
            </w:r>
          </w:p>
        </w:tc>
        <w:tc>
          <w:tcPr>
            <w:tcW w:w="1087" w:type="dxa"/>
            <w:noWrap/>
            <w:hideMark/>
          </w:tcPr>
          <w:p w14:paraId="29A3D3DA" w14:textId="77777777" w:rsidR="00076D3C" w:rsidRPr="00EA637D" w:rsidRDefault="00076D3C" w:rsidP="00EA637D">
            <w:pPr>
              <w:jc w:val="right"/>
              <w:rPr>
                <w:sz w:val="18"/>
                <w:szCs w:val="18"/>
              </w:rPr>
            </w:pPr>
            <w:r w:rsidRPr="00EA637D">
              <w:rPr>
                <w:sz w:val="18"/>
                <w:szCs w:val="18"/>
              </w:rPr>
              <w:t>1,487,000</w:t>
            </w:r>
          </w:p>
        </w:tc>
        <w:tc>
          <w:tcPr>
            <w:tcW w:w="1088" w:type="dxa"/>
            <w:noWrap/>
            <w:hideMark/>
          </w:tcPr>
          <w:p w14:paraId="0D032704" w14:textId="77777777" w:rsidR="00076D3C" w:rsidRPr="00EA637D" w:rsidRDefault="00076D3C" w:rsidP="00EA637D">
            <w:pPr>
              <w:jc w:val="right"/>
              <w:rPr>
                <w:sz w:val="18"/>
                <w:szCs w:val="18"/>
              </w:rPr>
            </w:pPr>
            <w:r w:rsidRPr="00EA637D">
              <w:rPr>
                <w:sz w:val="18"/>
                <w:szCs w:val="18"/>
              </w:rPr>
              <w:t>1,465,511</w:t>
            </w:r>
          </w:p>
        </w:tc>
        <w:tc>
          <w:tcPr>
            <w:tcW w:w="1087" w:type="dxa"/>
            <w:noWrap/>
            <w:hideMark/>
          </w:tcPr>
          <w:p w14:paraId="4CFC8F9B" w14:textId="77777777" w:rsidR="00076D3C" w:rsidRPr="00EA637D" w:rsidRDefault="00076D3C" w:rsidP="00EA637D">
            <w:pPr>
              <w:jc w:val="right"/>
              <w:rPr>
                <w:sz w:val="18"/>
                <w:szCs w:val="18"/>
              </w:rPr>
            </w:pPr>
            <w:r w:rsidRPr="00EA637D">
              <w:rPr>
                <w:sz w:val="18"/>
                <w:szCs w:val="18"/>
              </w:rPr>
              <w:t>1,456,000</w:t>
            </w:r>
          </w:p>
        </w:tc>
        <w:tc>
          <w:tcPr>
            <w:tcW w:w="1088" w:type="dxa"/>
            <w:noWrap/>
            <w:hideMark/>
          </w:tcPr>
          <w:p w14:paraId="101E0E45" w14:textId="77777777" w:rsidR="00076D3C" w:rsidRPr="00EA637D" w:rsidRDefault="00076D3C" w:rsidP="00EA637D">
            <w:pPr>
              <w:jc w:val="right"/>
              <w:rPr>
                <w:sz w:val="18"/>
                <w:szCs w:val="18"/>
              </w:rPr>
            </w:pPr>
            <w:r w:rsidRPr="00EA637D">
              <w:rPr>
                <w:sz w:val="18"/>
                <w:szCs w:val="18"/>
              </w:rPr>
              <w:t>1,448,492</w:t>
            </w:r>
          </w:p>
        </w:tc>
        <w:tc>
          <w:tcPr>
            <w:tcW w:w="1087" w:type="dxa"/>
          </w:tcPr>
          <w:p w14:paraId="6C162230"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1,442,355</w:t>
            </w:r>
          </w:p>
        </w:tc>
        <w:tc>
          <w:tcPr>
            <w:tcW w:w="1088" w:type="dxa"/>
          </w:tcPr>
          <w:p w14:paraId="282A8353"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1,442,000</w:t>
            </w:r>
          </w:p>
        </w:tc>
      </w:tr>
      <w:tr w:rsidR="003A4C70" w:rsidRPr="0055400C" w14:paraId="55F21117" w14:textId="77777777" w:rsidTr="00FA19FA">
        <w:trPr>
          <w:trHeight w:val="300"/>
        </w:trPr>
        <w:tc>
          <w:tcPr>
            <w:tcW w:w="1242" w:type="dxa"/>
            <w:noWrap/>
            <w:hideMark/>
          </w:tcPr>
          <w:p w14:paraId="5B285AC6" w14:textId="77777777" w:rsidR="00076D3C" w:rsidRPr="00EA637D" w:rsidRDefault="00076D3C">
            <w:pPr>
              <w:rPr>
                <w:sz w:val="18"/>
                <w:szCs w:val="18"/>
              </w:rPr>
            </w:pPr>
            <w:r w:rsidRPr="00EA637D">
              <w:rPr>
                <w:sz w:val="18"/>
                <w:szCs w:val="18"/>
              </w:rPr>
              <w:t xml:space="preserve">Sweden </w:t>
            </w:r>
          </w:p>
        </w:tc>
        <w:tc>
          <w:tcPr>
            <w:tcW w:w="1267" w:type="dxa"/>
            <w:noWrap/>
            <w:hideMark/>
          </w:tcPr>
          <w:p w14:paraId="362F4F4D" w14:textId="77777777" w:rsidR="00076D3C" w:rsidRPr="00EA637D" w:rsidRDefault="00076D3C">
            <w:pPr>
              <w:rPr>
                <w:sz w:val="18"/>
                <w:szCs w:val="18"/>
              </w:rPr>
            </w:pPr>
            <w:r w:rsidRPr="00EA637D">
              <w:rPr>
                <w:sz w:val="18"/>
                <w:szCs w:val="18"/>
              </w:rPr>
              <w:t xml:space="preserve">SACO </w:t>
            </w:r>
          </w:p>
        </w:tc>
        <w:tc>
          <w:tcPr>
            <w:tcW w:w="1087" w:type="dxa"/>
            <w:noWrap/>
            <w:hideMark/>
          </w:tcPr>
          <w:p w14:paraId="500200A2" w14:textId="77777777" w:rsidR="00076D3C" w:rsidRPr="00EA637D" w:rsidRDefault="00076D3C" w:rsidP="00EA637D">
            <w:pPr>
              <w:jc w:val="right"/>
              <w:rPr>
                <w:sz w:val="18"/>
                <w:szCs w:val="18"/>
              </w:rPr>
            </w:pPr>
            <w:r w:rsidRPr="00EA637D">
              <w:rPr>
                <w:sz w:val="18"/>
                <w:szCs w:val="18"/>
              </w:rPr>
              <w:t>580,000</w:t>
            </w:r>
          </w:p>
        </w:tc>
        <w:tc>
          <w:tcPr>
            <w:tcW w:w="1088" w:type="dxa"/>
            <w:noWrap/>
            <w:hideMark/>
          </w:tcPr>
          <w:p w14:paraId="77DF2183" w14:textId="77777777" w:rsidR="00076D3C" w:rsidRPr="00EA637D" w:rsidRDefault="00076D3C" w:rsidP="00EA637D">
            <w:pPr>
              <w:jc w:val="right"/>
              <w:rPr>
                <w:sz w:val="18"/>
                <w:szCs w:val="18"/>
              </w:rPr>
            </w:pPr>
            <w:r w:rsidRPr="00EA637D">
              <w:rPr>
                <w:sz w:val="18"/>
                <w:szCs w:val="18"/>
              </w:rPr>
              <w:t>586,000</w:t>
            </w:r>
          </w:p>
        </w:tc>
        <w:tc>
          <w:tcPr>
            <w:tcW w:w="1087" w:type="dxa"/>
            <w:noWrap/>
            <w:hideMark/>
          </w:tcPr>
          <w:p w14:paraId="4615968D" w14:textId="77777777" w:rsidR="00076D3C" w:rsidRPr="00EA637D" w:rsidRDefault="00076D3C" w:rsidP="00EA637D">
            <w:pPr>
              <w:jc w:val="right"/>
              <w:rPr>
                <w:sz w:val="18"/>
                <w:szCs w:val="18"/>
              </w:rPr>
            </w:pPr>
            <w:r w:rsidRPr="00EA637D">
              <w:rPr>
                <w:sz w:val="18"/>
                <w:szCs w:val="18"/>
              </w:rPr>
              <w:t>610,000</w:t>
            </w:r>
          </w:p>
        </w:tc>
        <w:tc>
          <w:tcPr>
            <w:tcW w:w="1088" w:type="dxa"/>
            <w:noWrap/>
            <w:hideMark/>
          </w:tcPr>
          <w:p w14:paraId="453D71B8" w14:textId="77777777" w:rsidR="00076D3C" w:rsidRPr="00EA637D" w:rsidRDefault="00076D3C" w:rsidP="00EA637D">
            <w:pPr>
              <w:jc w:val="right"/>
              <w:rPr>
                <w:sz w:val="18"/>
                <w:szCs w:val="18"/>
              </w:rPr>
            </w:pPr>
            <w:r w:rsidRPr="00EA637D">
              <w:rPr>
                <w:sz w:val="18"/>
                <w:szCs w:val="18"/>
              </w:rPr>
              <w:t>617,738</w:t>
            </w:r>
          </w:p>
        </w:tc>
        <w:tc>
          <w:tcPr>
            <w:tcW w:w="1087" w:type="dxa"/>
            <w:noWrap/>
            <w:hideMark/>
          </w:tcPr>
          <w:p w14:paraId="61407928" w14:textId="77777777" w:rsidR="00076D3C" w:rsidRPr="00EA637D" w:rsidRDefault="00076D3C" w:rsidP="00EA637D">
            <w:pPr>
              <w:jc w:val="right"/>
              <w:rPr>
                <w:sz w:val="18"/>
                <w:szCs w:val="18"/>
              </w:rPr>
            </w:pPr>
            <w:r w:rsidRPr="00EA637D">
              <w:rPr>
                <w:sz w:val="18"/>
                <w:szCs w:val="18"/>
              </w:rPr>
              <w:t>633,975</w:t>
            </w:r>
          </w:p>
        </w:tc>
        <w:tc>
          <w:tcPr>
            <w:tcW w:w="1088" w:type="dxa"/>
            <w:noWrap/>
            <w:hideMark/>
          </w:tcPr>
          <w:p w14:paraId="0174E128" w14:textId="77777777" w:rsidR="00076D3C" w:rsidRPr="00EA637D" w:rsidRDefault="00076D3C" w:rsidP="00EA637D">
            <w:pPr>
              <w:jc w:val="right"/>
              <w:rPr>
                <w:sz w:val="18"/>
                <w:szCs w:val="18"/>
              </w:rPr>
            </w:pPr>
            <w:r w:rsidRPr="00EA637D">
              <w:rPr>
                <w:sz w:val="18"/>
                <w:szCs w:val="18"/>
              </w:rPr>
              <w:t>633,975</w:t>
            </w:r>
          </w:p>
        </w:tc>
        <w:tc>
          <w:tcPr>
            <w:tcW w:w="1087" w:type="dxa"/>
            <w:noWrap/>
            <w:hideMark/>
          </w:tcPr>
          <w:p w14:paraId="7BEE650A" w14:textId="77777777" w:rsidR="00076D3C" w:rsidRPr="00EA637D" w:rsidRDefault="00076D3C" w:rsidP="00EA637D">
            <w:pPr>
              <w:jc w:val="right"/>
              <w:rPr>
                <w:sz w:val="18"/>
                <w:szCs w:val="18"/>
              </w:rPr>
            </w:pPr>
            <w:r w:rsidRPr="00EA637D">
              <w:rPr>
                <w:sz w:val="18"/>
                <w:szCs w:val="18"/>
              </w:rPr>
              <w:t>479,417</w:t>
            </w:r>
          </w:p>
        </w:tc>
        <w:tc>
          <w:tcPr>
            <w:tcW w:w="1088" w:type="dxa"/>
            <w:noWrap/>
            <w:hideMark/>
          </w:tcPr>
          <w:p w14:paraId="03A7229B" w14:textId="77777777" w:rsidR="00076D3C" w:rsidRPr="00EA637D" w:rsidRDefault="00076D3C" w:rsidP="00EA637D">
            <w:pPr>
              <w:jc w:val="right"/>
              <w:rPr>
                <w:sz w:val="18"/>
                <w:szCs w:val="18"/>
              </w:rPr>
            </w:pPr>
            <w:r w:rsidRPr="00EA637D">
              <w:rPr>
                <w:sz w:val="18"/>
                <w:szCs w:val="18"/>
              </w:rPr>
              <w:t>487,928</w:t>
            </w:r>
          </w:p>
        </w:tc>
        <w:tc>
          <w:tcPr>
            <w:tcW w:w="1087" w:type="dxa"/>
            <w:noWrap/>
            <w:hideMark/>
          </w:tcPr>
          <w:p w14:paraId="3DE7379A" w14:textId="77777777" w:rsidR="00076D3C" w:rsidRPr="00EA637D" w:rsidRDefault="00076D3C" w:rsidP="00EA637D">
            <w:pPr>
              <w:jc w:val="right"/>
              <w:rPr>
                <w:sz w:val="18"/>
                <w:szCs w:val="18"/>
              </w:rPr>
            </w:pPr>
            <w:r w:rsidRPr="00EA637D">
              <w:rPr>
                <w:sz w:val="18"/>
                <w:szCs w:val="18"/>
              </w:rPr>
              <w:t>499,111</w:t>
            </w:r>
          </w:p>
        </w:tc>
        <w:tc>
          <w:tcPr>
            <w:tcW w:w="1088" w:type="dxa"/>
            <w:noWrap/>
            <w:hideMark/>
          </w:tcPr>
          <w:p w14:paraId="6A4CD7A0" w14:textId="77777777" w:rsidR="00076D3C" w:rsidRPr="00EA637D" w:rsidRDefault="00076D3C" w:rsidP="00EA637D">
            <w:pPr>
              <w:jc w:val="right"/>
              <w:rPr>
                <w:sz w:val="18"/>
                <w:szCs w:val="18"/>
              </w:rPr>
            </w:pPr>
            <w:r w:rsidRPr="00EA637D">
              <w:rPr>
                <w:sz w:val="18"/>
                <w:szCs w:val="18"/>
              </w:rPr>
              <w:t>No reply</w:t>
            </w:r>
          </w:p>
        </w:tc>
        <w:tc>
          <w:tcPr>
            <w:tcW w:w="1087" w:type="dxa"/>
          </w:tcPr>
          <w:p w14:paraId="20F8F64F"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A0DFEBB"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7C67CA49" w14:textId="77777777" w:rsidTr="00FA19FA">
        <w:trPr>
          <w:trHeight w:val="300"/>
        </w:trPr>
        <w:tc>
          <w:tcPr>
            <w:tcW w:w="1242" w:type="dxa"/>
            <w:noWrap/>
            <w:hideMark/>
          </w:tcPr>
          <w:p w14:paraId="4286924C" w14:textId="77777777" w:rsidR="00076D3C" w:rsidRPr="00EA637D" w:rsidRDefault="00076D3C">
            <w:pPr>
              <w:rPr>
                <w:sz w:val="18"/>
                <w:szCs w:val="18"/>
              </w:rPr>
            </w:pPr>
            <w:r w:rsidRPr="00EA637D">
              <w:rPr>
                <w:sz w:val="18"/>
                <w:szCs w:val="18"/>
              </w:rPr>
              <w:t xml:space="preserve">Sweden </w:t>
            </w:r>
          </w:p>
        </w:tc>
        <w:tc>
          <w:tcPr>
            <w:tcW w:w="1267" w:type="dxa"/>
            <w:noWrap/>
            <w:hideMark/>
          </w:tcPr>
          <w:p w14:paraId="3FA73983" w14:textId="77777777" w:rsidR="00076D3C" w:rsidRPr="00EA637D" w:rsidRDefault="00076D3C">
            <w:pPr>
              <w:rPr>
                <w:sz w:val="18"/>
                <w:szCs w:val="18"/>
              </w:rPr>
            </w:pPr>
            <w:r w:rsidRPr="00EA637D">
              <w:rPr>
                <w:sz w:val="18"/>
                <w:szCs w:val="18"/>
              </w:rPr>
              <w:t xml:space="preserve">TCO </w:t>
            </w:r>
          </w:p>
        </w:tc>
        <w:tc>
          <w:tcPr>
            <w:tcW w:w="1087" w:type="dxa"/>
            <w:noWrap/>
            <w:hideMark/>
          </w:tcPr>
          <w:p w14:paraId="0D563082" w14:textId="77777777" w:rsidR="00076D3C" w:rsidRPr="00EA637D" w:rsidRDefault="00076D3C" w:rsidP="00EA637D">
            <w:pPr>
              <w:jc w:val="right"/>
              <w:rPr>
                <w:sz w:val="18"/>
                <w:szCs w:val="18"/>
              </w:rPr>
            </w:pPr>
            <w:r w:rsidRPr="00EA637D">
              <w:rPr>
                <w:sz w:val="18"/>
                <w:szCs w:val="18"/>
              </w:rPr>
              <w:t>974,959</w:t>
            </w:r>
          </w:p>
        </w:tc>
        <w:tc>
          <w:tcPr>
            <w:tcW w:w="1088" w:type="dxa"/>
            <w:noWrap/>
            <w:hideMark/>
          </w:tcPr>
          <w:p w14:paraId="3E8F9D81" w14:textId="77777777" w:rsidR="00076D3C" w:rsidRPr="00EA637D" w:rsidRDefault="00076D3C" w:rsidP="00EA637D">
            <w:pPr>
              <w:jc w:val="right"/>
              <w:rPr>
                <w:sz w:val="18"/>
                <w:szCs w:val="18"/>
              </w:rPr>
            </w:pPr>
            <w:r w:rsidRPr="00EA637D">
              <w:rPr>
                <w:sz w:val="18"/>
                <w:szCs w:val="18"/>
              </w:rPr>
              <w:t>1,175,276</w:t>
            </w:r>
          </w:p>
        </w:tc>
        <w:tc>
          <w:tcPr>
            <w:tcW w:w="1087" w:type="dxa"/>
            <w:noWrap/>
            <w:hideMark/>
          </w:tcPr>
          <w:p w14:paraId="269A3322" w14:textId="77777777" w:rsidR="00076D3C" w:rsidRPr="00EA637D" w:rsidRDefault="00076D3C" w:rsidP="00EA637D">
            <w:pPr>
              <w:jc w:val="right"/>
              <w:rPr>
                <w:sz w:val="18"/>
                <w:szCs w:val="18"/>
              </w:rPr>
            </w:pPr>
            <w:r w:rsidRPr="00EA637D">
              <w:rPr>
                <w:sz w:val="18"/>
                <w:szCs w:val="18"/>
              </w:rPr>
              <w:t>958,745</w:t>
            </w:r>
          </w:p>
        </w:tc>
        <w:tc>
          <w:tcPr>
            <w:tcW w:w="1088" w:type="dxa"/>
            <w:noWrap/>
            <w:hideMark/>
          </w:tcPr>
          <w:p w14:paraId="04A86DF5" w14:textId="77777777" w:rsidR="00076D3C" w:rsidRPr="00EA637D" w:rsidRDefault="00076D3C" w:rsidP="00EA637D">
            <w:pPr>
              <w:jc w:val="right"/>
              <w:rPr>
                <w:sz w:val="18"/>
                <w:szCs w:val="18"/>
              </w:rPr>
            </w:pPr>
            <w:r w:rsidRPr="00EA637D">
              <w:rPr>
                <w:sz w:val="18"/>
                <w:szCs w:val="18"/>
              </w:rPr>
              <w:t>962,629</w:t>
            </w:r>
          </w:p>
        </w:tc>
        <w:tc>
          <w:tcPr>
            <w:tcW w:w="1087" w:type="dxa"/>
            <w:noWrap/>
            <w:hideMark/>
          </w:tcPr>
          <w:p w14:paraId="4C8EF1DF" w14:textId="77777777" w:rsidR="00076D3C" w:rsidRPr="00EA637D" w:rsidRDefault="00076D3C" w:rsidP="00EA637D">
            <w:pPr>
              <w:jc w:val="right"/>
              <w:rPr>
                <w:sz w:val="18"/>
                <w:szCs w:val="18"/>
              </w:rPr>
            </w:pPr>
            <w:r w:rsidRPr="00EA637D">
              <w:rPr>
                <w:sz w:val="18"/>
                <w:szCs w:val="18"/>
              </w:rPr>
              <w:t>698,866</w:t>
            </w:r>
          </w:p>
        </w:tc>
        <w:tc>
          <w:tcPr>
            <w:tcW w:w="1088" w:type="dxa"/>
            <w:noWrap/>
            <w:hideMark/>
          </w:tcPr>
          <w:p w14:paraId="22E1D5C0" w14:textId="77777777" w:rsidR="00076D3C" w:rsidRPr="00EA637D" w:rsidRDefault="00076D3C" w:rsidP="00EA637D">
            <w:pPr>
              <w:jc w:val="right"/>
              <w:rPr>
                <w:sz w:val="18"/>
                <w:szCs w:val="18"/>
              </w:rPr>
            </w:pPr>
            <w:r w:rsidRPr="00EA637D">
              <w:rPr>
                <w:sz w:val="18"/>
                <w:szCs w:val="18"/>
              </w:rPr>
              <w:t>1,230,000</w:t>
            </w:r>
          </w:p>
        </w:tc>
        <w:tc>
          <w:tcPr>
            <w:tcW w:w="1087" w:type="dxa"/>
            <w:noWrap/>
            <w:hideMark/>
          </w:tcPr>
          <w:p w14:paraId="4CD1E324" w14:textId="77777777" w:rsidR="00076D3C" w:rsidRPr="00EA637D" w:rsidRDefault="00076D3C" w:rsidP="00EA637D">
            <w:pPr>
              <w:jc w:val="right"/>
              <w:rPr>
                <w:sz w:val="18"/>
                <w:szCs w:val="18"/>
              </w:rPr>
            </w:pPr>
            <w:r w:rsidRPr="00EA637D">
              <w:rPr>
                <w:sz w:val="18"/>
                <w:szCs w:val="18"/>
              </w:rPr>
              <w:t>1,200,000</w:t>
            </w:r>
          </w:p>
        </w:tc>
        <w:tc>
          <w:tcPr>
            <w:tcW w:w="1088" w:type="dxa"/>
            <w:noWrap/>
            <w:hideMark/>
          </w:tcPr>
          <w:p w14:paraId="2B03C55B" w14:textId="77777777" w:rsidR="00076D3C" w:rsidRPr="00EA637D" w:rsidRDefault="00076D3C" w:rsidP="00EA637D">
            <w:pPr>
              <w:jc w:val="right"/>
              <w:rPr>
                <w:sz w:val="18"/>
                <w:szCs w:val="18"/>
              </w:rPr>
            </w:pPr>
            <w:r w:rsidRPr="00EA637D">
              <w:rPr>
                <w:sz w:val="18"/>
                <w:szCs w:val="18"/>
              </w:rPr>
              <w:t>1,318,090</w:t>
            </w:r>
          </w:p>
        </w:tc>
        <w:tc>
          <w:tcPr>
            <w:tcW w:w="1087" w:type="dxa"/>
            <w:noWrap/>
            <w:hideMark/>
          </w:tcPr>
          <w:p w14:paraId="4AB6EF67" w14:textId="77777777" w:rsidR="00076D3C" w:rsidRPr="00EA637D" w:rsidRDefault="00076D3C" w:rsidP="00EA637D">
            <w:pPr>
              <w:jc w:val="right"/>
              <w:rPr>
                <w:sz w:val="18"/>
                <w:szCs w:val="18"/>
              </w:rPr>
            </w:pPr>
            <w:r w:rsidRPr="00EA637D">
              <w:rPr>
                <w:sz w:val="18"/>
                <w:szCs w:val="18"/>
              </w:rPr>
              <w:t>1,348,651</w:t>
            </w:r>
          </w:p>
        </w:tc>
        <w:tc>
          <w:tcPr>
            <w:tcW w:w="1088" w:type="dxa"/>
            <w:noWrap/>
            <w:hideMark/>
          </w:tcPr>
          <w:p w14:paraId="670B16DC" w14:textId="77777777" w:rsidR="00076D3C" w:rsidRPr="00EA637D" w:rsidRDefault="00076D3C" w:rsidP="00EA637D">
            <w:pPr>
              <w:jc w:val="right"/>
              <w:rPr>
                <w:sz w:val="18"/>
                <w:szCs w:val="18"/>
              </w:rPr>
            </w:pPr>
            <w:r w:rsidRPr="00EA637D">
              <w:rPr>
                <w:sz w:val="18"/>
                <w:szCs w:val="18"/>
              </w:rPr>
              <w:t>1,083,201</w:t>
            </w:r>
          </w:p>
        </w:tc>
        <w:tc>
          <w:tcPr>
            <w:tcW w:w="1087" w:type="dxa"/>
          </w:tcPr>
          <w:p w14:paraId="2F78EAF6"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1,085,559</w:t>
            </w:r>
          </w:p>
        </w:tc>
        <w:tc>
          <w:tcPr>
            <w:tcW w:w="1088" w:type="dxa"/>
          </w:tcPr>
          <w:p w14:paraId="4CDAAE91"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1,096,460</w:t>
            </w:r>
          </w:p>
        </w:tc>
      </w:tr>
      <w:tr w:rsidR="003A4C70" w:rsidRPr="0055400C" w14:paraId="25621A27" w14:textId="77777777" w:rsidTr="00FA19FA">
        <w:trPr>
          <w:trHeight w:val="300"/>
        </w:trPr>
        <w:tc>
          <w:tcPr>
            <w:tcW w:w="1242" w:type="dxa"/>
            <w:noWrap/>
            <w:hideMark/>
          </w:tcPr>
          <w:p w14:paraId="34C85C04" w14:textId="77777777" w:rsidR="00076D3C" w:rsidRPr="00EA637D" w:rsidRDefault="00076D3C">
            <w:pPr>
              <w:rPr>
                <w:sz w:val="18"/>
                <w:szCs w:val="18"/>
              </w:rPr>
            </w:pPr>
            <w:r w:rsidRPr="00EA637D">
              <w:rPr>
                <w:sz w:val="18"/>
                <w:szCs w:val="18"/>
              </w:rPr>
              <w:t xml:space="preserve">Switzerland </w:t>
            </w:r>
          </w:p>
        </w:tc>
        <w:tc>
          <w:tcPr>
            <w:tcW w:w="1267" w:type="dxa"/>
            <w:noWrap/>
            <w:hideMark/>
          </w:tcPr>
          <w:p w14:paraId="057EC4EC" w14:textId="77777777" w:rsidR="00076D3C" w:rsidRPr="00EA637D" w:rsidRDefault="00076D3C">
            <w:pPr>
              <w:rPr>
                <w:sz w:val="18"/>
                <w:szCs w:val="18"/>
              </w:rPr>
            </w:pPr>
            <w:r w:rsidRPr="00EA637D">
              <w:rPr>
                <w:sz w:val="18"/>
                <w:szCs w:val="18"/>
              </w:rPr>
              <w:t xml:space="preserve">SGB </w:t>
            </w:r>
          </w:p>
        </w:tc>
        <w:tc>
          <w:tcPr>
            <w:tcW w:w="1087" w:type="dxa"/>
            <w:noWrap/>
            <w:hideMark/>
          </w:tcPr>
          <w:p w14:paraId="6B553F70" w14:textId="77777777" w:rsidR="00076D3C" w:rsidRPr="00EA637D" w:rsidRDefault="00076D3C" w:rsidP="00EA637D">
            <w:pPr>
              <w:jc w:val="right"/>
              <w:rPr>
                <w:sz w:val="18"/>
                <w:szCs w:val="18"/>
              </w:rPr>
            </w:pPr>
            <w:r w:rsidRPr="00EA637D">
              <w:rPr>
                <w:sz w:val="18"/>
                <w:szCs w:val="18"/>
              </w:rPr>
              <w:t>384,816</w:t>
            </w:r>
          </w:p>
        </w:tc>
        <w:tc>
          <w:tcPr>
            <w:tcW w:w="1088" w:type="dxa"/>
            <w:noWrap/>
            <w:hideMark/>
          </w:tcPr>
          <w:p w14:paraId="406FA43F"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5FCE8C5"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27A85EA" w14:textId="77777777" w:rsidR="00076D3C" w:rsidRPr="00EA637D" w:rsidRDefault="00076D3C" w:rsidP="00EA637D">
            <w:pPr>
              <w:jc w:val="right"/>
              <w:rPr>
                <w:sz w:val="18"/>
                <w:szCs w:val="18"/>
              </w:rPr>
            </w:pPr>
            <w:r w:rsidRPr="00EA637D">
              <w:rPr>
                <w:sz w:val="18"/>
                <w:szCs w:val="18"/>
              </w:rPr>
              <w:t>377,327</w:t>
            </w:r>
          </w:p>
        </w:tc>
        <w:tc>
          <w:tcPr>
            <w:tcW w:w="1087" w:type="dxa"/>
            <w:noWrap/>
            <w:hideMark/>
          </w:tcPr>
          <w:p w14:paraId="51702C43" w14:textId="77777777" w:rsidR="00076D3C" w:rsidRPr="00EA637D" w:rsidRDefault="00076D3C" w:rsidP="00EA637D">
            <w:pPr>
              <w:jc w:val="right"/>
              <w:rPr>
                <w:sz w:val="18"/>
                <w:szCs w:val="18"/>
              </w:rPr>
            </w:pPr>
            <w:r w:rsidRPr="00EA637D">
              <w:rPr>
                <w:sz w:val="18"/>
                <w:szCs w:val="18"/>
              </w:rPr>
              <w:t>372,082</w:t>
            </w:r>
          </w:p>
        </w:tc>
        <w:tc>
          <w:tcPr>
            <w:tcW w:w="1088" w:type="dxa"/>
            <w:noWrap/>
            <w:hideMark/>
          </w:tcPr>
          <w:p w14:paraId="575EE067" w14:textId="77777777" w:rsidR="00076D3C" w:rsidRPr="00EA637D" w:rsidRDefault="00076D3C" w:rsidP="00EA637D">
            <w:pPr>
              <w:jc w:val="right"/>
              <w:rPr>
                <w:sz w:val="18"/>
                <w:szCs w:val="18"/>
              </w:rPr>
            </w:pPr>
            <w:r w:rsidRPr="00EA637D">
              <w:rPr>
                <w:sz w:val="18"/>
                <w:szCs w:val="18"/>
              </w:rPr>
              <w:t>368,762</w:t>
            </w:r>
          </w:p>
        </w:tc>
        <w:tc>
          <w:tcPr>
            <w:tcW w:w="1087" w:type="dxa"/>
            <w:noWrap/>
            <w:hideMark/>
          </w:tcPr>
          <w:p w14:paraId="6DD3B5FE" w14:textId="77777777" w:rsidR="00076D3C" w:rsidRPr="00EA637D" w:rsidRDefault="00076D3C" w:rsidP="00EA637D">
            <w:pPr>
              <w:jc w:val="right"/>
              <w:rPr>
                <w:sz w:val="18"/>
                <w:szCs w:val="18"/>
              </w:rPr>
            </w:pPr>
            <w:r w:rsidRPr="00EA637D">
              <w:rPr>
                <w:sz w:val="18"/>
                <w:szCs w:val="18"/>
              </w:rPr>
              <w:t>366,811</w:t>
            </w:r>
          </w:p>
        </w:tc>
        <w:tc>
          <w:tcPr>
            <w:tcW w:w="1088" w:type="dxa"/>
            <w:noWrap/>
            <w:hideMark/>
          </w:tcPr>
          <w:p w14:paraId="6DF9C4A9" w14:textId="77777777" w:rsidR="00076D3C" w:rsidRPr="00EA637D" w:rsidRDefault="00076D3C" w:rsidP="00EA637D">
            <w:pPr>
              <w:jc w:val="right"/>
              <w:rPr>
                <w:sz w:val="18"/>
                <w:szCs w:val="18"/>
              </w:rPr>
            </w:pPr>
            <w:r w:rsidRPr="00EA637D">
              <w:rPr>
                <w:sz w:val="18"/>
                <w:szCs w:val="18"/>
              </w:rPr>
              <w:t>366,844</w:t>
            </w:r>
          </w:p>
        </w:tc>
        <w:tc>
          <w:tcPr>
            <w:tcW w:w="1087" w:type="dxa"/>
            <w:noWrap/>
            <w:hideMark/>
          </w:tcPr>
          <w:p w14:paraId="21FA7D1C" w14:textId="77777777" w:rsidR="00076D3C" w:rsidRPr="00EA637D" w:rsidRDefault="00076D3C" w:rsidP="00EA637D">
            <w:pPr>
              <w:jc w:val="right"/>
              <w:rPr>
                <w:sz w:val="18"/>
                <w:szCs w:val="18"/>
              </w:rPr>
            </w:pPr>
            <w:r w:rsidRPr="00EA637D">
              <w:rPr>
                <w:sz w:val="18"/>
                <w:szCs w:val="18"/>
              </w:rPr>
              <w:t>363,341</w:t>
            </w:r>
          </w:p>
        </w:tc>
        <w:tc>
          <w:tcPr>
            <w:tcW w:w="1088" w:type="dxa"/>
            <w:noWrap/>
            <w:hideMark/>
          </w:tcPr>
          <w:p w14:paraId="219E5C70" w14:textId="77777777" w:rsidR="00076D3C" w:rsidRPr="00EA637D" w:rsidRDefault="00076D3C" w:rsidP="00EA637D">
            <w:pPr>
              <w:jc w:val="right"/>
              <w:rPr>
                <w:sz w:val="18"/>
                <w:szCs w:val="18"/>
              </w:rPr>
            </w:pPr>
            <w:r w:rsidRPr="00EA637D">
              <w:rPr>
                <w:sz w:val="18"/>
                <w:szCs w:val="18"/>
              </w:rPr>
              <w:t>361,108</w:t>
            </w:r>
          </w:p>
        </w:tc>
        <w:tc>
          <w:tcPr>
            <w:tcW w:w="1087" w:type="dxa"/>
          </w:tcPr>
          <w:p w14:paraId="534CF02E"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357,751</w:t>
            </w:r>
          </w:p>
        </w:tc>
        <w:tc>
          <w:tcPr>
            <w:tcW w:w="1088" w:type="dxa"/>
          </w:tcPr>
          <w:p w14:paraId="49A6F717"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353,246</w:t>
            </w:r>
          </w:p>
        </w:tc>
      </w:tr>
      <w:tr w:rsidR="003A4C70" w:rsidRPr="0055400C" w14:paraId="7CBC979D" w14:textId="77777777" w:rsidTr="00FA19FA">
        <w:trPr>
          <w:trHeight w:val="300"/>
        </w:trPr>
        <w:tc>
          <w:tcPr>
            <w:tcW w:w="1242" w:type="dxa"/>
            <w:noWrap/>
            <w:hideMark/>
          </w:tcPr>
          <w:p w14:paraId="3F921A1E" w14:textId="77777777" w:rsidR="00076D3C" w:rsidRPr="00EA637D" w:rsidRDefault="00076D3C">
            <w:pPr>
              <w:rPr>
                <w:sz w:val="18"/>
                <w:szCs w:val="18"/>
              </w:rPr>
            </w:pPr>
            <w:r w:rsidRPr="00EA637D">
              <w:rPr>
                <w:sz w:val="18"/>
                <w:szCs w:val="18"/>
              </w:rPr>
              <w:t xml:space="preserve">Switzerland </w:t>
            </w:r>
          </w:p>
        </w:tc>
        <w:tc>
          <w:tcPr>
            <w:tcW w:w="1267" w:type="dxa"/>
            <w:noWrap/>
            <w:hideMark/>
          </w:tcPr>
          <w:p w14:paraId="6300C378" w14:textId="77777777" w:rsidR="00076D3C" w:rsidRPr="00EA637D" w:rsidRDefault="00076D3C">
            <w:pPr>
              <w:rPr>
                <w:sz w:val="18"/>
                <w:szCs w:val="18"/>
              </w:rPr>
            </w:pPr>
            <w:r w:rsidRPr="00EA637D">
              <w:rPr>
                <w:sz w:val="18"/>
                <w:szCs w:val="18"/>
              </w:rPr>
              <w:t xml:space="preserve">Travail Suisse </w:t>
            </w:r>
          </w:p>
        </w:tc>
        <w:tc>
          <w:tcPr>
            <w:tcW w:w="1087" w:type="dxa"/>
            <w:noWrap/>
            <w:hideMark/>
          </w:tcPr>
          <w:p w14:paraId="2F57B2E1"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27624E0"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97175A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0BA4335"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74B1180D" w14:textId="77777777" w:rsidR="00076D3C" w:rsidRPr="00EA637D" w:rsidRDefault="00076D3C" w:rsidP="00EA637D">
            <w:pPr>
              <w:jc w:val="right"/>
              <w:rPr>
                <w:sz w:val="18"/>
                <w:szCs w:val="18"/>
              </w:rPr>
            </w:pPr>
            <w:r w:rsidRPr="00EA637D">
              <w:rPr>
                <w:sz w:val="18"/>
                <w:szCs w:val="18"/>
              </w:rPr>
              <w:t>170,000</w:t>
            </w:r>
          </w:p>
        </w:tc>
        <w:tc>
          <w:tcPr>
            <w:tcW w:w="1088" w:type="dxa"/>
            <w:noWrap/>
            <w:hideMark/>
          </w:tcPr>
          <w:p w14:paraId="48F495B8"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A209C5E"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01BAAE7"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407810D9" w14:textId="77777777" w:rsidR="00076D3C" w:rsidRPr="00EA637D" w:rsidRDefault="00076D3C" w:rsidP="00EA637D">
            <w:pPr>
              <w:jc w:val="right"/>
              <w:rPr>
                <w:sz w:val="18"/>
                <w:szCs w:val="18"/>
              </w:rPr>
            </w:pPr>
            <w:r w:rsidRPr="00EA637D">
              <w:rPr>
                <w:sz w:val="18"/>
                <w:szCs w:val="18"/>
              </w:rPr>
              <w:t>150,000</w:t>
            </w:r>
          </w:p>
        </w:tc>
        <w:tc>
          <w:tcPr>
            <w:tcW w:w="1088" w:type="dxa"/>
            <w:noWrap/>
            <w:hideMark/>
          </w:tcPr>
          <w:p w14:paraId="592B1FC3" w14:textId="77777777" w:rsidR="00076D3C" w:rsidRPr="00EA637D" w:rsidRDefault="00076D3C" w:rsidP="00EA637D">
            <w:pPr>
              <w:jc w:val="right"/>
              <w:rPr>
                <w:sz w:val="18"/>
                <w:szCs w:val="18"/>
              </w:rPr>
            </w:pPr>
            <w:r w:rsidRPr="00EA637D">
              <w:rPr>
                <w:sz w:val="18"/>
                <w:szCs w:val="18"/>
              </w:rPr>
              <w:t>150,000</w:t>
            </w:r>
          </w:p>
        </w:tc>
        <w:tc>
          <w:tcPr>
            <w:tcW w:w="1087" w:type="dxa"/>
          </w:tcPr>
          <w:p w14:paraId="666E5647"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31F0C4D9"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58DEE63" w14:textId="77777777" w:rsidTr="00FA19FA">
        <w:trPr>
          <w:trHeight w:val="300"/>
        </w:trPr>
        <w:tc>
          <w:tcPr>
            <w:tcW w:w="1242" w:type="dxa"/>
            <w:noWrap/>
            <w:hideMark/>
          </w:tcPr>
          <w:p w14:paraId="6A11599E" w14:textId="77777777" w:rsidR="00076D3C" w:rsidRPr="00EA637D" w:rsidRDefault="00076D3C">
            <w:pPr>
              <w:rPr>
                <w:sz w:val="18"/>
                <w:szCs w:val="18"/>
              </w:rPr>
            </w:pPr>
            <w:r w:rsidRPr="00EA637D">
              <w:rPr>
                <w:sz w:val="18"/>
                <w:szCs w:val="18"/>
              </w:rPr>
              <w:t xml:space="preserve">Turkey </w:t>
            </w:r>
          </w:p>
        </w:tc>
        <w:tc>
          <w:tcPr>
            <w:tcW w:w="1267" w:type="dxa"/>
            <w:noWrap/>
            <w:hideMark/>
          </w:tcPr>
          <w:p w14:paraId="36A7FEB5" w14:textId="77777777" w:rsidR="00076D3C" w:rsidRPr="00EA637D" w:rsidRDefault="00076D3C">
            <w:pPr>
              <w:rPr>
                <w:sz w:val="18"/>
                <w:szCs w:val="18"/>
              </w:rPr>
            </w:pPr>
            <w:r w:rsidRPr="00EA637D">
              <w:rPr>
                <w:sz w:val="18"/>
                <w:szCs w:val="18"/>
              </w:rPr>
              <w:t xml:space="preserve">DISK </w:t>
            </w:r>
          </w:p>
        </w:tc>
        <w:tc>
          <w:tcPr>
            <w:tcW w:w="1087" w:type="dxa"/>
            <w:noWrap/>
            <w:hideMark/>
          </w:tcPr>
          <w:p w14:paraId="65E3265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642C779"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AEB4E1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01EA53D"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02B5DE72"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16236141"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656CA0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A91C0C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349DF973"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B77721E" w14:textId="77777777" w:rsidR="00076D3C" w:rsidRPr="00EA637D" w:rsidRDefault="00076D3C" w:rsidP="00EA637D">
            <w:pPr>
              <w:jc w:val="right"/>
              <w:rPr>
                <w:sz w:val="18"/>
                <w:szCs w:val="18"/>
              </w:rPr>
            </w:pPr>
            <w:r w:rsidRPr="00EA637D">
              <w:rPr>
                <w:sz w:val="18"/>
                <w:szCs w:val="18"/>
              </w:rPr>
              <w:t>No reply</w:t>
            </w:r>
          </w:p>
        </w:tc>
        <w:tc>
          <w:tcPr>
            <w:tcW w:w="1087" w:type="dxa"/>
          </w:tcPr>
          <w:p w14:paraId="2061AB5D"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5DF7C6AE"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65BC6A28" w14:textId="77777777" w:rsidTr="00FA19FA">
        <w:trPr>
          <w:trHeight w:val="300"/>
        </w:trPr>
        <w:tc>
          <w:tcPr>
            <w:tcW w:w="1242" w:type="dxa"/>
            <w:noWrap/>
            <w:hideMark/>
          </w:tcPr>
          <w:p w14:paraId="30FEF208" w14:textId="77777777" w:rsidR="00076D3C" w:rsidRPr="00EA637D" w:rsidRDefault="00076D3C">
            <w:pPr>
              <w:rPr>
                <w:sz w:val="18"/>
                <w:szCs w:val="18"/>
              </w:rPr>
            </w:pPr>
            <w:r w:rsidRPr="00EA637D">
              <w:rPr>
                <w:sz w:val="18"/>
                <w:szCs w:val="18"/>
              </w:rPr>
              <w:t xml:space="preserve">Turkey </w:t>
            </w:r>
          </w:p>
        </w:tc>
        <w:tc>
          <w:tcPr>
            <w:tcW w:w="1267" w:type="dxa"/>
            <w:noWrap/>
            <w:hideMark/>
          </w:tcPr>
          <w:p w14:paraId="3F97DADF" w14:textId="77777777" w:rsidR="00076D3C" w:rsidRPr="00EA637D" w:rsidRDefault="00E1336D">
            <w:pPr>
              <w:rPr>
                <w:sz w:val="18"/>
                <w:szCs w:val="18"/>
              </w:rPr>
            </w:pPr>
            <w:r>
              <w:rPr>
                <w:sz w:val="18"/>
                <w:szCs w:val="18"/>
              </w:rPr>
              <w:t>HAK-İŞ</w:t>
            </w:r>
            <w:r w:rsidR="00076D3C" w:rsidRPr="00EA637D">
              <w:rPr>
                <w:sz w:val="18"/>
                <w:szCs w:val="18"/>
              </w:rPr>
              <w:t xml:space="preserve"> </w:t>
            </w:r>
          </w:p>
        </w:tc>
        <w:tc>
          <w:tcPr>
            <w:tcW w:w="1087" w:type="dxa"/>
            <w:noWrap/>
            <w:hideMark/>
          </w:tcPr>
          <w:p w14:paraId="3FB47F2B"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0A7F6C84"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5572B9E7" w14:textId="77777777" w:rsidR="00076D3C" w:rsidRPr="00EA637D" w:rsidRDefault="00076D3C" w:rsidP="00EA637D">
            <w:pPr>
              <w:jc w:val="right"/>
              <w:rPr>
                <w:sz w:val="18"/>
                <w:szCs w:val="18"/>
              </w:rPr>
            </w:pPr>
            <w:r w:rsidRPr="00EA637D">
              <w:rPr>
                <w:sz w:val="18"/>
                <w:szCs w:val="18"/>
              </w:rPr>
              <w:t>441,917</w:t>
            </w:r>
          </w:p>
        </w:tc>
        <w:tc>
          <w:tcPr>
            <w:tcW w:w="1088" w:type="dxa"/>
            <w:noWrap/>
            <w:hideMark/>
          </w:tcPr>
          <w:p w14:paraId="2D52A45E" w14:textId="77777777" w:rsidR="00076D3C" w:rsidRPr="00EA637D" w:rsidRDefault="00076D3C" w:rsidP="00EA637D">
            <w:pPr>
              <w:jc w:val="right"/>
              <w:rPr>
                <w:sz w:val="18"/>
                <w:szCs w:val="18"/>
              </w:rPr>
            </w:pPr>
            <w:r w:rsidRPr="00EA637D">
              <w:rPr>
                <w:sz w:val="18"/>
                <w:szCs w:val="18"/>
              </w:rPr>
              <w:t>550,000</w:t>
            </w:r>
          </w:p>
        </w:tc>
        <w:tc>
          <w:tcPr>
            <w:tcW w:w="1087" w:type="dxa"/>
            <w:noWrap/>
            <w:hideMark/>
          </w:tcPr>
          <w:p w14:paraId="56786EA2" w14:textId="77777777" w:rsidR="00076D3C" w:rsidRPr="00EA637D" w:rsidRDefault="00076D3C" w:rsidP="00EA637D">
            <w:pPr>
              <w:jc w:val="right"/>
              <w:rPr>
                <w:sz w:val="18"/>
                <w:szCs w:val="18"/>
              </w:rPr>
            </w:pPr>
            <w:r w:rsidRPr="00EA637D">
              <w:rPr>
                <w:sz w:val="18"/>
                <w:szCs w:val="18"/>
              </w:rPr>
              <w:t>550,000</w:t>
            </w:r>
          </w:p>
        </w:tc>
        <w:tc>
          <w:tcPr>
            <w:tcW w:w="1088" w:type="dxa"/>
            <w:noWrap/>
            <w:hideMark/>
          </w:tcPr>
          <w:p w14:paraId="65391770" w14:textId="77777777" w:rsidR="00076D3C" w:rsidRPr="00EA637D" w:rsidRDefault="000F017A" w:rsidP="00EA637D">
            <w:pPr>
              <w:jc w:val="right"/>
              <w:rPr>
                <w:sz w:val="18"/>
                <w:szCs w:val="18"/>
              </w:rPr>
            </w:pPr>
            <w:r w:rsidRPr="000F017A">
              <w:rPr>
                <w:sz w:val="18"/>
                <w:szCs w:val="18"/>
              </w:rPr>
              <w:t>163</w:t>
            </w:r>
            <w:r>
              <w:rPr>
                <w:sz w:val="18"/>
                <w:szCs w:val="18"/>
              </w:rPr>
              <w:t>,</w:t>
            </w:r>
            <w:r w:rsidRPr="000F017A">
              <w:rPr>
                <w:sz w:val="18"/>
                <w:szCs w:val="18"/>
              </w:rPr>
              <w:t>134</w:t>
            </w:r>
          </w:p>
        </w:tc>
        <w:tc>
          <w:tcPr>
            <w:tcW w:w="1087" w:type="dxa"/>
            <w:noWrap/>
            <w:hideMark/>
          </w:tcPr>
          <w:p w14:paraId="5A4514AE" w14:textId="77777777" w:rsidR="00076D3C" w:rsidRPr="00EA637D" w:rsidRDefault="00076D3C" w:rsidP="00EA637D">
            <w:pPr>
              <w:jc w:val="right"/>
              <w:rPr>
                <w:sz w:val="18"/>
                <w:szCs w:val="18"/>
              </w:rPr>
            </w:pPr>
            <w:r w:rsidRPr="00EA637D">
              <w:rPr>
                <w:sz w:val="18"/>
                <w:szCs w:val="18"/>
              </w:rPr>
              <w:t>197,897</w:t>
            </w:r>
          </w:p>
        </w:tc>
        <w:tc>
          <w:tcPr>
            <w:tcW w:w="1088" w:type="dxa"/>
            <w:noWrap/>
            <w:hideMark/>
          </w:tcPr>
          <w:p w14:paraId="27372DC1" w14:textId="77777777" w:rsidR="00076D3C" w:rsidRPr="00EA637D" w:rsidRDefault="00076D3C" w:rsidP="00EA637D">
            <w:pPr>
              <w:jc w:val="right"/>
              <w:rPr>
                <w:sz w:val="18"/>
                <w:szCs w:val="18"/>
              </w:rPr>
            </w:pPr>
            <w:r w:rsidRPr="00EA637D">
              <w:rPr>
                <w:sz w:val="18"/>
                <w:szCs w:val="18"/>
              </w:rPr>
              <w:t>300,156</w:t>
            </w:r>
          </w:p>
        </w:tc>
        <w:tc>
          <w:tcPr>
            <w:tcW w:w="1087" w:type="dxa"/>
            <w:noWrap/>
            <w:hideMark/>
          </w:tcPr>
          <w:p w14:paraId="0AE31717" w14:textId="77777777" w:rsidR="00076D3C" w:rsidRPr="00EA637D" w:rsidRDefault="00076D3C" w:rsidP="00EA637D">
            <w:pPr>
              <w:jc w:val="right"/>
              <w:rPr>
                <w:sz w:val="18"/>
                <w:szCs w:val="18"/>
              </w:rPr>
            </w:pPr>
            <w:r w:rsidRPr="00EA637D">
              <w:rPr>
                <w:sz w:val="18"/>
                <w:szCs w:val="18"/>
              </w:rPr>
              <w:t>438,272</w:t>
            </w:r>
          </w:p>
        </w:tc>
        <w:tc>
          <w:tcPr>
            <w:tcW w:w="1088" w:type="dxa"/>
            <w:noWrap/>
            <w:hideMark/>
          </w:tcPr>
          <w:p w14:paraId="44F975E4" w14:textId="77777777" w:rsidR="00076D3C" w:rsidRPr="00EA637D" w:rsidRDefault="00076D3C" w:rsidP="00EA637D">
            <w:pPr>
              <w:jc w:val="right"/>
              <w:rPr>
                <w:sz w:val="18"/>
                <w:szCs w:val="18"/>
              </w:rPr>
            </w:pPr>
            <w:r w:rsidRPr="00EA637D">
              <w:rPr>
                <w:sz w:val="18"/>
                <w:szCs w:val="18"/>
              </w:rPr>
              <w:t>497,505</w:t>
            </w:r>
          </w:p>
        </w:tc>
        <w:tc>
          <w:tcPr>
            <w:tcW w:w="1087" w:type="dxa"/>
          </w:tcPr>
          <w:p w14:paraId="312C8FEF"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617,944</w:t>
            </w:r>
          </w:p>
        </w:tc>
        <w:tc>
          <w:tcPr>
            <w:tcW w:w="1088" w:type="dxa"/>
          </w:tcPr>
          <w:p w14:paraId="159A9114"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686,787</w:t>
            </w:r>
          </w:p>
        </w:tc>
      </w:tr>
      <w:tr w:rsidR="003A4C70" w:rsidRPr="0055400C" w14:paraId="45653ADC" w14:textId="77777777" w:rsidTr="00FA19FA">
        <w:trPr>
          <w:trHeight w:val="300"/>
        </w:trPr>
        <w:tc>
          <w:tcPr>
            <w:tcW w:w="1242" w:type="dxa"/>
            <w:noWrap/>
            <w:hideMark/>
          </w:tcPr>
          <w:p w14:paraId="08415BB9" w14:textId="77777777" w:rsidR="00076D3C" w:rsidRPr="00EA637D" w:rsidRDefault="00076D3C">
            <w:pPr>
              <w:rPr>
                <w:sz w:val="18"/>
                <w:szCs w:val="18"/>
              </w:rPr>
            </w:pPr>
            <w:r w:rsidRPr="00EA637D">
              <w:rPr>
                <w:sz w:val="18"/>
                <w:szCs w:val="18"/>
              </w:rPr>
              <w:t xml:space="preserve">Turkey </w:t>
            </w:r>
          </w:p>
        </w:tc>
        <w:tc>
          <w:tcPr>
            <w:tcW w:w="1267" w:type="dxa"/>
            <w:noWrap/>
            <w:hideMark/>
          </w:tcPr>
          <w:p w14:paraId="4E687DDB" w14:textId="77777777" w:rsidR="00076D3C" w:rsidRPr="00EA637D" w:rsidRDefault="00076D3C">
            <w:pPr>
              <w:rPr>
                <w:sz w:val="18"/>
                <w:szCs w:val="18"/>
              </w:rPr>
            </w:pPr>
            <w:r w:rsidRPr="00EA637D">
              <w:rPr>
                <w:sz w:val="18"/>
                <w:szCs w:val="18"/>
              </w:rPr>
              <w:t xml:space="preserve">KESK </w:t>
            </w:r>
          </w:p>
        </w:tc>
        <w:tc>
          <w:tcPr>
            <w:tcW w:w="1087" w:type="dxa"/>
            <w:noWrap/>
            <w:hideMark/>
          </w:tcPr>
          <w:p w14:paraId="19B11680"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39B8DB1B" w14:textId="77777777" w:rsidR="00076D3C" w:rsidRPr="00EA637D" w:rsidRDefault="00076D3C" w:rsidP="00EA637D">
            <w:pPr>
              <w:jc w:val="right"/>
              <w:rPr>
                <w:sz w:val="18"/>
                <w:szCs w:val="18"/>
              </w:rPr>
            </w:pPr>
            <w:r w:rsidRPr="00EA637D">
              <w:rPr>
                <w:sz w:val="18"/>
                <w:szCs w:val="18"/>
              </w:rPr>
              <w:t>20,000</w:t>
            </w:r>
          </w:p>
        </w:tc>
        <w:tc>
          <w:tcPr>
            <w:tcW w:w="1087" w:type="dxa"/>
            <w:noWrap/>
            <w:hideMark/>
          </w:tcPr>
          <w:p w14:paraId="03BA73E7"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2FD1746"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62728E4D"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FCA10D0" w14:textId="77777777" w:rsidR="00076D3C" w:rsidRPr="00EA637D" w:rsidRDefault="00076D3C" w:rsidP="00EA637D">
            <w:pPr>
              <w:jc w:val="right"/>
              <w:rPr>
                <w:sz w:val="18"/>
                <w:szCs w:val="18"/>
              </w:rPr>
            </w:pPr>
            <w:r w:rsidRPr="00EA637D">
              <w:rPr>
                <w:sz w:val="18"/>
                <w:szCs w:val="18"/>
              </w:rPr>
              <w:t>240,304</w:t>
            </w:r>
          </w:p>
        </w:tc>
        <w:tc>
          <w:tcPr>
            <w:tcW w:w="1087" w:type="dxa"/>
            <w:noWrap/>
            <w:hideMark/>
          </w:tcPr>
          <w:p w14:paraId="65F3EA88"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59793D9E"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1B3DCAEA" w14:textId="77777777" w:rsidR="00076D3C" w:rsidRPr="00EA637D" w:rsidRDefault="00076D3C" w:rsidP="00EA637D">
            <w:pPr>
              <w:jc w:val="right"/>
              <w:rPr>
                <w:sz w:val="18"/>
                <w:szCs w:val="18"/>
              </w:rPr>
            </w:pPr>
            <w:r w:rsidRPr="00EA637D">
              <w:rPr>
                <w:sz w:val="18"/>
                <w:szCs w:val="18"/>
              </w:rPr>
              <w:t>No reply</w:t>
            </w:r>
          </w:p>
        </w:tc>
        <w:tc>
          <w:tcPr>
            <w:tcW w:w="1088" w:type="dxa"/>
            <w:noWrap/>
            <w:hideMark/>
          </w:tcPr>
          <w:p w14:paraId="2C9E37CB" w14:textId="77777777" w:rsidR="00076D3C" w:rsidRPr="00EA637D" w:rsidRDefault="00076D3C" w:rsidP="00EA637D">
            <w:pPr>
              <w:jc w:val="right"/>
              <w:rPr>
                <w:sz w:val="18"/>
                <w:szCs w:val="18"/>
              </w:rPr>
            </w:pPr>
            <w:r w:rsidRPr="00EA637D">
              <w:rPr>
                <w:sz w:val="18"/>
                <w:szCs w:val="18"/>
              </w:rPr>
              <w:t>No reply</w:t>
            </w:r>
          </w:p>
        </w:tc>
        <w:tc>
          <w:tcPr>
            <w:tcW w:w="1087" w:type="dxa"/>
          </w:tcPr>
          <w:p w14:paraId="4CCF36D8"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4477DCFA"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0BB8E9D3" w14:textId="77777777" w:rsidTr="00FA19FA">
        <w:trPr>
          <w:trHeight w:val="300"/>
        </w:trPr>
        <w:tc>
          <w:tcPr>
            <w:tcW w:w="1242" w:type="dxa"/>
            <w:noWrap/>
            <w:hideMark/>
          </w:tcPr>
          <w:p w14:paraId="578FF42B" w14:textId="77777777" w:rsidR="00076D3C" w:rsidRPr="00EA637D" w:rsidRDefault="00076D3C">
            <w:pPr>
              <w:rPr>
                <w:sz w:val="18"/>
                <w:szCs w:val="18"/>
              </w:rPr>
            </w:pPr>
            <w:r w:rsidRPr="00EA637D">
              <w:rPr>
                <w:sz w:val="18"/>
                <w:szCs w:val="18"/>
              </w:rPr>
              <w:t xml:space="preserve">Turkey </w:t>
            </w:r>
          </w:p>
        </w:tc>
        <w:tc>
          <w:tcPr>
            <w:tcW w:w="1267" w:type="dxa"/>
            <w:noWrap/>
            <w:hideMark/>
          </w:tcPr>
          <w:p w14:paraId="48970530" w14:textId="77777777" w:rsidR="00076D3C" w:rsidRPr="00EA637D" w:rsidRDefault="00076D3C">
            <w:pPr>
              <w:rPr>
                <w:sz w:val="18"/>
                <w:szCs w:val="18"/>
              </w:rPr>
            </w:pPr>
            <w:r w:rsidRPr="00EA637D">
              <w:rPr>
                <w:sz w:val="18"/>
                <w:szCs w:val="18"/>
              </w:rPr>
              <w:t xml:space="preserve">TURK-IS </w:t>
            </w:r>
          </w:p>
        </w:tc>
        <w:tc>
          <w:tcPr>
            <w:tcW w:w="1087" w:type="dxa"/>
            <w:noWrap/>
            <w:hideMark/>
          </w:tcPr>
          <w:p w14:paraId="64AEEE08" w14:textId="77777777" w:rsidR="00076D3C" w:rsidRPr="00EA637D" w:rsidRDefault="00076D3C" w:rsidP="00EA637D">
            <w:pPr>
              <w:jc w:val="right"/>
              <w:rPr>
                <w:sz w:val="18"/>
                <w:szCs w:val="18"/>
              </w:rPr>
            </w:pPr>
            <w:r w:rsidRPr="00EA637D">
              <w:rPr>
                <w:sz w:val="18"/>
                <w:szCs w:val="18"/>
              </w:rPr>
              <w:t>700,000</w:t>
            </w:r>
          </w:p>
        </w:tc>
        <w:tc>
          <w:tcPr>
            <w:tcW w:w="1088" w:type="dxa"/>
            <w:noWrap/>
            <w:hideMark/>
          </w:tcPr>
          <w:p w14:paraId="25EEA2D1" w14:textId="77777777" w:rsidR="00076D3C" w:rsidRPr="00EA637D" w:rsidRDefault="00076D3C" w:rsidP="00EA637D">
            <w:pPr>
              <w:jc w:val="right"/>
              <w:rPr>
                <w:sz w:val="18"/>
                <w:szCs w:val="18"/>
              </w:rPr>
            </w:pPr>
            <w:r w:rsidRPr="00EA637D">
              <w:rPr>
                <w:sz w:val="18"/>
                <w:szCs w:val="18"/>
              </w:rPr>
              <w:t>820,000</w:t>
            </w:r>
          </w:p>
        </w:tc>
        <w:tc>
          <w:tcPr>
            <w:tcW w:w="1087" w:type="dxa"/>
            <w:noWrap/>
            <w:hideMark/>
          </w:tcPr>
          <w:p w14:paraId="4EE8F3B5" w14:textId="77777777" w:rsidR="00076D3C" w:rsidRPr="00EA637D" w:rsidRDefault="00076D3C" w:rsidP="00EA637D">
            <w:pPr>
              <w:jc w:val="right"/>
              <w:rPr>
                <w:sz w:val="18"/>
                <w:szCs w:val="18"/>
              </w:rPr>
            </w:pPr>
            <w:r w:rsidRPr="00EA637D">
              <w:rPr>
                <w:sz w:val="18"/>
                <w:szCs w:val="18"/>
              </w:rPr>
              <w:t>250,000</w:t>
            </w:r>
          </w:p>
        </w:tc>
        <w:tc>
          <w:tcPr>
            <w:tcW w:w="1088" w:type="dxa"/>
            <w:noWrap/>
            <w:hideMark/>
          </w:tcPr>
          <w:p w14:paraId="59DA410B" w14:textId="77777777" w:rsidR="00076D3C" w:rsidRPr="00EA637D" w:rsidRDefault="00076D3C" w:rsidP="00EA637D">
            <w:pPr>
              <w:jc w:val="right"/>
              <w:rPr>
                <w:sz w:val="18"/>
                <w:szCs w:val="18"/>
              </w:rPr>
            </w:pPr>
            <w:r w:rsidRPr="00EA637D">
              <w:rPr>
                <w:sz w:val="18"/>
                <w:szCs w:val="18"/>
              </w:rPr>
              <w:t>No reply</w:t>
            </w:r>
          </w:p>
        </w:tc>
        <w:tc>
          <w:tcPr>
            <w:tcW w:w="1087" w:type="dxa"/>
            <w:noWrap/>
            <w:hideMark/>
          </w:tcPr>
          <w:p w14:paraId="24FE181E" w14:textId="77777777" w:rsidR="00076D3C" w:rsidRPr="00EA637D" w:rsidRDefault="00076D3C" w:rsidP="00EA637D">
            <w:pPr>
              <w:jc w:val="right"/>
              <w:rPr>
                <w:sz w:val="18"/>
                <w:szCs w:val="18"/>
              </w:rPr>
            </w:pPr>
            <w:r w:rsidRPr="00EA637D">
              <w:rPr>
                <w:sz w:val="18"/>
                <w:szCs w:val="18"/>
              </w:rPr>
              <w:t>250,000</w:t>
            </w:r>
          </w:p>
        </w:tc>
        <w:tc>
          <w:tcPr>
            <w:tcW w:w="1088" w:type="dxa"/>
            <w:noWrap/>
            <w:hideMark/>
          </w:tcPr>
          <w:p w14:paraId="42EFF790" w14:textId="77777777" w:rsidR="00076D3C" w:rsidRPr="00EA637D" w:rsidRDefault="00076D3C" w:rsidP="00EA637D">
            <w:pPr>
              <w:jc w:val="right"/>
              <w:rPr>
                <w:sz w:val="18"/>
                <w:szCs w:val="18"/>
              </w:rPr>
            </w:pPr>
            <w:r w:rsidRPr="00EA637D">
              <w:rPr>
                <w:sz w:val="18"/>
                <w:szCs w:val="18"/>
              </w:rPr>
              <w:t>300,000</w:t>
            </w:r>
          </w:p>
        </w:tc>
        <w:tc>
          <w:tcPr>
            <w:tcW w:w="1087" w:type="dxa"/>
            <w:noWrap/>
            <w:hideMark/>
          </w:tcPr>
          <w:p w14:paraId="0AF91FCA" w14:textId="77777777" w:rsidR="00076D3C" w:rsidRPr="00EA637D" w:rsidRDefault="00076D3C" w:rsidP="00EA637D">
            <w:pPr>
              <w:jc w:val="right"/>
              <w:rPr>
                <w:sz w:val="18"/>
                <w:szCs w:val="18"/>
              </w:rPr>
            </w:pPr>
            <w:r w:rsidRPr="00EA637D">
              <w:rPr>
                <w:sz w:val="18"/>
                <w:szCs w:val="18"/>
              </w:rPr>
              <w:t>300,000</w:t>
            </w:r>
          </w:p>
        </w:tc>
        <w:tc>
          <w:tcPr>
            <w:tcW w:w="1088" w:type="dxa"/>
            <w:noWrap/>
            <w:hideMark/>
          </w:tcPr>
          <w:p w14:paraId="12453F02" w14:textId="77777777" w:rsidR="00076D3C" w:rsidRPr="00EA637D" w:rsidRDefault="00076D3C" w:rsidP="00EA637D">
            <w:pPr>
              <w:jc w:val="right"/>
              <w:rPr>
                <w:sz w:val="18"/>
                <w:szCs w:val="18"/>
              </w:rPr>
            </w:pPr>
            <w:r w:rsidRPr="00EA637D">
              <w:rPr>
                <w:sz w:val="18"/>
                <w:szCs w:val="18"/>
              </w:rPr>
              <w:t>300,000</w:t>
            </w:r>
          </w:p>
        </w:tc>
        <w:tc>
          <w:tcPr>
            <w:tcW w:w="1087" w:type="dxa"/>
            <w:noWrap/>
            <w:hideMark/>
          </w:tcPr>
          <w:p w14:paraId="058EF32A" w14:textId="77777777" w:rsidR="00076D3C" w:rsidRPr="00EA637D" w:rsidRDefault="00076D3C" w:rsidP="00EA637D">
            <w:pPr>
              <w:jc w:val="right"/>
              <w:rPr>
                <w:sz w:val="18"/>
                <w:szCs w:val="18"/>
              </w:rPr>
            </w:pPr>
            <w:r w:rsidRPr="00EA637D">
              <w:rPr>
                <w:sz w:val="18"/>
                <w:szCs w:val="18"/>
              </w:rPr>
              <w:t>300,000</w:t>
            </w:r>
          </w:p>
        </w:tc>
        <w:tc>
          <w:tcPr>
            <w:tcW w:w="1088" w:type="dxa"/>
            <w:noWrap/>
            <w:hideMark/>
          </w:tcPr>
          <w:p w14:paraId="58135804" w14:textId="77777777" w:rsidR="00076D3C" w:rsidRPr="00EA637D" w:rsidRDefault="00076D3C" w:rsidP="00EA637D">
            <w:pPr>
              <w:jc w:val="right"/>
              <w:rPr>
                <w:sz w:val="18"/>
                <w:szCs w:val="18"/>
              </w:rPr>
            </w:pPr>
            <w:r w:rsidRPr="00EA637D">
              <w:rPr>
                <w:sz w:val="18"/>
                <w:szCs w:val="18"/>
              </w:rPr>
              <w:t>300,000</w:t>
            </w:r>
          </w:p>
        </w:tc>
        <w:tc>
          <w:tcPr>
            <w:tcW w:w="1087" w:type="dxa"/>
          </w:tcPr>
          <w:p w14:paraId="79246F69" w14:textId="77777777" w:rsidR="00076D3C" w:rsidRPr="00A26E80" w:rsidRDefault="00076D3C" w:rsidP="00FB7BFC">
            <w:pPr>
              <w:jc w:val="right"/>
              <w:rPr>
                <w:rFonts w:ascii="Calibri" w:hAnsi="Calibri"/>
                <w:color w:val="000000"/>
                <w:sz w:val="18"/>
                <w:szCs w:val="18"/>
              </w:rPr>
            </w:pPr>
            <w:r w:rsidRPr="00EA637D">
              <w:rPr>
                <w:sz w:val="18"/>
                <w:szCs w:val="18"/>
              </w:rPr>
              <w:t>No reply</w:t>
            </w:r>
          </w:p>
        </w:tc>
        <w:tc>
          <w:tcPr>
            <w:tcW w:w="1088" w:type="dxa"/>
          </w:tcPr>
          <w:p w14:paraId="05D306CF" w14:textId="77777777" w:rsidR="00076D3C" w:rsidRPr="00076D3C" w:rsidRDefault="00076D3C">
            <w:pPr>
              <w:rPr>
                <w:rFonts w:ascii="Calibri" w:hAnsi="Calibri"/>
                <w:color w:val="000000"/>
                <w:sz w:val="18"/>
                <w:szCs w:val="18"/>
              </w:rPr>
            </w:pPr>
            <w:r w:rsidRPr="00EA637D">
              <w:rPr>
                <w:sz w:val="18"/>
                <w:szCs w:val="18"/>
              </w:rPr>
              <w:t>No reply</w:t>
            </w:r>
          </w:p>
        </w:tc>
      </w:tr>
      <w:tr w:rsidR="003A4C70" w:rsidRPr="0055400C" w14:paraId="7C629639" w14:textId="77777777" w:rsidTr="00FA19FA">
        <w:trPr>
          <w:trHeight w:val="300"/>
        </w:trPr>
        <w:tc>
          <w:tcPr>
            <w:tcW w:w="1242" w:type="dxa"/>
            <w:noWrap/>
            <w:hideMark/>
          </w:tcPr>
          <w:p w14:paraId="4FEF0716" w14:textId="77777777" w:rsidR="00076D3C" w:rsidRPr="00EA637D" w:rsidRDefault="00076D3C">
            <w:pPr>
              <w:rPr>
                <w:sz w:val="18"/>
                <w:szCs w:val="18"/>
              </w:rPr>
            </w:pPr>
            <w:r w:rsidRPr="00EA637D">
              <w:rPr>
                <w:sz w:val="18"/>
                <w:szCs w:val="18"/>
              </w:rPr>
              <w:t xml:space="preserve">UK </w:t>
            </w:r>
          </w:p>
        </w:tc>
        <w:tc>
          <w:tcPr>
            <w:tcW w:w="1267" w:type="dxa"/>
            <w:noWrap/>
            <w:hideMark/>
          </w:tcPr>
          <w:p w14:paraId="1FEFC31E" w14:textId="77777777" w:rsidR="00076D3C" w:rsidRPr="00EA637D" w:rsidRDefault="00076D3C">
            <w:pPr>
              <w:rPr>
                <w:sz w:val="18"/>
                <w:szCs w:val="18"/>
              </w:rPr>
            </w:pPr>
            <w:r w:rsidRPr="00EA637D">
              <w:rPr>
                <w:sz w:val="18"/>
                <w:szCs w:val="18"/>
              </w:rPr>
              <w:t xml:space="preserve">TUC </w:t>
            </w:r>
          </w:p>
        </w:tc>
        <w:tc>
          <w:tcPr>
            <w:tcW w:w="1087" w:type="dxa"/>
            <w:noWrap/>
            <w:hideMark/>
          </w:tcPr>
          <w:p w14:paraId="4C1D0D7F" w14:textId="77777777" w:rsidR="00076D3C" w:rsidRPr="00EA637D" w:rsidRDefault="00076D3C" w:rsidP="00EA637D">
            <w:pPr>
              <w:jc w:val="right"/>
              <w:rPr>
                <w:sz w:val="18"/>
                <w:szCs w:val="18"/>
              </w:rPr>
            </w:pPr>
            <w:r w:rsidRPr="00EA637D">
              <w:rPr>
                <w:sz w:val="18"/>
                <w:szCs w:val="18"/>
              </w:rPr>
              <w:t>6,500,000</w:t>
            </w:r>
          </w:p>
        </w:tc>
        <w:tc>
          <w:tcPr>
            <w:tcW w:w="1088" w:type="dxa"/>
            <w:noWrap/>
            <w:hideMark/>
          </w:tcPr>
          <w:p w14:paraId="119B9270" w14:textId="77777777" w:rsidR="00076D3C" w:rsidRPr="00EA637D" w:rsidRDefault="00076D3C" w:rsidP="00EA637D">
            <w:pPr>
              <w:jc w:val="right"/>
              <w:rPr>
                <w:sz w:val="18"/>
                <w:szCs w:val="18"/>
              </w:rPr>
            </w:pPr>
            <w:r w:rsidRPr="00EA637D">
              <w:rPr>
                <w:sz w:val="18"/>
                <w:szCs w:val="18"/>
              </w:rPr>
              <w:t>6,500,000</w:t>
            </w:r>
          </w:p>
        </w:tc>
        <w:tc>
          <w:tcPr>
            <w:tcW w:w="1087" w:type="dxa"/>
            <w:noWrap/>
            <w:hideMark/>
          </w:tcPr>
          <w:p w14:paraId="184D893D" w14:textId="77777777" w:rsidR="00076D3C" w:rsidRPr="00EA637D" w:rsidRDefault="00076D3C" w:rsidP="00EA637D">
            <w:pPr>
              <w:jc w:val="right"/>
              <w:rPr>
                <w:sz w:val="18"/>
                <w:szCs w:val="18"/>
              </w:rPr>
            </w:pPr>
            <w:r w:rsidRPr="00EA637D">
              <w:rPr>
                <w:sz w:val="18"/>
                <w:szCs w:val="18"/>
              </w:rPr>
              <w:t>6,200,992</w:t>
            </w:r>
          </w:p>
        </w:tc>
        <w:tc>
          <w:tcPr>
            <w:tcW w:w="1088" w:type="dxa"/>
            <w:noWrap/>
            <w:hideMark/>
          </w:tcPr>
          <w:p w14:paraId="7196A5A0" w14:textId="77777777" w:rsidR="00076D3C" w:rsidRPr="00EA637D" w:rsidRDefault="00076D3C" w:rsidP="00EA637D">
            <w:pPr>
              <w:jc w:val="right"/>
              <w:rPr>
                <w:sz w:val="18"/>
                <w:szCs w:val="18"/>
              </w:rPr>
            </w:pPr>
            <w:r w:rsidRPr="00EA637D">
              <w:rPr>
                <w:sz w:val="18"/>
                <w:szCs w:val="18"/>
              </w:rPr>
              <w:t>6,135,126</w:t>
            </w:r>
          </w:p>
        </w:tc>
        <w:tc>
          <w:tcPr>
            <w:tcW w:w="1087" w:type="dxa"/>
            <w:noWrap/>
            <w:hideMark/>
          </w:tcPr>
          <w:p w14:paraId="3B5CDB5E" w14:textId="77777777" w:rsidR="00076D3C" w:rsidRPr="00EA637D" w:rsidRDefault="00076D3C" w:rsidP="00EA637D">
            <w:pPr>
              <w:jc w:val="right"/>
              <w:rPr>
                <w:sz w:val="18"/>
                <w:szCs w:val="18"/>
              </w:rPr>
            </w:pPr>
            <w:r w:rsidRPr="00EA637D">
              <w:rPr>
                <w:sz w:val="18"/>
                <w:szCs w:val="18"/>
              </w:rPr>
              <w:t>6,056,861</w:t>
            </w:r>
          </w:p>
        </w:tc>
        <w:tc>
          <w:tcPr>
            <w:tcW w:w="1088" w:type="dxa"/>
            <w:noWrap/>
            <w:hideMark/>
          </w:tcPr>
          <w:p w14:paraId="745882E2" w14:textId="77777777" w:rsidR="00076D3C" w:rsidRPr="00EA637D" w:rsidRDefault="00076D3C" w:rsidP="00EA637D">
            <w:pPr>
              <w:jc w:val="right"/>
              <w:rPr>
                <w:sz w:val="18"/>
                <w:szCs w:val="18"/>
              </w:rPr>
            </w:pPr>
            <w:r w:rsidRPr="00EA637D">
              <w:rPr>
                <w:sz w:val="18"/>
                <w:szCs w:val="18"/>
              </w:rPr>
              <w:t>5,977,543</w:t>
            </w:r>
          </w:p>
        </w:tc>
        <w:tc>
          <w:tcPr>
            <w:tcW w:w="1087" w:type="dxa"/>
            <w:noWrap/>
            <w:hideMark/>
          </w:tcPr>
          <w:p w14:paraId="02A1FADC" w14:textId="77777777" w:rsidR="00076D3C" w:rsidRPr="00EA637D" w:rsidRDefault="00076D3C" w:rsidP="00EA637D">
            <w:pPr>
              <w:jc w:val="right"/>
              <w:rPr>
                <w:sz w:val="18"/>
                <w:szCs w:val="18"/>
              </w:rPr>
            </w:pPr>
            <w:r w:rsidRPr="00EA637D">
              <w:rPr>
                <w:sz w:val="18"/>
                <w:szCs w:val="18"/>
              </w:rPr>
              <w:t>5,855,271</w:t>
            </w:r>
          </w:p>
        </w:tc>
        <w:tc>
          <w:tcPr>
            <w:tcW w:w="1088" w:type="dxa"/>
            <w:noWrap/>
            <w:hideMark/>
          </w:tcPr>
          <w:p w14:paraId="1B218CFC" w14:textId="77777777" w:rsidR="00076D3C" w:rsidRPr="00EA637D" w:rsidRDefault="00076D3C" w:rsidP="00EA637D">
            <w:pPr>
              <w:jc w:val="right"/>
              <w:rPr>
                <w:sz w:val="18"/>
                <w:szCs w:val="18"/>
              </w:rPr>
            </w:pPr>
            <w:r w:rsidRPr="00EA637D">
              <w:rPr>
                <w:sz w:val="18"/>
                <w:szCs w:val="18"/>
              </w:rPr>
              <w:t>5,814,836</w:t>
            </w:r>
          </w:p>
        </w:tc>
        <w:tc>
          <w:tcPr>
            <w:tcW w:w="1087" w:type="dxa"/>
            <w:noWrap/>
            <w:hideMark/>
          </w:tcPr>
          <w:p w14:paraId="712A68D4" w14:textId="77777777" w:rsidR="00076D3C" w:rsidRPr="00EA637D" w:rsidRDefault="00076D3C" w:rsidP="00EA637D">
            <w:pPr>
              <w:jc w:val="right"/>
              <w:rPr>
                <w:sz w:val="18"/>
                <w:szCs w:val="18"/>
              </w:rPr>
            </w:pPr>
            <w:r w:rsidRPr="00EA637D">
              <w:rPr>
                <w:sz w:val="18"/>
                <w:szCs w:val="18"/>
              </w:rPr>
              <w:t>5,766,187</w:t>
            </w:r>
          </w:p>
        </w:tc>
        <w:tc>
          <w:tcPr>
            <w:tcW w:w="1088" w:type="dxa"/>
            <w:noWrap/>
            <w:hideMark/>
          </w:tcPr>
          <w:p w14:paraId="0304703A" w14:textId="77777777" w:rsidR="00076D3C" w:rsidRPr="00EA637D" w:rsidRDefault="00076D3C" w:rsidP="00EA637D">
            <w:pPr>
              <w:jc w:val="right"/>
              <w:rPr>
                <w:sz w:val="18"/>
                <w:szCs w:val="18"/>
              </w:rPr>
            </w:pPr>
            <w:r w:rsidRPr="00EA637D">
              <w:rPr>
                <w:sz w:val="18"/>
                <w:szCs w:val="18"/>
              </w:rPr>
              <w:t>5,659,996</w:t>
            </w:r>
          </w:p>
        </w:tc>
        <w:tc>
          <w:tcPr>
            <w:tcW w:w="1087" w:type="dxa"/>
          </w:tcPr>
          <w:p w14:paraId="5C520110" w14:textId="77777777" w:rsidR="00076D3C" w:rsidRPr="00A26E80" w:rsidRDefault="00076D3C" w:rsidP="00FB7BFC">
            <w:pPr>
              <w:jc w:val="right"/>
              <w:rPr>
                <w:rFonts w:ascii="Calibri" w:hAnsi="Calibri"/>
                <w:color w:val="000000"/>
                <w:sz w:val="18"/>
                <w:szCs w:val="18"/>
              </w:rPr>
            </w:pPr>
            <w:r w:rsidRPr="00A26E80">
              <w:rPr>
                <w:rFonts w:ascii="Calibri" w:hAnsi="Calibri"/>
                <w:color w:val="000000"/>
                <w:sz w:val="18"/>
                <w:szCs w:val="18"/>
              </w:rPr>
              <w:t>5,552,259</w:t>
            </w:r>
          </w:p>
        </w:tc>
        <w:tc>
          <w:tcPr>
            <w:tcW w:w="1088" w:type="dxa"/>
          </w:tcPr>
          <w:p w14:paraId="50FFB22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5,522,739</w:t>
            </w:r>
          </w:p>
        </w:tc>
      </w:tr>
      <w:tr w:rsidR="003A4C70" w:rsidRPr="0055400C" w14:paraId="1DD677B0" w14:textId="77777777" w:rsidTr="00FA19FA">
        <w:trPr>
          <w:trHeight w:val="300"/>
        </w:trPr>
        <w:tc>
          <w:tcPr>
            <w:tcW w:w="1242" w:type="dxa"/>
            <w:noWrap/>
            <w:hideMark/>
          </w:tcPr>
          <w:p w14:paraId="6D2A05E9" w14:textId="77777777" w:rsidR="00076D3C" w:rsidRPr="00EA637D" w:rsidRDefault="00076D3C">
            <w:pPr>
              <w:rPr>
                <w:sz w:val="18"/>
                <w:szCs w:val="18"/>
              </w:rPr>
            </w:pPr>
            <w:r w:rsidRPr="00EA637D">
              <w:rPr>
                <w:sz w:val="18"/>
                <w:szCs w:val="18"/>
              </w:rPr>
              <w:t>Totals</w:t>
            </w:r>
          </w:p>
        </w:tc>
        <w:tc>
          <w:tcPr>
            <w:tcW w:w="1267" w:type="dxa"/>
            <w:noWrap/>
            <w:hideMark/>
          </w:tcPr>
          <w:p w14:paraId="0031A992" w14:textId="77777777" w:rsidR="00076D3C" w:rsidRPr="00EA637D" w:rsidRDefault="00CD359E" w:rsidP="0055400C">
            <w:pPr>
              <w:rPr>
                <w:sz w:val="18"/>
                <w:szCs w:val="18"/>
              </w:rPr>
            </w:pPr>
            <w:r>
              <w:rPr>
                <w:sz w:val="18"/>
                <w:szCs w:val="18"/>
              </w:rPr>
              <w:t>88</w:t>
            </w:r>
          </w:p>
        </w:tc>
        <w:tc>
          <w:tcPr>
            <w:tcW w:w="1087" w:type="dxa"/>
            <w:noWrap/>
            <w:hideMark/>
          </w:tcPr>
          <w:p w14:paraId="0C42E523" w14:textId="77777777" w:rsidR="00076D3C" w:rsidRPr="00EA637D" w:rsidRDefault="00076D3C" w:rsidP="00EA637D">
            <w:pPr>
              <w:jc w:val="right"/>
              <w:rPr>
                <w:sz w:val="18"/>
                <w:szCs w:val="18"/>
              </w:rPr>
            </w:pPr>
            <w:r w:rsidRPr="00EA637D">
              <w:rPr>
                <w:sz w:val="18"/>
                <w:szCs w:val="18"/>
              </w:rPr>
              <w:t>37,682,781</w:t>
            </w:r>
          </w:p>
        </w:tc>
        <w:tc>
          <w:tcPr>
            <w:tcW w:w="1088" w:type="dxa"/>
            <w:noWrap/>
            <w:hideMark/>
          </w:tcPr>
          <w:p w14:paraId="7D5D31CD" w14:textId="77777777" w:rsidR="00076D3C" w:rsidRPr="00EA637D" w:rsidRDefault="00076D3C" w:rsidP="00EA637D">
            <w:pPr>
              <w:jc w:val="right"/>
              <w:rPr>
                <w:sz w:val="18"/>
                <w:szCs w:val="18"/>
              </w:rPr>
            </w:pPr>
            <w:r w:rsidRPr="00EA637D">
              <w:rPr>
                <w:sz w:val="18"/>
                <w:szCs w:val="18"/>
              </w:rPr>
              <w:t>38,936,457</w:t>
            </w:r>
          </w:p>
        </w:tc>
        <w:tc>
          <w:tcPr>
            <w:tcW w:w="1087" w:type="dxa"/>
            <w:noWrap/>
            <w:hideMark/>
          </w:tcPr>
          <w:p w14:paraId="7B4C75A1" w14:textId="77777777" w:rsidR="00076D3C" w:rsidRPr="00EA637D" w:rsidRDefault="00076D3C" w:rsidP="00EA637D">
            <w:pPr>
              <w:jc w:val="right"/>
              <w:rPr>
                <w:sz w:val="18"/>
                <w:szCs w:val="18"/>
              </w:rPr>
            </w:pPr>
            <w:r w:rsidRPr="00EA637D">
              <w:rPr>
                <w:sz w:val="18"/>
                <w:szCs w:val="18"/>
              </w:rPr>
              <w:t>50,799,529</w:t>
            </w:r>
          </w:p>
        </w:tc>
        <w:tc>
          <w:tcPr>
            <w:tcW w:w="1088" w:type="dxa"/>
            <w:noWrap/>
            <w:hideMark/>
          </w:tcPr>
          <w:p w14:paraId="3F498F42" w14:textId="77777777" w:rsidR="00076D3C" w:rsidRPr="00EA637D" w:rsidRDefault="00076D3C" w:rsidP="00EA637D">
            <w:pPr>
              <w:jc w:val="right"/>
              <w:rPr>
                <w:sz w:val="18"/>
                <w:szCs w:val="18"/>
              </w:rPr>
            </w:pPr>
            <w:r w:rsidRPr="00EA637D">
              <w:rPr>
                <w:sz w:val="18"/>
                <w:szCs w:val="18"/>
              </w:rPr>
              <w:t>41,321,544</w:t>
            </w:r>
          </w:p>
        </w:tc>
        <w:tc>
          <w:tcPr>
            <w:tcW w:w="1087" w:type="dxa"/>
            <w:noWrap/>
            <w:hideMark/>
          </w:tcPr>
          <w:p w14:paraId="0409B4DE" w14:textId="77777777" w:rsidR="00076D3C" w:rsidRPr="00EA637D" w:rsidRDefault="00076D3C" w:rsidP="00EA637D">
            <w:pPr>
              <w:jc w:val="right"/>
              <w:rPr>
                <w:sz w:val="18"/>
                <w:szCs w:val="18"/>
              </w:rPr>
            </w:pPr>
            <w:r w:rsidRPr="00EA637D">
              <w:rPr>
                <w:sz w:val="18"/>
                <w:szCs w:val="18"/>
              </w:rPr>
              <w:t>47,714,114</w:t>
            </w:r>
          </w:p>
        </w:tc>
        <w:tc>
          <w:tcPr>
            <w:tcW w:w="1088" w:type="dxa"/>
            <w:noWrap/>
            <w:hideMark/>
          </w:tcPr>
          <w:p w14:paraId="036C4C9E" w14:textId="77777777" w:rsidR="00076D3C" w:rsidRPr="00EA637D" w:rsidRDefault="000F017A" w:rsidP="00EA637D">
            <w:pPr>
              <w:jc w:val="right"/>
              <w:rPr>
                <w:sz w:val="18"/>
                <w:szCs w:val="18"/>
              </w:rPr>
            </w:pPr>
            <w:r w:rsidRPr="000F017A">
              <w:rPr>
                <w:sz w:val="18"/>
                <w:szCs w:val="18"/>
              </w:rPr>
              <w:t>43,237,783</w:t>
            </w:r>
          </w:p>
        </w:tc>
        <w:tc>
          <w:tcPr>
            <w:tcW w:w="1087" w:type="dxa"/>
            <w:noWrap/>
            <w:hideMark/>
          </w:tcPr>
          <w:p w14:paraId="6CC40411" w14:textId="77777777" w:rsidR="00076D3C" w:rsidRPr="00EA637D" w:rsidRDefault="00076D3C" w:rsidP="00EA637D">
            <w:pPr>
              <w:jc w:val="right"/>
              <w:rPr>
                <w:sz w:val="18"/>
                <w:szCs w:val="18"/>
              </w:rPr>
            </w:pPr>
            <w:r w:rsidRPr="00EA637D">
              <w:rPr>
                <w:sz w:val="18"/>
                <w:szCs w:val="18"/>
              </w:rPr>
              <w:t>43,792,533</w:t>
            </w:r>
          </w:p>
        </w:tc>
        <w:tc>
          <w:tcPr>
            <w:tcW w:w="1088" w:type="dxa"/>
            <w:noWrap/>
            <w:hideMark/>
          </w:tcPr>
          <w:p w14:paraId="36DCE2A2" w14:textId="77777777" w:rsidR="00076D3C" w:rsidRPr="00EA637D" w:rsidRDefault="00076D3C" w:rsidP="00EA637D">
            <w:pPr>
              <w:jc w:val="right"/>
              <w:rPr>
                <w:sz w:val="18"/>
                <w:szCs w:val="18"/>
              </w:rPr>
            </w:pPr>
            <w:r w:rsidRPr="00EA637D">
              <w:rPr>
                <w:sz w:val="18"/>
                <w:szCs w:val="18"/>
              </w:rPr>
              <w:t>43,650,209</w:t>
            </w:r>
          </w:p>
        </w:tc>
        <w:tc>
          <w:tcPr>
            <w:tcW w:w="1087" w:type="dxa"/>
            <w:noWrap/>
            <w:hideMark/>
          </w:tcPr>
          <w:p w14:paraId="52EF2E67" w14:textId="77777777" w:rsidR="00076D3C" w:rsidRPr="00EA637D" w:rsidRDefault="00076D3C" w:rsidP="00EA637D">
            <w:pPr>
              <w:jc w:val="right"/>
              <w:rPr>
                <w:sz w:val="18"/>
                <w:szCs w:val="18"/>
              </w:rPr>
            </w:pPr>
            <w:r w:rsidRPr="00EA637D">
              <w:rPr>
                <w:sz w:val="18"/>
                <w:szCs w:val="18"/>
              </w:rPr>
              <w:t>43,080,878</w:t>
            </w:r>
          </w:p>
        </w:tc>
        <w:tc>
          <w:tcPr>
            <w:tcW w:w="1088" w:type="dxa"/>
            <w:noWrap/>
            <w:hideMark/>
          </w:tcPr>
          <w:p w14:paraId="3CD3FF2F" w14:textId="77777777" w:rsidR="00076D3C" w:rsidRPr="00EA637D" w:rsidRDefault="00076D3C" w:rsidP="00EA637D">
            <w:pPr>
              <w:jc w:val="right"/>
              <w:rPr>
                <w:sz w:val="18"/>
                <w:szCs w:val="18"/>
              </w:rPr>
            </w:pPr>
            <w:r w:rsidRPr="00076D3C">
              <w:rPr>
                <w:sz w:val="18"/>
                <w:szCs w:val="18"/>
              </w:rPr>
              <w:t>38,659,592</w:t>
            </w:r>
          </w:p>
        </w:tc>
        <w:tc>
          <w:tcPr>
            <w:tcW w:w="1087" w:type="dxa"/>
          </w:tcPr>
          <w:p w14:paraId="2BF178C7" w14:textId="77777777" w:rsidR="00076D3C" w:rsidRPr="00EA637D" w:rsidRDefault="00076D3C" w:rsidP="00FB7BFC">
            <w:pPr>
              <w:jc w:val="right"/>
              <w:rPr>
                <w:sz w:val="18"/>
                <w:szCs w:val="18"/>
              </w:rPr>
            </w:pPr>
            <w:r w:rsidRPr="00A26E80">
              <w:rPr>
                <w:sz w:val="18"/>
                <w:szCs w:val="18"/>
              </w:rPr>
              <w:t>36,652,685</w:t>
            </w:r>
          </w:p>
        </w:tc>
        <w:tc>
          <w:tcPr>
            <w:tcW w:w="1088" w:type="dxa"/>
          </w:tcPr>
          <w:p w14:paraId="69B347CD"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38,334,517</w:t>
            </w:r>
          </w:p>
        </w:tc>
      </w:tr>
    </w:tbl>
    <w:p w14:paraId="47BA6A36" w14:textId="77777777" w:rsidR="0055400C" w:rsidRDefault="0055400C" w:rsidP="0055400C"/>
    <w:p w14:paraId="55897A33" w14:textId="77777777" w:rsidR="0055400C" w:rsidRDefault="0055400C">
      <w:r>
        <w:br w:type="page"/>
      </w:r>
    </w:p>
    <w:tbl>
      <w:tblPr>
        <w:tblStyle w:val="TableGrid"/>
        <w:tblW w:w="0" w:type="auto"/>
        <w:tblLook w:val="04A0" w:firstRow="1" w:lastRow="0" w:firstColumn="1" w:lastColumn="0" w:noHBand="0" w:noVBand="1"/>
      </w:tblPr>
      <w:tblGrid>
        <w:gridCol w:w="1169"/>
        <w:gridCol w:w="1266"/>
        <w:gridCol w:w="1065"/>
        <w:gridCol w:w="1066"/>
        <w:gridCol w:w="1066"/>
        <w:gridCol w:w="1066"/>
        <w:gridCol w:w="1066"/>
        <w:gridCol w:w="1066"/>
        <w:gridCol w:w="1066"/>
        <w:gridCol w:w="1066"/>
        <w:gridCol w:w="1066"/>
        <w:gridCol w:w="1066"/>
        <w:gridCol w:w="743"/>
        <w:gridCol w:w="871"/>
      </w:tblGrid>
      <w:tr w:rsidR="00FA19FA" w:rsidRPr="0055400C" w14:paraId="50A868B7" w14:textId="77777777" w:rsidTr="0017519A">
        <w:trPr>
          <w:trHeight w:val="300"/>
        </w:trPr>
        <w:tc>
          <w:tcPr>
            <w:tcW w:w="1221" w:type="dxa"/>
          </w:tcPr>
          <w:p w14:paraId="1621D58A" w14:textId="77777777" w:rsidR="00FA19FA" w:rsidRPr="0017519A" w:rsidRDefault="00FA19FA" w:rsidP="00932A98">
            <w:pPr>
              <w:rPr>
                <w:b/>
                <w:sz w:val="18"/>
              </w:rPr>
            </w:pPr>
            <w:r w:rsidRPr="00FA19FA">
              <w:rPr>
                <w:b/>
                <w:sz w:val="18"/>
                <w:szCs w:val="18"/>
              </w:rPr>
              <w:lastRenderedPageBreak/>
              <w:t>Country</w:t>
            </w:r>
          </w:p>
        </w:tc>
        <w:tc>
          <w:tcPr>
            <w:tcW w:w="1293" w:type="dxa"/>
          </w:tcPr>
          <w:p w14:paraId="2B09CEE6" w14:textId="77777777" w:rsidR="00FA19FA" w:rsidRPr="0017519A" w:rsidRDefault="00FA19FA" w:rsidP="00932A98">
            <w:pPr>
              <w:rPr>
                <w:b/>
                <w:sz w:val="18"/>
              </w:rPr>
            </w:pPr>
            <w:r w:rsidRPr="00FA19FA">
              <w:rPr>
                <w:b/>
                <w:sz w:val="18"/>
                <w:szCs w:val="18"/>
              </w:rPr>
              <w:t>Confederation</w:t>
            </w:r>
          </w:p>
        </w:tc>
        <w:tc>
          <w:tcPr>
            <w:tcW w:w="1087" w:type="dxa"/>
            <w:noWrap/>
            <w:hideMark/>
          </w:tcPr>
          <w:p w14:paraId="32531723" w14:textId="77777777" w:rsidR="00FA19FA" w:rsidRPr="00EA637D" w:rsidRDefault="00FA19FA" w:rsidP="0055400C">
            <w:pPr>
              <w:rPr>
                <w:b/>
                <w:bCs/>
                <w:sz w:val="18"/>
                <w:szCs w:val="18"/>
              </w:rPr>
            </w:pPr>
            <w:r w:rsidRPr="00EA637D">
              <w:rPr>
                <w:b/>
                <w:bCs/>
                <w:sz w:val="18"/>
                <w:szCs w:val="18"/>
              </w:rPr>
              <w:t>2008</w:t>
            </w:r>
          </w:p>
        </w:tc>
        <w:tc>
          <w:tcPr>
            <w:tcW w:w="1087" w:type="dxa"/>
            <w:noWrap/>
            <w:hideMark/>
          </w:tcPr>
          <w:p w14:paraId="38AB5B6D" w14:textId="77777777" w:rsidR="00FA19FA" w:rsidRPr="00EA637D" w:rsidRDefault="00FA19FA" w:rsidP="0055400C">
            <w:pPr>
              <w:rPr>
                <w:b/>
                <w:bCs/>
                <w:sz w:val="18"/>
                <w:szCs w:val="18"/>
              </w:rPr>
            </w:pPr>
            <w:r w:rsidRPr="00EA637D">
              <w:rPr>
                <w:b/>
                <w:bCs/>
                <w:sz w:val="18"/>
                <w:szCs w:val="18"/>
              </w:rPr>
              <w:t>2009</w:t>
            </w:r>
          </w:p>
        </w:tc>
        <w:tc>
          <w:tcPr>
            <w:tcW w:w="1087" w:type="dxa"/>
            <w:noWrap/>
            <w:hideMark/>
          </w:tcPr>
          <w:p w14:paraId="20DF49E7" w14:textId="77777777" w:rsidR="00FA19FA" w:rsidRPr="00EA637D" w:rsidRDefault="00FA19FA" w:rsidP="0055400C">
            <w:pPr>
              <w:rPr>
                <w:b/>
                <w:bCs/>
                <w:sz w:val="18"/>
                <w:szCs w:val="18"/>
              </w:rPr>
            </w:pPr>
            <w:r w:rsidRPr="00EA637D">
              <w:rPr>
                <w:b/>
                <w:bCs/>
                <w:sz w:val="18"/>
                <w:szCs w:val="18"/>
              </w:rPr>
              <w:t>2010</w:t>
            </w:r>
          </w:p>
        </w:tc>
        <w:tc>
          <w:tcPr>
            <w:tcW w:w="1087" w:type="dxa"/>
            <w:noWrap/>
            <w:hideMark/>
          </w:tcPr>
          <w:p w14:paraId="3122EC93" w14:textId="77777777" w:rsidR="00FA19FA" w:rsidRPr="00EA637D" w:rsidRDefault="00FA19FA" w:rsidP="0055400C">
            <w:pPr>
              <w:rPr>
                <w:b/>
                <w:bCs/>
                <w:sz w:val="18"/>
                <w:szCs w:val="18"/>
              </w:rPr>
            </w:pPr>
            <w:r w:rsidRPr="00EA637D">
              <w:rPr>
                <w:b/>
                <w:bCs/>
                <w:sz w:val="18"/>
                <w:szCs w:val="18"/>
              </w:rPr>
              <w:t>2011</w:t>
            </w:r>
          </w:p>
        </w:tc>
        <w:tc>
          <w:tcPr>
            <w:tcW w:w="1087" w:type="dxa"/>
            <w:noWrap/>
            <w:hideMark/>
          </w:tcPr>
          <w:p w14:paraId="23DA8C16" w14:textId="77777777" w:rsidR="00FA19FA" w:rsidRPr="00EA637D" w:rsidRDefault="00FA19FA" w:rsidP="0055400C">
            <w:pPr>
              <w:rPr>
                <w:b/>
                <w:bCs/>
                <w:sz w:val="18"/>
                <w:szCs w:val="18"/>
              </w:rPr>
            </w:pPr>
            <w:r w:rsidRPr="00EA637D">
              <w:rPr>
                <w:b/>
                <w:bCs/>
                <w:sz w:val="18"/>
                <w:szCs w:val="18"/>
              </w:rPr>
              <w:t>2012</w:t>
            </w:r>
          </w:p>
        </w:tc>
        <w:tc>
          <w:tcPr>
            <w:tcW w:w="1087" w:type="dxa"/>
            <w:noWrap/>
            <w:hideMark/>
          </w:tcPr>
          <w:p w14:paraId="123CE2D0" w14:textId="77777777" w:rsidR="00FA19FA" w:rsidRPr="00EA637D" w:rsidRDefault="00FA19FA" w:rsidP="0055400C">
            <w:pPr>
              <w:rPr>
                <w:b/>
                <w:bCs/>
                <w:sz w:val="18"/>
                <w:szCs w:val="18"/>
              </w:rPr>
            </w:pPr>
            <w:r w:rsidRPr="00EA637D">
              <w:rPr>
                <w:b/>
                <w:bCs/>
                <w:sz w:val="18"/>
                <w:szCs w:val="18"/>
              </w:rPr>
              <w:t>2013</w:t>
            </w:r>
          </w:p>
        </w:tc>
        <w:tc>
          <w:tcPr>
            <w:tcW w:w="1087" w:type="dxa"/>
            <w:noWrap/>
            <w:hideMark/>
          </w:tcPr>
          <w:p w14:paraId="44D60F97" w14:textId="77777777" w:rsidR="00FA19FA" w:rsidRPr="00EA637D" w:rsidRDefault="00FA19FA" w:rsidP="0055400C">
            <w:pPr>
              <w:rPr>
                <w:b/>
                <w:bCs/>
                <w:sz w:val="18"/>
                <w:szCs w:val="18"/>
              </w:rPr>
            </w:pPr>
            <w:r w:rsidRPr="00EA637D">
              <w:rPr>
                <w:b/>
                <w:bCs/>
                <w:sz w:val="18"/>
                <w:szCs w:val="18"/>
              </w:rPr>
              <w:t>2014</w:t>
            </w:r>
          </w:p>
        </w:tc>
        <w:tc>
          <w:tcPr>
            <w:tcW w:w="1087" w:type="dxa"/>
            <w:noWrap/>
            <w:hideMark/>
          </w:tcPr>
          <w:p w14:paraId="6320FF60" w14:textId="77777777" w:rsidR="00FA19FA" w:rsidRPr="00EA637D" w:rsidRDefault="00FA19FA" w:rsidP="0055400C">
            <w:pPr>
              <w:rPr>
                <w:b/>
                <w:bCs/>
                <w:sz w:val="18"/>
                <w:szCs w:val="18"/>
              </w:rPr>
            </w:pPr>
            <w:r w:rsidRPr="00EA637D">
              <w:rPr>
                <w:b/>
                <w:bCs/>
                <w:sz w:val="18"/>
                <w:szCs w:val="18"/>
              </w:rPr>
              <w:t>2015</w:t>
            </w:r>
          </w:p>
        </w:tc>
        <w:tc>
          <w:tcPr>
            <w:tcW w:w="1087" w:type="dxa"/>
            <w:noWrap/>
            <w:hideMark/>
          </w:tcPr>
          <w:p w14:paraId="03F1F8D2" w14:textId="77777777" w:rsidR="00FA19FA" w:rsidRPr="00EA637D" w:rsidRDefault="00FA19FA" w:rsidP="0055400C">
            <w:pPr>
              <w:rPr>
                <w:b/>
                <w:bCs/>
                <w:sz w:val="18"/>
                <w:szCs w:val="18"/>
              </w:rPr>
            </w:pPr>
            <w:r w:rsidRPr="00EA637D">
              <w:rPr>
                <w:b/>
                <w:bCs/>
                <w:sz w:val="18"/>
                <w:szCs w:val="18"/>
              </w:rPr>
              <w:t>2016</w:t>
            </w:r>
          </w:p>
        </w:tc>
        <w:tc>
          <w:tcPr>
            <w:tcW w:w="1087" w:type="dxa"/>
            <w:noWrap/>
            <w:hideMark/>
          </w:tcPr>
          <w:p w14:paraId="74E335D3" w14:textId="77777777" w:rsidR="00FA19FA" w:rsidRPr="00EA637D" w:rsidRDefault="00FA19FA" w:rsidP="0055400C">
            <w:pPr>
              <w:rPr>
                <w:b/>
                <w:bCs/>
                <w:sz w:val="18"/>
                <w:szCs w:val="18"/>
              </w:rPr>
            </w:pPr>
            <w:r w:rsidRPr="00EA637D">
              <w:rPr>
                <w:b/>
                <w:bCs/>
                <w:sz w:val="18"/>
                <w:szCs w:val="18"/>
              </w:rPr>
              <w:t>2017</w:t>
            </w:r>
          </w:p>
        </w:tc>
        <w:tc>
          <w:tcPr>
            <w:tcW w:w="1087" w:type="dxa"/>
          </w:tcPr>
          <w:p w14:paraId="4B94DFEE" w14:textId="77777777" w:rsidR="00FA19FA" w:rsidRPr="00EA637D" w:rsidRDefault="00FA19FA" w:rsidP="0055400C">
            <w:pPr>
              <w:rPr>
                <w:b/>
                <w:bCs/>
                <w:sz w:val="18"/>
                <w:szCs w:val="18"/>
              </w:rPr>
            </w:pPr>
            <w:r>
              <w:rPr>
                <w:b/>
                <w:bCs/>
                <w:sz w:val="18"/>
                <w:szCs w:val="18"/>
              </w:rPr>
              <w:t>2018</w:t>
            </w:r>
          </w:p>
        </w:tc>
        <w:tc>
          <w:tcPr>
            <w:tcW w:w="1088" w:type="dxa"/>
          </w:tcPr>
          <w:p w14:paraId="295F861A" w14:textId="77777777" w:rsidR="00FA19FA" w:rsidRDefault="00FA19FA" w:rsidP="0055400C">
            <w:pPr>
              <w:rPr>
                <w:b/>
                <w:bCs/>
                <w:sz w:val="18"/>
                <w:szCs w:val="18"/>
              </w:rPr>
            </w:pPr>
            <w:r>
              <w:rPr>
                <w:b/>
                <w:bCs/>
                <w:sz w:val="18"/>
                <w:szCs w:val="18"/>
              </w:rPr>
              <w:t>2019</w:t>
            </w:r>
          </w:p>
        </w:tc>
      </w:tr>
      <w:tr w:rsidR="00076D3C" w:rsidRPr="0055400C" w14:paraId="04013457" w14:textId="77777777" w:rsidTr="0017519A">
        <w:trPr>
          <w:trHeight w:val="300"/>
        </w:trPr>
        <w:tc>
          <w:tcPr>
            <w:tcW w:w="1221" w:type="dxa"/>
          </w:tcPr>
          <w:p w14:paraId="67C60314" w14:textId="77777777" w:rsidR="00076D3C" w:rsidRPr="00EA637D" w:rsidRDefault="00076D3C" w:rsidP="0055400C">
            <w:pPr>
              <w:rPr>
                <w:sz w:val="18"/>
                <w:szCs w:val="18"/>
              </w:rPr>
            </w:pPr>
            <w:r w:rsidRPr="00EA637D">
              <w:rPr>
                <w:sz w:val="18"/>
                <w:szCs w:val="18"/>
              </w:rPr>
              <w:t xml:space="preserve">Andorra </w:t>
            </w:r>
          </w:p>
        </w:tc>
        <w:tc>
          <w:tcPr>
            <w:tcW w:w="1293" w:type="dxa"/>
          </w:tcPr>
          <w:p w14:paraId="327104DC" w14:textId="77777777" w:rsidR="00076D3C" w:rsidRPr="00EA637D" w:rsidRDefault="00076D3C" w:rsidP="0055400C">
            <w:pPr>
              <w:rPr>
                <w:sz w:val="18"/>
                <w:szCs w:val="18"/>
              </w:rPr>
            </w:pPr>
            <w:r w:rsidRPr="00EA637D">
              <w:rPr>
                <w:sz w:val="18"/>
                <w:szCs w:val="18"/>
              </w:rPr>
              <w:t xml:space="preserve">USDA </w:t>
            </w:r>
          </w:p>
        </w:tc>
        <w:tc>
          <w:tcPr>
            <w:tcW w:w="1087" w:type="dxa"/>
            <w:noWrap/>
            <w:hideMark/>
          </w:tcPr>
          <w:p w14:paraId="34D449A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F1A94C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9CACC4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40C3AF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43E771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B6B55A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FC2505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C90336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310D98D" w14:textId="77777777" w:rsidR="00076D3C" w:rsidRPr="00EA637D" w:rsidRDefault="00076D3C" w:rsidP="00EA637D">
            <w:pPr>
              <w:jc w:val="right"/>
              <w:rPr>
                <w:sz w:val="18"/>
                <w:szCs w:val="18"/>
              </w:rPr>
            </w:pPr>
          </w:p>
        </w:tc>
        <w:tc>
          <w:tcPr>
            <w:tcW w:w="1087" w:type="dxa"/>
            <w:noWrap/>
            <w:hideMark/>
          </w:tcPr>
          <w:p w14:paraId="0876B59E" w14:textId="77777777" w:rsidR="00076D3C" w:rsidRPr="00EA637D" w:rsidRDefault="00076D3C" w:rsidP="00EA637D">
            <w:pPr>
              <w:jc w:val="right"/>
              <w:rPr>
                <w:sz w:val="18"/>
                <w:szCs w:val="18"/>
              </w:rPr>
            </w:pPr>
          </w:p>
        </w:tc>
        <w:tc>
          <w:tcPr>
            <w:tcW w:w="1087" w:type="dxa"/>
          </w:tcPr>
          <w:p w14:paraId="4D221523" w14:textId="77777777" w:rsidR="00076D3C" w:rsidRPr="00015D8B" w:rsidRDefault="00076D3C">
            <w:pPr>
              <w:rPr>
                <w:rFonts w:ascii="Calibri" w:hAnsi="Calibri"/>
                <w:color w:val="000000"/>
                <w:sz w:val="18"/>
                <w:szCs w:val="18"/>
              </w:rPr>
            </w:pPr>
          </w:p>
        </w:tc>
        <w:tc>
          <w:tcPr>
            <w:tcW w:w="1088" w:type="dxa"/>
          </w:tcPr>
          <w:p w14:paraId="2F91B609" w14:textId="77777777" w:rsidR="00076D3C" w:rsidRPr="00076D3C" w:rsidRDefault="00076D3C">
            <w:pPr>
              <w:rPr>
                <w:rFonts w:ascii="Calibri" w:hAnsi="Calibri"/>
                <w:color w:val="000000"/>
                <w:sz w:val="18"/>
                <w:szCs w:val="18"/>
              </w:rPr>
            </w:pPr>
          </w:p>
        </w:tc>
      </w:tr>
      <w:tr w:rsidR="00076D3C" w:rsidRPr="0055400C" w14:paraId="5502CA9C" w14:textId="77777777" w:rsidTr="0017519A">
        <w:trPr>
          <w:trHeight w:val="300"/>
        </w:trPr>
        <w:tc>
          <w:tcPr>
            <w:tcW w:w="1221" w:type="dxa"/>
          </w:tcPr>
          <w:p w14:paraId="3D41A281" w14:textId="77777777" w:rsidR="00076D3C" w:rsidRPr="00EA637D" w:rsidRDefault="00076D3C" w:rsidP="0055400C">
            <w:pPr>
              <w:rPr>
                <w:sz w:val="18"/>
                <w:szCs w:val="18"/>
              </w:rPr>
            </w:pPr>
            <w:r w:rsidRPr="00EA637D">
              <w:rPr>
                <w:sz w:val="18"/>
                <w:szCs w:val="18"/>
              </w:rPr>
              <w:t xml:space="preserve">Austria </w:t>
            </w:r>
          </w:p>
        </w:tc>
        <w:tc>
          <w:tcPr>
            <w:tcW w:w="1293" w:type="dxa"/>
          </w:tcPr>
          <w:p w14:paraId="1A0411D9" w14:textId="77777777" w:rsidR="00076D3C" w:rsidRPr="00EA637D" w:rsidRDefault="00076D3C" w:rsidP="0055400C">
            <w:pPr>
              <w:rPr>
                <w:sz w:val="18"/>
                <w:szCs w:val="18"/>
              </w:rPr>
            </w:pPr>
            <w:r w:rsidRPr="00EA637D">
              <w:rPr>
                <w:sz w:val="18"/>
                <w:szCs w:val="18"/>
              </w:rPr>
              <w:t>ÖGB</w:t>
            </w:r>
          </w:p>
        </w:tc>
        <w:tc>
          <w:tcPr>
            <w:tcW w:w="1087" w:type="dxa"/>
            <w:noWrap/>
            <w:hideMark/>
          </w:tcPr>
          <w:p w14:paraId="292D6349" w14:textId="77777777" w:rsidR="00076D3C" w:rsidRPr="00EA637D" w:rsidRDefault="00076D3C" w:rsidP="00EA637D">
            <w:pPr>
              <w:jc w:val="right"/>
              <w:rPr>
                <w:sz w:val="18"/>
                <w:szCs w:val="18"/>
              </w:rPr>
            </w:pPr>
            <w:r w:rsidRPr="00EA637D">
              <w:rPr>
                <w:sz w:val="18"/>
                <w:szCs w:val="18"/>
              </w:rPr>
              <w:t>33.3%</w:t>
            </w:r>
          </w:p>
        </w:tc>
        <w:tc>
          <w:tcPr>
            <w:tcW w:w="1087" w:type="dxa"/>
            <w:noWrap/>
            <w:hideMark/>
          </w:tcPr>
          <w:p w14:paraId="4D46BCDD" w14:textId="77777777" w:rsidR="00076D3C" w:rsidRPr="00EA637D" w:rsidRDefault="00076D3C" w:rsidP="00EA637D">
            <w:pPr>
              <w:jc w:val="right"/>
              <w:rPr>
                <w:sz w:val="18"/>
                <w:szCs w:val="18"/>
              </w:rPr>
            </w:pPr>
            <w:r w:rsidRPr="00EA637D">
              <w:rPr>
                <w:sz w:val="18"/>
                <w:szCs w:val="18"/>
              </w:rPr>
              <w:t>34.1%</w:t>
            </w:r>
          </w:p>
        </w:tc>
        <w:tc>
          <w:tcPr>
            <w:tcW w:w="1087" w:type="dxa"/>
            <w:noWrap/>
            <w:hideMark/>
          </w:tcPr>
          <w:p w14:paraId="2DC83FDB" w14:textId="77777777" w:rsidR="00076D3C" w:rsidRPr="00EA637D" w:rsidRDefault="00076D3C" w:rsidP="00EA637D">
            <w:pPr>
              <w:jc w:val="right"/>
              <w:rPr>
                <w:sz w:val="18"/>
                <w:szCs w:val="18"/>
              </w:rPr>
            </w:pPr>
            <w:r w:rsidRPr="00EA637D">
              <w:rPr>
                <w:sz w:val="18"/>
                <w:szCs w:val="18"/>
              </w:rPr>
              <w:t>34.0%</w:t>
            </w:r>
          </w:p>
        </w:tc>
        <w:tc>
          <w:tcPr>
            <w:tcW w:w="1087" w:type="dxa"/>
            <w:noWrap/>
            <w:hideMark/>
          </w:tcPr>
          <w:p w14:paraId="764678AA" w14:textId="77777777" w:rsidR="00076D3C" w:rsidRPr="00EA637D" w:rsidRDefault="00076D3C" w:rsidP="00EA637D">
            <w:pPr>
              <w:jc w:val="right"/>
              <w:rPr>
                <w:sz w:val="18"/>
                <w:szCs w:val="18"/>
              </w:rPr>
            </w:pPr>
            <w:r w:rsidRPr="00EA637D">
              <w:rPr>
                <w:sz w:val="18"/>
                <w:szCs w:val="18"/>
              </w:rPr>
              <w:t>34.4%</w:t>
            </w:r>
          </w:p>
        </w:tc>
        <w:tc>
          <w:tcPr>
            <w:tcW w:w="1087" w:type="dxa"/>
            <w:noWrap/>
            <w:hideMark/>
          </w:tcPr>
          <w:p w14:paraId="0890163C" w14:textId="77777777" w:rsidR="00076D3C" w:rsidRPr="00EA637D" w:rsidRDefault="00076D3C" w:rsidP="00EA637D">
            <w:pPr>
              <w:jc w:val="right"/>
              <w:rPr>
                <w:sz w:val="18"/>
                <w:szCs w:val="18"/>
              </w:rPr>
            </w:pPr>
            <w:r w:rsidRPr="00EA637D">
              <w:rPr>
                <w:sz w:val="18"/>
                <w:szCs w:val="18"/>
              </w:rPr>
              <w:t>34.6%</w:t>
            </w:r>
          </w:p>
        </w:tc>
        <w:tc>
          <w:tcPr>
            <w:tcW w:w="1087" w:type="dxa"/>
            <w:noWrap/>
            <w:hideMark/>
          </w:tcPr>
          <w:p w14:paraId="1AB1B4AC" w14:textId="77777777" w:rsidR="00076D3C" w:rsidRPr="00EA637D" w:rsidRDefault="00076D3C" w:rsidP="00EA637D">
            <w:pPr>
              <w:jc w:val="right"/>
              <w:rPr>
                <w:sz w:val="18"/>
                <w:szCs w:val="18"/>
              </w:rPr>
            </w:pPr>
            <w:r w:rsidRPr="00EA637D">
              <w:rPr>
                <w:sz w:val="18"/>
                <w:szCs w:val="18"/>
              </w:rPr>
              <w:t>34.7%</w:t>
            </w:r>
          </w:p>
        </w:tc>
        <w:tc>
          <w:tcPr>
            <w:tcW w:w="1087" w:type="dxa"/>
            <w:noWrap/>
            <w:hideMark/>
          </w:tcPr>
          <w:p w14:paraId="2E6CD8CB" w14:textId="77777777" w:rsidR="00076D3C" w:rsidRPr="00EA637D" w:rsidRDefault="00076D3C" w:rsidP="00EA637D">
            <w:pPr>
              <w:jc w:val="right"/>
              <w:rPr>
                <w:sz w:val="18"/>
                <w:szCs w:val="18"/>
              </w:rPr>
            </w:pPr>
            <w:r w:rsidRPr="00EA637D">
              <w:rPr>
                <w:sz w:val="18"/>
                <w:szCs w:val="18"/>
              </w:rPr>
              <w:t>34.9%</w:t>
            </w:r>
          </w:p>
        </w:tc>
        <w:tc>
          <w:tcPr>
            <w:tcW w:w="1087" w:type="dxa"/>
            <w:noWrap/>
            <w:hideMark/>
          </w:tcPr>
          <w:p w14:paraId="20C5A0F7" w14:textId="77777777" w:rsidR="00076D3C" w:rsidRPr="00EA637D" w:rsidRDefault="00076D3C" w:rsidP="00EA637D">
            <w:pPr>
              <w:jc w:val="right"/>
              <w:rPr>
                <w:sz w:val="18"/>
                <w:szCs w:val="18"/>
              </w:rPr>
            </w:pPr>
            <w:r w:rsidRPr="00EA637D">
              <w:rPr>
                <w:sz w:val="18"/>
                <w:szCs w:val="18"/>
              </w:rPr>
              <w:t>35.1%</w:t>
            </w:r>
          </w:p>
        </w:tc>
        <w:tc>
          <w:tcPr>
            <w:tcW w:w="1087" w:type="dxa"/>
            <w:noWrap/>
            <w:hideMark/>
          </w:tcPr>
          <w:p w14:paraId="58BCE691" w14:textId="77777777" w:rsidR="00076D3C" w:rsidRPr="00EA637D" w:rsidRDefault="00076D3C" w:rsidP="00EA637D">
            <w:pPr>
              <w:jc w:val="right"/>
              <w:rPr>
                <w:sz w:val="18"/>
                <w:szCs w:val="18"/>
              </w:rPr>
            </w:pPr>
            <w:r w:rsidRPr="00EA637D">
              <w:rPr>
                <w:sz w:val="18"/>
                <w:szCs w:val="18"/>
              </w:rPr>
              <w:t>35.3%</w:t>
            </w:r>
          </w:p>
        </w:tc>
        <w:tc>
          <w:tcPr>
            <w:tcW w:w="1087" w:type="dxa"/>
            <w:noWrap/>
            <w:hideMark/>
          </w:tcPr>
          <w:p w14:paraId="61E6236A" w14:textId="77777777" w:rsidR="00076D3C" w:rsidRPr="00EA637D" w:rsidRDefault="00076D3C" w:rsidP="00EA637D">
            <w:pPr>
              <w:jc w:val="right"/>
              <w:rPr>
                <w:sz w:val="18"/>
                <w:szCs w:val="18"/>
              </w:rPr>
            </w:pPr>
          </w:p>
        </w:tc>
        <w:tc>
          <w:tcPr>
            <w:tcW w:w="1087" w:type="dxa"/>
          </w:tcPr>
          <w:p w14:paraId="54E97212" w14:textId="77777777" w:rsidR="00076D3C" w:rsidRPr="00015D8B" w:rsidRDefault="00076D3C">
            <w:pPr>
              <w:rPr>
                <w:rFonts w:ascii="Calibri" w:hAnsi="Calibri"/>
                <w:color w:val="000000"/>
                <w:sz w:val="18"/>
                <w:szCs w:val="18"/>
              </w:rPr>
            </w:pPr>
          </w:p>
        </w:tc>
        <w:tc>
          <w:tcPr>
            <w:tcW w:w="1088" w:type="dxa"/>
          </w:tcPr>
          <w:p w14:paraId="1ACA1134"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35.9%</w:t>
            </w:r>
          </w:p>
        </w:tc>
      </w:tr>
      <w:tr w:rsidR="00076D3C" w:rsidRPr="0055400C" w14:paraId="65C4729D" w14:textId="77777777" w:rsidTr="0017519A">
        <w:trPr>
          <w:trHeight w:val="300"/>
        </w:trPr>
        <w:tc>
          <w:tcPr>
            <w:tcW w:w="1221" w:type="dxa"/>
          </w:tcPr>
          <w:p w14:paraId="6723B0E4" w14:textId="77777777" w:rsidR="00076D3C" w:rsidRPr="00EA637D" w:rsidRDefault="00076D3C" w:rsidP="0055400C">
            <w:pPr>
              <w:rPr>
                <w:sz w:val="18"/>
                <w:szCs w:val="18"/>
              </w:rPr>
            </w:pPr>
            <w:r w:rsidRPr="00EA637D">
              <w:rPr>
                <w:sz w:val="18"/>
                <w:szCs w:val="18"/>
              </w:rPr>
              <w:t xml:space="preserve">Belgium </w:t>
            </w:r>
          </w:p>
        </w:tc>
        <w:tc>
          <w:tcPr>
            <w:tcW w:w="1293" w:type="dxa"/>
          </w:tcPr>
          <w:p w14:paraId="5F45FC15" w14:textId="77777777" w:rsidR="00076D3C" w:rsidRPr="00EA637D" w:rsidRDefault="00076D3C" w:rsidP="0055400C">
            <w:pPr>
              <w:rPr>
                <w:sz w:val="18"/>
                <w:szCs w:val="18"/>
              </w:rPr>
            </w:pPr>
            <w:r w:rsidRPr="00EA637D">
              <w:rPr>
                <w:sz w:val="18"/>
                <w:szCs w:val="18"/>
              </w:rPr>
              <w:t xml:space="preserve">ABVV / FGTB </w:t>
            </w:r>
          </w:p>
        </w:tc>
        <w:tc>
          <w:tcPr>
            <w:tcW w:w="1087" w:type="dxa"/>
            <w:noWrap/>
            <w:hideMark/>
          </w:tcPr>
          <w:p w14:paraId="1AE4A8FE"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5133D94F" w14:textId="77777777" w:rsidR="00076D3C" w:rsidRPr="00EA637D" w:rsidRDefault="00076D3C" w:rsidP="00EA637D">
            <w:pPr>
              <w:jc w:val="right"/>
              <w:rPr>
                <w:sz w:val="18"/>
                <w:szCs w:val="18"/>
              </w:rPr>
            </w:pPr>
            <w:r w:rsidRPr="00EA637D">
              <w:rPr>
                <w:sz w:val="18"/>
                <w:szCs w:val="18"/>
              </w:rPr>
              <w:t>43.0%</w:t>
            </w:r>
          </w:p>
        </w:tc>
        <w:tc>
          <w:tcPr>
            <w:tcW w:w="1087" w:type="dxa"/>
            <w:noWrap/>
            <w:hideMark/>
          </w:tcPr>
          <w:p w14:paraId="4D249F03" w14:textId="77777777" w:rsidR="00076D3C" w:rsidRPr="00EA637D" w:rsidRDefault="00076D3C" w:rsidP="00EA637D">
            <w:pPr>
              <w:jc w:val="right"/>
              <w:rPr>
                <w:sz w:val="18"/>
                <w:szCs w:val="18"/>
              </w:rPr>
            </w:pPr>
            <w:r w:rsidRPr="00EA637D">
              <w:rPr>
                <w:sz w:val="18"/>
                <w:szCs w:val="18"/>
              </w:rPr>
              <w:t>43.0%</w:t>
            </w:r>
          </w:p>
        </w:tc>
        <w:tc>
          <w:tcPr>
            <w:tcW w:w="1087" w:type="dxa"/>
            <w:noWrap/>
            <w:hideMark/>
          </w:tcPr>
          <w:p w14:paraId="10F524D6" w14:textId="77777777" w:rsidR="00076D3C" w:rsidRPr="00EA637D" w:rsidRDefault="00076D3C" w:rsidP="00EA637D">
            <w:pPr>
              <w:jc w:val="right"/>
              <w:rPr>
                <w:sz w:val="18"/>
                <w:szCs w:val="18"/>
              </w:rPr>
            </w:pPr>
            <w:r w:rsidRPr="00EA637D">
              <w:rPr>
                <w:sz w:val="18"/>
                <w:szCs w:val="18"/>
              </w:rPr>
              <w:t>43.0%</w:t>
            </w:r>
          </w:p>
        </w:tc>
        <w:tc>
          <w:tcPr>
            <w:tcW w:w="1087" w:type="dxa"/>
            <w:noWrap/>
            <w:hideMark/>
          </w:tcPr>
          <w:p w14:paraId="2792EB0D" w14:textId="77777777" w:rsidR="00076D3C" w:rsidRPr="00EA637D" w:rsidRDefault="00076D3C" w:rsidP="00EA637D">
            <w:pPr>
              <w:jc w:val="right"/>
              <w:rPr>
                <w:sz w:val="18"/>
                <w:szCs w:val="18"/>
              </w:rPr>
            </w:pPr>
            <w:r w:rsidRPr="00EA637D">
              <w:rPr>
                <w:sz w:val="18"/>
                <w:szCs w:val="18"/>
              </w:rPr>
              <w:t>43.4%</w:t>
            </w:r>
          </w:p>
        </w:tc>
        <w:tc>
          <w:tcPr>
            <w:tcW w:w="1087" w:type="dxa"/>
            <w:noWrap/>
            <w:hideMark/>
          </w:tcPr>
          <w:p w14:paraId="4A502C3C" w14:textId="77777777" w:rsidR="00076D3C" w:rsidRPr="00EA637D" w:rsidRDefault="00076D3C" w:rsidP="00EA637D">
            <w:pPr>
              <w:jc w:val="right"/>
              <w:rPr>
                <w:sz w:val="18"/>
                <w:szCs w:val="18"/>
              </w:rPr>
            </w:pPr>
            <w:r w:rsidRPr="00EA637D">
              <w:rPr>
                <w:sz w:val="18"/>
                <w:szCs w:val="18"/>
              </w:rPr>
              <w:t>43.4%</w:t>
            </w:r>
          </w:p>
        </w:tc>
        <w:tc>
          <w:tcPr>
            <w:tcW w:w="1087" w:type="dxa"/>
            <w:noWrap/>
            <w:hideMark/>
          </w:tcPr>
          <w:p w14:paraId="00BDE3D3" w14:textId="77777777" w:rsidR="00076D3C" w:rsidRPr="00EA637D" w:rsidRDefault="00076D3C" w:rsidP="00EA637D">
            <w:pPr>
              <w:jc w:val="right"/>
              <w:rPr>
                <w:sz w:val="18"/>
                <w:szCs w:val="18"/>
              </w:rPr>
            </w:pPr>
            <w:r w:rsidRPr="00EA637D">
              <w:rPr>
                <w:sz w:val="18"/>
                <w:szCs w:val="18"/>
              </w:rPr>
              <w:t>43.5%</w:t>
            </w:r>
          </w:p>
        </w:tc>
        <w:tc>
          <w:tcPr>
            <w:tcW w:w="1087" w:type="dxa"/>
            <w:noWrap/>
            <w:hideMark/>
          </w:tcPr>
          <w:p w14:paraId="0FD9C9F5" w14:textId="77777777" w:rsidR="00076D3C" w:rsidRPr="00EA637D" w:rsidRDefault="00076D3C" w:rsidP="00EA637D">
            <w:pPr>
              <w:jc w:val="right"/>
              <w:rPr>
                <w:sz w:val="18"/>
                <w:szCs w:val="18"/>
              </w:rPr>
            </w:pPr>
            <w:r w:rsidRPr="00EA637D">
              <w:rPr>
                <w:sz w:val="18"/>
                <w:szCs w:val="18"/>
              </w:rPr>
              <w:t>45.2%</w:t>
            </w:r>
          </w:p>
        </w:tc>
        <w:tc>
          <w:tcPr>
            <w:tcW w:w="1087" w:type="dxa"/>
            <w:noWrap/>
            <w:hideMark/>
          </w:tcPr>
          <w:p w14:paraId="3125673D" w14:textId="77777777" w:rsidR="00076D3C" w:rsidRPr="00EA637D" w:rsidRDefault="00076D3C" w:rsidP="00EA637D">
            <w:pPr>
              <w:jc w:val="right"/>
              <w:rPr>
                <w:sz w:val="18"/>
                <w:szCs w:val="18"/>
              </w:rPr>
            </w:pPr>
            <w:r w:rsidRPr="00EA637D">
              <w:rPr>
                <w:sz w:val="18"/>
                <w:szCs w:val="18"/>
              </w:rPr>
              <w:t>44.9%</w:t>
            </w:r>
          </w:p>
        </w:tc>
        <w:tc>
          <w:tcPr>
            <w:tcW w:w="1087" w:type="dxa"/>
            <w:noWrap/>
            <w:hideMark/>
          </w:tcPr>
          <w:p w14:paraId="02F66D16" w14:textId="77777777" w:rsidR="00076D3C" w:rsidRPr="00EA637D" w:rsidRDefault="00076D3C" w:rsidP="00EA637D">
            <w:pPr>
              <w:jc w:val="right"/>
              <w:rPr>
                <w:sz w:val="18"/>
                <w:szCs w:val="18"/>
              </w:rPr>
            </w:pPr>
            <w:r w:rsidRPr="00EA637D">
              <w:rPr>
                <w:sz w:val="18"/>
                <w:szCs w:val="18"/>
              </w:rPr>
              <w:t>44.0%</w:t>
            </w:r>
          </w:p>
        </w:tc>
        <w:tc>
          <w:tcPr>
            <w:tcW w:w="1087" w:type="dxa"/>
          </w:tcPr>
          <w:p w14:paraId="42C39FA0"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44.0%</w:t>
            </w:r>
          </w:p>
        </w:tc>
        <w:tc>
          <w:tcPr>
            <w:tcW w:w="1088" w:type="dxa"/>
          </w:tcPr>
          <w:p w14:paraId="65CF88EA"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44.4%</w:t>
            </w:r>
          </w:p>
        </w:tc>
      </w:tr>
      <w:tr w:rsidR="00076D3C" w:rsidRPr="0055400C" w14:paraId="15753A70" w14:textId="77777777" w:rsidTr="0017519A">
        <w:trPr>
          <w:trHeight w:val="300"/>
        </w:trPr>
        <w:tc>
          <w:tcPr>
            <w:tcW w:w="1221" w:type="dxa"/>
          </w:tcPr>
          <w:p w14:paraId="3C6DE9AC" w14:textId="77777777" w:rsidR="00076D3C" w:rsidRPr="00EA637D" w:rsidRDefault="00076D3C" w:rsidP="0055400C">
            <w:pPr>
              <w:rPr>
                <w:sz w:val="18"/>
                <w:szCs w:val="18"/>
              </w:rPr>
            </w:pPr>
            <w:r w:rsidRPr="00EA637D">
              <w:rPr>
                <w:sz w:val="18"/>
                <w:szCs w:val="18"/>
              </w:rPr>
              <w:t xml:space="preserve">Belgium </w:t>
            </w:r>
          </w:p>
        </w:tc>
        <w:tc>
          <w:tcPr>
            <w:tcW w:w="1293" w:type="dxa"/>
          </w:tcPr>
          <w:p w14:paraId="5FAA2FE4" w14:textId="77777777" w:rsidR="00076D3C" w:rsidRPr="00EA637D" w:rsidRDefault="00076D3C" w:rsidP="0055400C">
            <w:pPr>
              <w:rPr>
                <w:sz w:val="18"/>
                <w:szCs w:val="18"/>
              </w:rPr>
            </w:pPr>
            <w:r w:rsidRPr="00EA637D">
              <w:rPr>
                <w:sz w:val="18"/>
                <w:szCs w:val="18"/>
              </w:rPr>
              <w:t xml:space="preserve">CGSLB/ACLVB </w:t>
            </w:r>
          </w:p>
        </w:tc>
        <w:tc>
          <w:tcPr>
            <w:tcW w:w="1087" w:type="dxa"/>
            <w:noWrap/>
            <w:hideMark/>
          </w:tcPr>
          <w:p w14:paraId="1EFC37D0"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4CF5F550"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12D0D43C"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706AB0ED" w14:textId="77777777" w:rsidR="00076D3C" w:rsidRPr="00EA637D" w:rsidRDefault="00076D3C" w:rsidP="00EA637D">
            <w:pPr>
              <w:jc w:val="right"/>
              <w:rPr>
                <w:sz w:val="18"/>
                <w:szCs w:val="18"/>
              </w:rPr>
            </w:pPr>
            <w:r w:rsidRPr="00EA637D">
              <w:rPr>
                <w:sz w:val="18"/>
                <w:szCs w:val="18"/>
              </w:rPr>
              <w:t>43.2%</w:t>
            </w:r>
          </w:p>
        </w:tc>
        <w:tc>
          <w:tcPr>
            <w:tcW w:w="1087" w:type="dxa"/>
            <w:noWrap/>
            <w:hideMark/>
          </w:tcPr>
          <w:p w14:paraId="4812579A" w14:textId="77777777" w:rsidR="00076D3C" w:rsidRPr="00EA637D" w:rsidRDefault="00076D3C" w:rsidP="00EA637D">
            <w:pPr>
              <w:jc w:val="right"/>
              <w:rPr>
                <w:sz w:val="18"/>
                <w:szCs w:val="18"/>
              </w:rPr>
            </w:pPr>
            <w:r w:rsidRPr="00EA637D">
              <w:rPr>
                <w:sz w:val="18"/>
                <w:szCs w:val="18"/>
              </w:rPr>
              <w:t>43.3%</w:t>
            </w:r>
          </w:p>
        </w:tc>
        <w:tc>
          <w:tcPr>
            <w:tcW w:w="1087" w:type="dxa"/>
            <w:noWrap/>
            <w:hideMark/>
          </w:tcPr>
          <w:p w14:paraId="02B7912E" w14:textId="77777777" w:rsidR="00076D3C" w:rsidRPr="00EA637D" w:rsidRDefault="00076D3C" w:rsidP="00EA637D">
            <w:pPr>
              <w:jc w:val="right"/>
              <w:rPr>
                <w:sz w:val="18"/>
                <w:szCs w:val="18"/>
              </w:rPr>
            </w:pPr>
            <w:r w:rsidRPr="00EA637D">
              <w:rPr>
                <w:sz w:val="18"/>
                <w:szCs w:val="18"/>
              </w:rPr>
              <w:t>43.5%</w:t>
            </w:r>
          </w:p>
        </w:tc>
        <w:tc>
          <w:tcPr>
            <w:tcW w:w="1087" w:type="dxa"/>
            <w:noWrap/>
            <w:hideMark/>
          </w:tcPr>
          <w:p w14:paraId="57494A35" w14:textId="77777777" w:rsidR="00076D3C" w:rsidRPr="00EA637D" w:rsidRDefault="00076D3C" w:rsidP="00EA637D">
            <w:pPr>
              <w:jc w:val="right"/>
              <w:rPr>
                <w:sz w:val="18"/>
                <w:szCs w:val="18"/>
              </w:rPr>
            </w:pPr>
            <w:r w:rsidRPr="00EA637D">
              <w:rPr>
                <w:sz w:val="18"/>
                <w:szCs w:val="18"/>
              </w:rPr>
              <w:t>43.7%</w:t>
            </w:r>
          </w:p>
        </w:tc>
        <w:tc>
          <w:tcPr>
            <w:tcW w:w="1087" w:type="dxa"/>
            <w:noWrap/>
            <w:hideMark/>
          </w:tcPr>
          <w:p w14:paraId="31B0AB73" w14:textId="77777777" w:rsidR="00076D3C" w:rsidRPr="00EA637D" w:rsidRDefault="00076D3C" w:rsidP="00EA637D">
            <w:pPr>
              <w:jc w:val="right"/>
              <w:rPr>
                <w:sz w:val="18"/>
                <w:szCs w:val="18"/>
              </w:rPr>
            </w:pPr>
            <w:r w:rsidRPr="00EA637D">
              <w:rPr>
                <w:sz w:val="18"/>
                <w:szCs w:val="18"/>
              </w:rPr>
              <w:t>43.7%</w:t>
            </w:r>
          </w:p>
        </w:tc>
        <w:tc>
          <w:tcPr>
            <w:tcW w:w="1087" w:type="dxa"/>
            <w:noWrap/>
            <w:hideMark/>
          </w:tcPr>
          <w:p w14:paraId="61AE1D3D" w14:textId="77777777" w:rsidR="00076D3C" w:rsidRPr="00EA637D" w:rsidRDefault="00076D3C" w:rsidP="00EA637D">
            <w:pPr>
              <w:jc w:val="right"/>
              <w:rPr>
                <w:sz w:val="18"/>
                <w:szCs w:val="18"/>
              </w:rPr>
            </w:pPr>
            <w:r w:rsidRPr="00EA637D">
              <w:rPr>
                <w:sz w:val="18"/>
                <w:szCs w:val="18"/>
              </w:rPr>
              <w:t>43.9%</w:t>
            </w:r>
          </w:p>
        </w:tc>
        <w:tc>
          <w:tcPr>
            <w:tcW w:w="1087" w:type="dxa"/>
            <w:noWrap/>
            <w:hideMark/>
          </w:tcPr>
          <w:p w14:paraId="6FA48B6B" w14:textId="77777777" w:rsidR="00076D3C" w:rsidRPr="00EA637D" w:rsidRDefault="00076D3C" w:rsidP="00EA637D">
            <w:pPr>
              <w:jc w:val="right"/>
              <w:rPr>
                <w:sz w:val="18"/>
                <w:szCs w:val="18"/>
              </w:rPr>
            </w:pPr>
            <w:r w:rsidRPr="00EA637D">
              <w:rPr>
                <w:sz w:val="18"/>
                <w:szCs w:val="18"/>
              </w:rPr>
              <w:t>44.1%</w:t>
            </w:r>
          </w:p>
        </w:tc>
        <w:tc>
          <w:tcPr>
            <w:tcW w:w="1087" w:type="dxa"/>
          </w:tcPr>
          <w:p w14:paraId="1685750B"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44.2%</w:t>
            </w:r>
          </w:p>
        </w:tc>
        <w:tc>
          <w:tcPr>
            <w:tcW w:w="1088" w:type="dxa"/>
          </w:tcPr>
          <w:p w14:paraId="18E7F380"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44.3%</w:t>
            </w:r>
          </w:p>
        </w:tc>
      </w:tr>
      <w:tr w:rsidR="00076D3C" w:rsidRPr="0055400C" w14:paraId="078680AA" w14:textId="77777777" w:rsidTr="0017519A">
        <w:trPr>
          <w:trHeight w:val="300"/>
        </w:trPr>
        <w:tc>
          <w:tcPr>
            <w:tcW w:w="1221" w:type="dxa"/>
          </w:tcPr>
          <w:p w14:paraId="4D4F925C" w14:textId="77777777" w:rsidR="00076D3C" w:rsidRPr="00EA637D" w:rsidRDefault="00076D3C" w:rsidP="0055400C">
            <w:pPr>
              <w:rPr>
                <w:sz w:val="18"/>
                <w:szCs w:val="18"/>
              </w:rPr>
            </w:pPr>
            <w:r w:rsidRPr="00EA637D">
              <w:rPr>
                <w:sz w:val="18"/>
                <w:szCs w:val="18"/>
              </w:rPr>
              <w:t xml:space="preserve">Belgium </w:t>
            </w:r>
          </w:p>
        </w:tc>
        <w:tc>
          <w:tcPr>
            <w:tcW w:w="1293" w:type="dxa"/>
          </w:tcPr>
          <w:p w14:paraId="00AEABB1" w14:textId="77777777" w:rsidR="00076D3C" w:rsidRPr="00EA637D" w:rsidRDefault="00076D3C" w:rsidP="0055400C">
            <w:pPr>
              <w:rPr>
                <w:sz w:val="18"/>
                <w:szCs w:val="18"/>
              </w:rPr>
            </w:pPr>
            <w:r w:rsidRPr="00EA637D">
              <w:rPr>
                <w:sz w:val="18"/>
                <w:szCs w:val="18"/>
              </w:rPr>
              <w:t xml:space="preserve">ACV / CSC </w:t>
            </w:r>
          </w:p>
        </w:tc>
        <w:tc>
          <w:tcPr>
            <w:tcW w:w="1087" w:type="dxa"/>
            <w:noWrap/>
            <w:hideMark/>
          </w:tcPr>
          <w:p w14:paraId="47FD57BA" w14:textId="77777777" w:rsidR="00076D3C" w:rsidRPr="00EA637D" w:rsidRDefault="00076D3C" w:rsidP="00EA637D">
            <w:pPr>
              <w:jc w:val="right"/>
              <w:rPr>
                <w:sz w:val="18"/>
                <w:szCs w:val="18"/>
              </w:rPr>
            </w:pPr>
            <w:r w:rsidRPr="00EA637D">
              <w:rPr>
                <w:sz w:val="18"/>
                <w:szCs w:val="18"/>
              </w:rPr>
              <w:t>43.0%</w:t>
            </w:r>
          </w:p>
        </w:tc>
        <w:tc>
          <w:tcPr>
            <w:tcW w:w="1087" w:type="dxa"/>
            <w:noWrap/>
            <w:hideMark/>
          </w:tcPr>
          <w:p w14:paraId="5D1B5DC6"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7DE96D1C"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7F0BD8DC"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048B5C59" w14:textId="77777777" w:rsidR="00076D3C" w:rsidRPr="00EA637D" w:rsidRDefault="00076D3C" w:rsidP="00EA637D">
            <w:pPr>
              <w:jc w:val="right"/>
              <w:rPr>
                <w:sz w:val="18"/>
                <w:szCs w:val="18"/>
              </w:rPr>
            </w:pPr>
            <w:r w:rsidRPr="00EA637D">
              <w:rPr>
                <w:sz w:val="18"/>
                <w:szCs w:val="18"/>
              </w:rPr>
              <w:t>45.6%</w:t>
            </w:r>
          </w:p>
        </w:tc>
        <w:tc>
          <w:tcPr>
            <w:tcW w:w="1087" w:type="dxa"/>
            <w:noWrap/>
            <w:hideMark/>
          </w:tcPr>
          <w:p w14:paraId="71626F83" w14:textId="77777777" w:rsidR="00076D3C" w:rsidRPr="00EA637D" w:rsidRDefault="00076D3C" w:rsidP="00EA637D">
            <w:pPr>
              <w:jc w:val="right"/>
              <w:rPr>
                <w:sz w:val="18"/>
                <w:szCs w:val="18"/>
              </w:rPr>
            </w:pPr>
            <w:r w:rsidRPr="00EA637D">
              <w:rPr>
                <w:sz w:val="18"/>
                <w:szCs w:val="18"/>
              </w:rPr>
              <w:t>46.6%</w:t>
            </w:r>
          </w:p>
        </w:tc>
        <w:tc>
          <w:tcPr>
            <w:tcW w:w="1087" w:type="dxa"/>
            <w:noWrap/>
            <w:hideMark/>
          </w:tcPr>
          <w:p w14:paraId="685CE2BB" w14:textId="77777777" w:rsidR="00076D3C" w:rsidRPr="00EA637D" w:rsidRDefault="00076D3C" w:rsidP="00EA637D">
            <w:pPr>
              <w:jc w:val="right"/>
              <w:rPr>
                <w:sz w:val="18"/>
                <w:szCs w:val="18"/>
              </w:rPr>
            </w:pPr>
            <w:r w:rsidRPr="00EA637D">
              <w:rPr>
                <w:sz w:val="18"/>
                <w:szCs w:val="18"/>
              </w:rPr>
              <w:t>45.6%</w:t>
            </w:r>
          </w:p>
        </w:tc>
        <w:tc>
          <w:tcPr>
            <w:tcW w:w="1087" w:type="dxa"/>
            <w:noWrap/>
            <w:hideMark/>
          </w:tcPr>
          <w:p w14:paraId="4E7320BC" w14:textId="77777777" w:rsidR="00076D3C" w:rsidRPr="00EA637D" w:rsidRDefault="00076D3C" w:rsidP="00EA637D">
            <w:pPr>
              <w:jc w:val="right"/>
              <w:rPr>
                <w:sz w:val="18"/>
                <w:szCs w:val="18"/>
              </w:rPr>
            </w:pPr>
            <w:r w:rsidRPr="00EA637D">
              <w:rPr>
                <w:sz w:val="18"/>
                <w:szCs w:val="18"/>
              </w:rPr>
              <w:t>46.5%</w:t>
            </w:r>
          </w:p>
        </w:tc>
        <w:tc>
          <w:tcPr>
            <w:tcW w:w="1087" w:type="dxa"/>
            <w:noWrap/>
            <w:hideMark/>
          </w:tcPr>
          <w:p w14:paraId="31BBAF5A" w14:textId="77777777" w:rsidR="00076D3C" w:rsidRPr="00EA637D" w:rsidRDefault="00076D3C" w:rsidP="00EA637D">
            <w:pPr>
              <w:jc w:val="right"/>
              <w:rPr>
                <w:sz w:val="18"/>
                <w:szCs w:val="18"/>
              </w:rPr>
            </w:pPr>
            <w:r w:rsidRPr="00EA637D">
              <w:rPr>
                <w:sz w:val="18"/>
                <w:szCs w:val="18"/>
              </w:rPr>
              <w:t>46.5%</w:t>
            </w:r>
          </w:p>
        </w:tc>
        <w:tc>
          <w:tcPr>
            <w:tcW w:w="1087" w:type="dxa"/>
            <w:noWrap/>
            <w:hideMark/>
          </w:tcPr>
          <w:p w14:paraId="0842EE7C" w14:textId="77777777" w:rsidR="00076D3C" w:rsidRPr="00EA637D" w:rsidRDefault="00076D3C" w:rsidP="00EA637D">
            <w:pPr>
              <w:jc w:val="right"/>
              <w:rPr>
                <w:sz w:val="18"/>
                <w:szCs w:val="18"/>
              </w:rPr>
            </w:pPr>
            <w:r w:rsidRPr="00EA637D">
              <w:rPr>
                <w:sz w:val="18"/>
                <w:szCs w:val="18"/>
              </w:rPr>
              <w:t>46.7%</w:t>
            </w:r>
          </w:p>
        </w:tc>
        <w:tc>
          <w:tcPr>
            <w:tcW w:w="1087" w:type="dxa"/>
          </w:tcPr>
          <w:p w14:paraId="0AC3B5E9"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47.0%</w:t>
            </w:r>
          </w:p>
        </w:tc>
        <w:tc>
          <w:tcPr>
            <w:tcW w:w="1088" w:type="dxa"/>
          </w:tcPr>
          <w:p w14:paraId="11265B3A"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46.9%</w:t>
            </w:r>
          </w:p>
        </w:tc>
      </w:tr>
      <w:tr w:rsidR="00076D3C" w:rsidRPr="0055400C" w14:paraId="66AE810C" w14:textId="77777777" w:rsidTr="0017519A">
        <w:trPr>
          <w:trHeight w:val="300"/>
        </w:trPr>
        <w:tc>
          <w:tcPr>
            <w:tcW w:w="1221" w:type="dxa"/>
          </w:tcPr>
          <w:p w14:paraId="4E029CE6" w14:textId="77777777" w:rsidR="00076D3C" w:rsidRPr="00EA637D" w:rsidRDefault="00076D3C" w:rsidP="0055400C">
            <w:pPr>
              <w:rPr>
                <w:sz w:val="18"/>
                <w:szCs w:val="18"/>
              </w:rPr>
            </w:pPr>
            <w:r w:rsidRPr="00EA637D">
              <w:rPr>
                <w:sz w:val="18"/>
                <w:szCs w:val="18"/>
              </w:rPr>
              <w:t xml:space="preserve">Bulgaria </w:t>
            </w:r>
          </w:p>
        </w:tc>
        <w:tc>
          <w:tcPr>
            <w:tcW w:w="1293" w:type="dxa"/>
          </w:tcPr>
          <w:p w14:paraId="554A04A9" w14:textId="77777777" w:rsidR="00076D3C" w:rsidRPr="00EA637D" w:rsidRDefault="00076D3C" w:rsidP="0055400C">
            <w:pPr>
              <w:rPr>
                <w:sz w:val="18"/>
                <w:szCs w:val="18"/>
              </w:rPr>
            </w:pPr>
            <w:r w:rsidRPr="00EA637D">
              <w:rPr>
                <w:sz w:val="18"/>
                <w:szCs w:val="18"/>
              </w:rPr>
              <w:t xml:space="preserve">CITUB-KNBS </w:t>
            </w:r>
          </w:p>
        </w:tc>
        <w:tc>
          <w:tcPr>
            <w:tcW w:w="1087" w:type="dxa"/>
            <w:noWrap/>
            <w:hideMark/>
          </w:tcPr>
          <w:p w14:paraId="13A1B0D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D093192"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24BF7A3E"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60C16BF2"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7757116E"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6244A617"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7EA4A761"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0DB62B14"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209F550A"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1B8E3202" w14:textId="77777777" w:rsidR="00076D3C" w:rsidRPr="00EA637D" w:rsidRDefault="00076D3C" w:rsidP="00EA637D">
            <w:pPr>
              <w:jc w:val="right"/>
              <w:rPr>
                <w:sz w:val="18"/>
                <w:szCs w:val="18"/>
              </w:rPr>
            </w:pPr>
            <w:r w:rsidRPr="00EA637D">
              <w:rPr>
                <w:sz w:val="18"/>
                <w:szCs w:val="18"/>
              </w:rPr>
              <w:t>48.0%</w:t>
            </w:r>
          </w:p>
        </w:tc>
        <w:tc>
          <w:tcPr>
            <w:tcW w:w="1087" w:type="dxa"/>
          </w:tcPr>
          <w:p w14:paraId="3921343E"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51.0%</w:t>
            </w:r>
          </w:p>
        </w:tc>
        <w:tc>
          <w:tcPr>
            <w:tcW w:w="1088" w:type="dxa"/>
          </w:tcPr>
          <w:p w14:paraId="49DE0D3C" w14:textId="77777777" w:rsidR="00076D3C" w:rsidRPr="00076D3C" w:rsidRDefault="00076D3C">
            <w:pPr>
              <w:rPr>
                <w:rFonts w:ascii="Calibri" w:hAnsi="Calibri"/>
                <w:color w:val="000000"/>
                <w:sz w:val="18"/>
                <w:szCs w:val="18"/>
              </w:rPr>
            </w:pPr>
          </w:p>
        </w:tc>
      </w:tr>
      <w:tr w:rsidR="00076D3C" w:rsidRPr="0055400C" w14:paraId="7515539D" w14:textId="77777777" w:rsidTr="0017519A">
        <w:trPr>
          <w:trHeight w:val="300"/>
        </w:trPr>
        <w:tc>
          <w:tcPr>
            <w:tcW w:w="1221" w:type="dxa"/>
          </w:tcPr>
          <w:p w14:paraId="4F99A9C9" w14:textId="77777777" w:rsidR="00076D3C" w:rsidRPr="00EA637D" w:rsidRDefault="00076D3C" w:rsidP="0055400C">
            <w:pPr>
              <w:rPr>
                <w:sz w:val="18"/>
                <w:szCs w:val="18"/>
              </w:rPr>
            </w:pPr>
            <w:r w:rsidRPr="00EA637D">
              <w:rPr>
                <w:sz w:val="18"/>
                <w:szCs w:val="18"/>
              </w:rPr>
              <w:t xml:space="preserve">Bulgaria </w:t>
            </w:r>
          </w:p>
        </w:tc>
        <w:tc>
          <w:tcPr>
            <w:tcW w:w="1293" w:type="dxa"/>
          </w:tcPr>
          <w:p w14:paraId="55136A98" w14:textId="77777777" w:rsidR="00076D3C" w:rsidRPr="00EA637D" w:rsidRDefault="00076D3C" w:rsidP="0055400C">
            <w:pPr>
              <w:rPr>
                <w:sz w:val="18"/>
                <w:szCs w:val="18"/>
              </w:rPr>
            </w:pPr>
            <w:r w:rsidRPr="00EA637D">
              <w:rPr>
                <w:sz w:val="18"/>
                <w:szCs w:val="18"/>
              </w:rPr>
              <w:t xml:space="preserve">PODKREPA </w:t>
            </w:r>
          </w:p>
        </w:tc>
        <w:tc>
          <w:tcPr>
            <w:tcW w:w="1087" w:type="dxa"/>
            <w:noWrap/>
            <w:hideMark/>
          </w:tcPr>
          <w:p w14:paraId="64ED3C9B"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7C3AFC05"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7DE3335D" w14:textId="77777777" w:rsidR="00076D3C" w:rsidRPr="00EA637D" w:rsidRDefault="00076D3C" w:rsidP="00EA637D">
            <w:pPr>
              <w:jc w:val="right"/>
              <w:rPr>
                <w:sz w:val="18"/>
                <w:szCs w:val="18"/>
              </w:rPr>
            </w:pPr>
            <w:r w:rsidRPr="00EA637D">
              <w:rPr>
                <w:sz w:val="18"/>
                <w:szCs w:val="18"/>
              </w:rPr>
              <w:t>42.6%</w:t>
            </w:r>
          </w:p>
        </w:tc>
        <w:tc>
          <w:tcPr>
            <w:tcW w:w="1087" w:type="dxa"/>
            <w:noWrap/>
            <w:hideMark/>
          </w:tcPr>
          <w:p w14:paraId="10367831" w14:textId="77777777" w:rsidR="00076D3C" w:rsidRPr="00EA637D" w:rsidRDefault="00076D3C" w:rsidP="00EA637D">
            <w:pPr>
              <w:jc w:val="right"/>
              <w:rPr>
                <w:sz w:val="18"/>
                <w:szCs w:val="18"/>
              </w:rPr>
            </w:pPr>
            <w:r w:rsidRPr="00EA637D">
              <w:rPr>
                <w:sz w:val="18"/>
                <w:szCs w:val="18"/>
              </w:rPr>
              <w:t>44.0%</w:t>
            </w:r>
          </w:p>
        </w:tc>
        <w:tc>
          <w:tcPr>
            <w:tcW w:w="1087" w:type="dxa"/>
            <w:noWrap/>
            <w:hideMark/>
          </w:tcPr>
          <w:p w14:paraId="14AD9797" w14:textId="77777777" w:rsidR="00076D3C" w:rsidRPr="00EA637D" w:rsidRDefault="00076D3C" w:rsidP="00EA637D">
            <w:pPr>
              <w:jc w:val="right"/>
              <w:rPr>
                <w:sz w:val="18"/>
                <w:szCs w:val="18"/>
              </w:rPr>
            </w:pPr>
            <w:r w:rsidRPr="00EA637D">
              <w:rPr>
                <w:sz w:val="18"/>
                <w:szCs w:val="18"/>
              </w:rPr>
              <w:t>48.7%</w:t>
            </w:r>
          </w:p>
        </w:tc>
        <w:tc>
          <w:tcPr>
            <w:tcW w:w="1087" w:type="dxa"/>
            <w:noWrap/>
            <w:hideMark/>
          </w:tcPr>
          <w:p w14:paraId="629D40A3" w14:textId="77777777" w:rsidR="00076D3C" w:rsidRPr="00EA637D" w:rsidRDefault="00076D3C" w:rsidP="00EA637D">
            <w:pPr>
              <w:jc w:val="right"/>
              <w:rPr>
                <w:sz w:val="18"/>
                <w:szCs w:val="18"/>
              </w:rPr>
            </w:pPr>
            <w:r w:rsidRPr="00EA637D">
              <w:rPr>
                <w:sz w:val="18"/>
                <w:szCs w:val="18"/>
              </w:rPr>
              <w:t>46.5%</w:t>
            </w:r>
          </w:p>
        </w:tc>
        <w:tc>
          <w:tcPr>
            <w:tcW w:w="1087" w:type="dxa"/>
            <w:noWrap/>
            <w:hideMark/>
          </w:tcPr>
          <w:p w14:paraId="45C5A3AD"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4A25045B"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0924EF1A"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68F57C54" w14:textId="77777777" w:rsidR="00076D3C" w:rsidRPr="00EA637D" w:rsidRDefault="00076D3C" w:rsidP="00EA637D">
            <w:pPr>
              <w:jc w:val="right"/>
              <w:rPr>
                <w:sz w:val="18"/>
                <w:szCs w:val="18"/>
              </w:rPr>
            </w:pPr>
            <w:r w:rsidRPr="00EA637D">
              <w:rPr>
                <w:sz w:val="18"/>
                <w:szCs w:val="18"/>
              </w:rPr>
              <w:t>50.0%</w:t>
            </w:r>
          </w:p>
        </w:tc>
        <w:tc>
          <w:tcPr>
            <w:tcW w:w="1087" w:type="dxa"/>
          </w:tcPr>
          <w:p w14:paraId="2CAF9216"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49.0%</w:t>
            </w:r>
          </w:p>
        </w:tc>
        <w:tc>
          <w:tcPr>
            <w:tcW w:w="1088" w:type="dxa"/>
          </w:tcPr>
          <w:p w14:paraId="66841B39"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48.0%</w:t>
            </w:r>
          </w:p>
        </w:tc>
      </w:tr>
      <w:tr w:rsidR="00076D3C" w:rsidRPr="0055400C" w14:paraId="3C71AFE8" w14:textId="77777777" w:rsidTr="0017519A">
        <w:trPr>
          <w:trHeight w:val="300"/>
        </w:trPr>
        <w:tc>
          <w:tcPr>
            <w:tcW w:w="1221" w:type="dxa"/>
          </w:tcPr>
          <w:p w14:paraId="4E359C2E" w14:textId="77777777" w:rsidR="00076D3C" w:rsidRPr="00EA637D" w:rsidRDefault="00076D3C" w:rsidP="0055400C">
            <w:pPr>
              <w:rPr>
                <w:sz w:val="18"/>
                <w:szCs w:val="18"/>
              </w:rPr>
            </w:pPr>
            <w:r w:rsidRPr="00EA637D">
              <w:rPr>
                <w:sz w:val="18"/>
                <w:szCs w:val="18"/>
              </w:rPr>
              <w:t xml:space="preserve">Croatia </w:t>
            </w:r>
          </w:p>
        </w:tc>
        <w:tc>
          <w:tcPr>
            <w:tcW w:w="1293" w:type="dxa"/>
          </w:tcPr>
          <w:p w14:paraId="79B56B25" w14:textId="77777777" w:rsidR="00076D3C" w:rsidRPr="00EA637D" w:rsidRDefault="00076D3C" w:rsidP="0055400C">
            <w:pPr>
              <w:rPr>
                <w:sz w:val="18"/>
                <w:szCs w:val="18"/>
              </w:rPr>
            </w:pPr>
            <w:r w:rsidRPr="00EA637D">
              <w:rPr>
                <w:sz w:val="18"/>
                <w:szCs w:val="18"/>
              </w:rPr>
              <w:t xml:space="preserve">NHS </w:t>
            </w:r>
          </w:p>
        </w:tc>
        <w:tc>
          <w:tcPr>
            <w:tcW w:w="1087" w:type="dxa"/>
            <w:noWrap/>
            <w:hideMark/>
          </w:tcPr>
          <w:p w14:paraId="3FDC73D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7559DD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A95B9B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D02958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72FDD46"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12488FD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4C3C51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56BBDF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164A88A" w14:textId="77777777" w:rsidR="00076D3C" w:rsidRPr="00EA637D" w:rsidRDefault="00076D3C" w:rsidP="00EA637D">
            <w:pPr>
              <w:jc w:val="right"/>
              <w:rPr>
                <w:sz w:val="18"/>
                <w:szCs w:val="18"/>
              </w:rPr>
            </w:pPr>
          </w:p>
        </w:tc>
        <w:tc>
          <w:tcPr>
            <w:tcW w:w="1087" w:type="dxa"/>
            <w:noWrap/>
            <w:hideMark/>
          </w:tcPr>
          <w:p w14:paraId="3DA2AC38" w14:textId="77777777" w:rsidR="00076D3C" w:rsidRPr="00EA637D" w:rsidRDefault="00076D3C" w:rsidP="00EA637D">
            <w:pPr>
              <w:jc w:val="right"/>
              <w:rPr>
                <w:sz w:val="18"/>
                <w:szCs w:val="18"/>
              </w:rPr>
            </w:pPr>
          </w:p>
        </w:tc>
        <w:tc>
          <w:tcPr>
            <w:tcW w:w="1087" w:type="dxa"/>
          </w:tcPr>
          <w:p w14:paraId="24B5C460" w14:textId="77777777" w:rsidR="00076D3C" w:rsidRPr="00015D8B" w:rsidRDefault="00076D3C">
            <w:pPr>
              <w:rPr>
                <w:rFonts w:ascii="Calibri" w:hAnsi="Calibri"/>
                <w:color w:val="000000"/>
                <w:sz w:val="18"/>
                <w:szCs w:val="18"/>
              </w:rPr>
            </w:pPr>
          </w:p>
        </w:tc>
        <w:tc>
          <w:tcPr>
            <w:tcW w:w="1088" w:type="dxa"/>
          </w:tcPr>
          <w:p w14:paraId="6C3B5D28" w14:textId="77777777" w:rsidR="00076D3C" w:rsidRPr="00076D3C" w:rsidRDefault="00076D3C">
            <w:pPr>
              <w:rPr>
                <w:rFonts w:ascii="Calibri" w:hAnsi="Calibri"/>
                <w:color w:val="000000"/>
                <w:sz w:val="18"/>
                <w:szCs w:val="18"/>
              </w:rPr>
            </w:pPr>
          </w:p>
        </w:tc>
      </w:tr>
      <w:tr w:rsidR="00076D3C" w:rsidRPr="0055400C" w14:paraId="7ABFAF2E" w14:textId="77777777" w:rsidTr="0017519A">
        <w:trPr>
          <w:trHeight w:val="300"/>
        </w:trPr>
        <w:tc>
          <w:tcPr>
            <w:tcW w:w="1221" w:type="dxa"/>
          </w:tcPr>
          <w:p w14:paraId="7076322B" w14:textId="77777777" w:rsidR="00076D3C" w:rsidRPr="00EA637D" w:rsidRDefault="00076D3C" w:rsidP="0055400C">
            <w:pPr>
              <w:rPr>
                <w:sz w:val="18"/>
                <w:szCs w:val="18"/>
              </w:rPr>
            </w:pPr>
            <w:r w:rsidRPr="00EA637D">
              <w:rPr>
                <w:sz w:val="18"/>
                <w:szCs w:val="18"/>
              </w:rPr>
              <w:t xml:space="preserve">Croatia </w:t>
            </w:r>
          </w:p>
        </w:tc>
        <w:tc>
          <w:tcPr>
            <w:tcW w:w="1293" w:type="dxa"/>
          </w:tcPr>
          <w:p w14:paraId="016F8221" w14:textId="77777777" w:rsidR="00076D3C" w:rsidRPr="00EA637D" w:rsidRDefault="00076D3C" w:rsidP="0055400C">
            <w:pPr>
              <w:rPr>
                <w:sz w:val="18"/>
                <w:szCs w:val="18"/>
              </w:rPr>
            </w:pPr>
            <w:r w:rsidRPr="00EA637D">
              <w:rPr>
                <w:sz w:val="18"/>
                <w:szCs w:val="18"/>
              </w:rPr>
              <w:t xml:space="preserve">SSSH / UATUC </w:t>
            </w:r>
          </w:p>
        </w:tc>
        <w:tc>
          <w:tcPr>
            <w:tcW w:w="1087" w:type="dxa"/>
            <w:noWrap/>
            <w:hideMark/>
          </w:tcPr>
          <w:p w14:paraId="2DDFCBAF"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7D95CC0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6C1B4AC"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003D17A9"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42C1548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DD4D0B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85775D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E4F800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AEF9A16" w14:textId="77777777" w:rsidR="00076D3C" w:rsidRPr="00EA637D" w:rsidRDefault="00076D3C" w:rsidP="00EA637D">
            <w:pPr>
              <w:jc w:val="right"/>
              <w:rPr>
                <w:sz w:val="18"/>
                <w:szCs w:val="18"/>
              </w:rPr>
            </w:pPr>
            <w:r w:rsidRPr="00EA637D">
              <w:rPr>
                <w:sz w:val="18"/>
                <w:szCs w:val="18"/>
              </w:rPr>
              <w:t>42.00%</w:t>
            </w:r>
          </w:p>
        </w:tc>
        <w:tc>
          <w:tcPr>
            <w:tcW w:w="1087" w:type="dxa"/>
            <w:noWrap/>
            <w:hideMark/>
          </w:tcPr>
          <w:p w14:paraId="74F6F609" w14:textId="77777777" w:rsidR="00076D3C" w:rsidRPr="00EA637D" w:rsidRDefault="00076D3C" w:rsidP="00EA637D">
            <w:pPr>
              <w:jc w:val="right"/>
              <w:rPr>
                <w:sz w:val="18"/>
                <w:szCs w:val="18"/>
              </w:rPr>
            </w:pPr>
          </w:p>
        </w:tc>
        <w:tc>
          <w:tcPr>
            <w:tcW w:w="1087" w:type="dxa"/>
          </w:tcPr>
          <w:p w14:paraId="4149B261"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40.0%</w:t>
            </w:r>
          </w:p>
        </w:tc>
        <w:tc>
          <w:tcPr>
            <w:tcW w:w="1088" w:type="dxa"/>
          </w:tcPr>
          <w:p w14:paraId="434CF780"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40.0%</w:t>
            </w:r>
          </w:p>
        </w:tc>
      </w:tr>
      <w:tr w:rsidR="00076D3C" w:rsidRPr="0055400C" w14:paraId="13353B96" w14:textId="77777777" w:rsidTr="0017519A">
        <w:trPr>
          <w:trHeight w:val="300"/>
        </w:trPr>
        <w:tc>
          <w:tcPr>
            <w:tcW w:w="1221" w:type="dxa"/>
          </w:tcPr>
          <w:p w14:paraId="26B07511" w14:textId="77777777" w:rsidR="00076D3C" w:rsidRPr="00EA637D" w:rsidRDefault="00076D3C" w:rsidP="0055400C">
            <w:pPr>
              <w:rPr>
                <w:sz w:val="18"/>
                <w:szCs w:val="18"/>
              </w:rPr>
            </w:pPr>
            <w:r w:rsidRPr="00EA637D">
              <w:rPr>
                <w:sz w:val="18"/>
                <w:szCs w:val="18"/>
              </w:rPr>
              <w:t xml:space="preserve">Cyprus </w:t>
            </w:r>
          </w:p>
        </w:tc>
        <w:tc>
          <w:tcPr>
            <w:tcW w:w="1293" w:type="dxa"/>
          </w:tcPr>
          <w:p w14:paraId="5A87E2AB" w14:textId="77777777" w:rsidR="00076D3C" w:rsidRPr="00EA637D" w:rsidRDefault="00076D3C" w:rsidP="0055400C">
            <w:pPr>
              <w:rPr>
                <w:sz w:val="18"/>
                <w:szCs w:val="18"/>
              </w:rPr>
            </w:pPr>
            <w:r w:rsidRPr="00EA637D">
              <w:rPr>
                <w:sz w:val="18"/>
                <w:szCs w:val="18"/>
              </w:rPr>
              <w:t xml:space="preserve">SEK </w:t>
            </w:r>
          </w:p>
        </w:tc>
        <w:tc>
          <w:tcPr>
            <w:tcW w:w="1087" w:type="dxa"/>
            <w:noWrap/>
            <w:hideMark/>
          </w:tcPr>
          <w:p w14:paraId="2A0F9DA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41EE55B" w14:textId="77777777" w:rsidR="00076D3C" w:rsidRPr="00EA637D" w:rsidRDefault="00076D3C" w:rsidP="00EA637D">
            <w:pPr>
              <w:jc w:val="right"/>
              <w:rPr>
                <w:sz w:val="18"/>
                <w:szCs w:val="18"/>
              </w:rPr>
            </w:pPr>
            <w:r w:rsidRPr="00EA637D">
              <w:rPr>
                <w:sz w:val="18"/>
                <w:szCs w:val="18"/>
              </w:rPr>
              <w:t>37.4%</w:t>
            </w:r>
          </w:p>
        </w:tc>
        <w:tc>
          <w:tcPr>
            <w:tcW w:w="1087" w:type="dxa"/>
            <w:noWrap/>
            <w:hideMark/>
          </w:tcPr>
          <w:p w14:paraId="2051B2EC" w14:textId="77777777" w:rsidR="00076D3C" w:rsidRPr="00EA637D" w:rsidRDefault="00076D3C" w:rsidP="00EA637D">
            <w:pPr>
              <w:jc w:val="right"/>
              <w:rPr>
                <w:sz w:val="18"/>
                <w:szCs w:val="18"/>
              </w:rPr>
            </w:pPr>
            <w:r w:rsidRPr="00EA637D">
              <w:rPr>
                <w:sz w:val="18"/>
                <w:szCs w:val="18"/>
              </w:rPr>
              <w:t>37.2%</w:t>
            </w:r>
          </w:p>
        </w:tc>
        <w:tc>
          <w:tcPr>
            <w:tcW w:w="1087" w:type="dxa"/>
            <w:noWrap/>
            <w:hideMark/>
          </w:tcPr>
          <w:p w14:paraId="7949B98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C609B23" w14:textId="77777777" w:rsidR="00076D3C" w:rsidRPr="00EA637D" w:rsidRDefault="00076D3C" w:rsidP="00EA637D">
            <w:pPr>
              <w:jc w:val="right"/>
              <w:rPr>
                <w:sz w:val="18"/>
                <w:szCs w:val="18"/>
              </w:rPr>
            </w:pPr>
            <w:r w:rsidRPr="00EA637D">
              <w:rPr>
                <w:sz w:val="18"/>
                <w:szCs w:val="18"/>
              </w:rPr>
              <w:t>27.2%</w:t>
            </w:r>
          </w:p>
        </w:tc>
        <w:tc>
          <w:tcPr>
            <w:tcW w:w="1087" w:type="dxa"/>
            <w:noWrap/>
            <w:hideMark/>
          </w:tcPr>
          <w:p w14:paraId="412C4EAE" w14:textId="77777777" w:rsidR="00076D3C" w:rsidRPr="00EA637D" w:rsidRDefault="00076D3C" w:rsidP="00EA637D">
            <w:pPr>
              <w:jc w:val="right"/>
              <w:rPr>
                <w:sz w:val="18"/>
                <w:szCs w:val="18"/>
              </w:rPr>
            </w:pPr>
            <w:r w:rsidRPr="00EA637D">
              <w:rPr>
                <w:sz w:val="18"/>
                <w:szCs w:val="18"/>
              </w:rPr>
              <w:t>27.2%</w:t>
            </w:r>
          </w:p>
        </w:tc>
        <w:tc>
          <w:tcPr>
            <w:tcW w:w="1087" w:type="dxa"/>
            <w:noWrap/>
            <w:hideMark/>
          </w:tcPr>
          <w:p w14:paraId="5BD32F31" w14:textId="77777777" w:rsidR="00076D3C" w:rsidRPr="00EA637D" w:rsidRDefault="00076D3C" w:rsidP="00EA637D">
            <w:pPr>
              <w:jc w:val="right"/>
              <w:rPr>
                <w:sz w:val="18"/>
                <w:szCs w:val="18"/>
              </w:rPr>
            </w:pPr>
            <w:r w:rsidRPr="00EA637D">
              <w:rPr>
                <w:sz w:val="18"/>
                <w:szCs w:val="18"/>
              </w:rPr>
              <w:t>38.0%</w:t>
            </w:r>
          </w:p>
        </w:tc>
        <w:tc>
          <w:tcPr>
            <w:tcW w:w="1087" w:type="dxa"/>
            <w:noWrap/>
            <w:hideMark/>
          </w:tcPr>
          <w:p w14:paraId="4FC65DAA" w14:textId="77777777" w:rsidR="00076D3C" w:rsidRPr="00EA637D" w:rsidRDefault="00076D3C" w:rsidP="00EA637D">
            <w:pPr>
              <w:jc w:val="right"/>
              <w:rPr>
                <w:sz w:val="18"/>
                <w:szCs w:val="18"/>
              </w:rPr>
            </w:pPr>
            <w:r w:rsidRPr="00EA637D">
              <w:rPr>
                <w:sz w:val="18"/>
                <w:szCs w:val="18"/>
              </w:rPr>
              <w:t>45.8%</w:t>
            </w:r>
          </w:p>
        </w:tc>
        <w:tc>
          <w:tcPr>
            <w:tcW w:w="1087" w:type="dxa"/>
            <w:noWrap/>
            <w:hideMark/>
          </w:tcPr>
          <w:p w14:paraId="08042E0F" w14:textId="77777777" w:rsidR="00076D3C" w:rsidRPr="00EA637D" w:rsidRDefault="00076D3C" w:rsidP="00EA637D">
            <w:pPr>
              <w:jc w:val="right"/>
              <w:rPr>
                <w:sz w:val="18"/>
                <w:szCs w:val="18"/>
              </w:rPr>
            </w:pPr>
          </w:p>
        </w:tc>
        <w:tc>
          <w:tcPr>
            <w:tcW w:w="1087" w:type="dxa"/>
            <w:noWrap/>
            <w:hideMark/>
          </w:tcPr>
          <w:p w14:paraId="2367AD1F" w14:textId="77777777" w:rsidR="00076D3C" w:rsidRPr="00EA637D" w:rsidRDefault="00076D3C" w:rsidP="00EA637D">
            <w:pPr>
              <w:jc w:val="right"/>
              <w:rPr>
                <w:sz w:val="18"/>
                <w:szCs w:val="18"/>
              </w:rPr>
            </w:pPr>
          </w:p>
        </w:tc>
        <w:tc>
          <w:tcPr>
            <w:tcW w:w="1087" w:type="dxa"/>
          </w:tcPr>
          <w:p w14:paraId="5B695687" w14:textId="77777777" w:rsidR="00076D3C" w:rsidRPr="00015D8B" w:rsidRDefault="00076D3C">
            <w:pPr>
              <w:rPr>
                <w:rFonts w:ascii="Calibri" w:hAnsi="Calibri"/>
                <w:color w:val="000000"/>
                <w:sz w:val="18"/>
                <w:szCs w:val="18"/>
              </w:rPr>
            </w:pPr>
          </w:p>
        </w:tc>
        <w:tc>
          <w:tcPr>
            <w:tcW w:w="1088" w:type="dxa"/>
          </w:tcPr>
          <w:p w14:paraId="732951D5" w14:textId="77777777" w:rsidR="00076D3C" w:rsidRPr="00076D3C" w:rsidRDefault="00076D3C">
            <w:pPr>
              <w:rPr>
                <w:rFonts w:ascii="Calibri" w:hAnsi="Calibri"/>
                <w:color w:val="000000"/>
                <w:sz w:val="18"/>
                <w:szCs w:val="18"/>
              </w:rPr>
            </w:pPr>
          </w:p>
        </w:tc>
      </w:tr>
      <w:tr w:rsidR="00076D3C" w:rsidRPr="0055400C" w14:paraId="6942F952" w14:textId="77777777" w:rsidTr="0017519A">
        <w:trPr>
          <w:trHeight w:val="300"/>
        </w:trPr>
        <w:tc>
          <w:tcPr>
            <w:tcW w:w="1221" w:type="dxa"/>
          </w:tcPr>
          <w:p w14:paraId="7C3BAFD9" w14:textId="77777777" w:rsidR="00076D3C" w:rsidRPr="00EA637D" w:rsidRDefault="00076D3C" w:rsidP="0055400C">
            <w:pPr>
              <w:rPr>
                <w:sz w:val="18"/>
                <w:szCs w:val="18"/>
              </w:rPr>
            </w:pPr>
            <w:r w:rsidRPr="00EA637D">
              <w:rPr>
                <w:sz w:val="18"/>
                <w:szCs w:val="18"/>
              </w:rPr>
              <w:t xml:space="preserve">Cyprus </w:t>
            </w:r>
          </w:p>
        </w:tc>
        <w:tc>
          <w:tcPr>
            <w:tcW w:w="1293" w:type="dxa"/>
          </w:tcPr>
          <w:p w14:paraId="18D6072E" w14:textId="77777777" w:rsidR="00076D3C" w:rsidRPr="00EA637D" w:rsidRDefault="00076D3C" w:rsidP="0055400C">
            <w:pPr>
              <w:rPr>
                <w:sz w:val="18"/>
                <w:szCs w:val="18"/>
              </w:rPr>
            </w:pPr>
            <w:r w:rsidRPr="00EA637D">
              <w:rPr>
                <w:sz w:val="18"/>
                <w:szCs w:val="18"/>
              </w:rPr>
              <w:t xml:space="preserve">DEOK </w:t>
            </w:r>
          </w:p>
        </w:tc>
        <w:tc>
          <w:tcPr>
            <w:tcW w:w="1087" w:type="dxa"/>
            <w:noWrap/>
            <w:hideMark/>
          </w:tcPr>
          <w:p w14:paraId="65DE2030" w14:textId="77777777" w:rsidR="00076D3C" w:rsidRPr="00EA637D" w:rsidRDefault="00076D3C" w:rsidP="00EA637D">
            <w:pPr>
              <w:jc w:val="right"/>
              <w:rPr>
                <w:sz w:val="18"/>
                <w:szCs w:val="18"/>
              </w:rPr>
            </w:pPr>
            <w:r w:rsidRPr="00EA637D">
              <w:rPr>
                <w:sz w:val="18"/>
                <w:szCs w:val="18"/>
              </w:rPr>
              <w:t>13.3%</w:t>
            </w:r>
          </w:p>
        </w:tc>
        <w:tc>
          <w:tcPr>
            <w:tcW w:w="1087" w:type="dxa"/>
            <w:noWrap/>
            <w:hideMark/>
          </w:tcPr>
          <w:p w14:paraId="1585BF49" w14:textId="77777777" w:rsidR="00076D3C" w:rsidRPr="00EA637D" w:rsidRDefault="00076D3C" w:rsidP="00EA637D">
            <w:pPr>
              <w:jc w:val="right"/>
              <w:rPr>
                <w:sz w:val="18"/>
                <w:szCs w:val="18"/>
              </w:rPr>
            </w:pPr>
            <w:r w:rsidRPr="00EA637D">
              <w:rPr>
                <w:sz w:val="18"/>
                <w:szCs w:val="18"/>
              </w:rPr>
              <w:t>24.7%</w:t>
            </w:r>
          </w:p>
        </w:tc>
        <w:tc>
          <w:tcPr>
            <w:tcW w:w="1087" w:type="dxa"/>
            <w:noWrap/>
            <w:hideMark/>
          </w:tcPr>
          <w:p w14:paraId="470811EF" w14:textId="77777777" w:rsidR="00076D3C" w:rsidRPr="00EA637D" w:rsidRDefault="00076D3C" w:rsidP="00EA637D">
            <w:pPr>
              <w:jc w:val="right"/>
              <w:rPr>
                <w:sz w:val="18"/>
                <w:szCs w:val="18"/>
              </w:rPr>
            </w:pPr>
            <w:r w:rsidRPr="00EA637D">
              <w:rPr>
                <w:sz w:val="18"/>
                <w:szCs w:val="18"/>
              </w:rPr>
              <w:t>13.5%</w:t>
            </w:r>
          </w:p>
        </w:tc>
        <w:tc>
          <w:tcPr>
            <w:tcW w:w="1087" w:type="dxa"/>
            <w:noWrap/>
            <w:hideMark/>
          </w:tcPr>
          <w:p w14:paraId="1BA4E36E" w14:textId="77777777" w:rsidR="00076D3C" w:rsidRPr="00EA637D" w:rsidRDefault="00076D3C" w:rsidP="00EA637D">
            <w:pPr>
              <w:jc w:val="right"/>
              <w:rPr>
                <w:sz w:val="18"/>
                <w:szCs w:val="18"/>
              </w:rPr>
            </w:pPr>
            <w:r w:rsidRPr="00EA637D">
              <w:rPr>
                <w:sz w:val="18"/>
                <w:szCs w:val="18"/>
              </w:rPr>
              <w:t>13.8%</w:t>
            </w:r>
          </w:p>
        </w:tc>
        <w:tc>
          <w:tcPr>
            <w:tcW w:w="1087" w:type="dxa"/>
            <w:noWrap/>
            <w:hideMark/>
          </w:tcPr>
          <w:p w14:paraId="1FB5B221" w14:textId="77777777" w:rsidR="00076D3C" w:rsidRPr="00EA637D" w:rsidRDefault="00076D3C" w:rsidP="00EA637D">
            <w:pPr>
              <w:jc w:val="right"/>
              <w:rPr>
                <w:sz w:val="18"/>
                <w:szCs w:val="18"/>
              </w:rPr>
            </w:pPr>
            <w:r w:rsidRPr="00EA637D">
              <w:rPr>
                <w:sz w:val="18"/>
                <w:szCs w:val="18"/>
              </w:rPr>
              <w:t>13.7%</w:t>
            </w:r>
          </w:p>
        </w:tc>
        <w:tc>
          <w:tcPr>
            <w:tcW w:w="1087" w:type="dxa"/>
            <w:noWrap/>
            <w:hideMark/>
          </w:tcPr>
          <w:p w14:paraId="187F5430" w14:textId="77777777" w:rsidR="00076D3C" w:rsidRPr="00EA637D" w:rsidRDefault="00076D3C" w:rsidP="00EA637D">
            <w:pPr>
              <w:jc w:val="right"/>
              <w:rPr>
                <w:sz w:val="18"/>
                <w:szCs w:val="18"/>
              </w:rPr>
            </w:pPr>
            <w:r w:rsidRPr="00EA637D">
              <w:rPr>
                <w:sz w:val="18"/>
                <w:szCs w:val="18"/>
              </w:rPr>
              <w:t>13.7%</w:t>
            </w:r>
          </w:p>
        </w:tc>
        <w:tc>
          <w:tcPr>
            <w:tcW w:w="1087" w:type="dxa"/>
            <w:noWrap/>
            <w:hideMark/>
          </w:tcPr>
          <w:p w14:paraId="67CD71C1" w14:textId="77777777" w:rsidR="00076D3C" w:rsidRPr="00EA637D" w:rsidRDefault="00076D3C" w:rsidP="00EA637D">
            <w:pPr>
              <w:jc w:val="right"/>
              <w:rPr>
                <w:sz w:val="18"/>
                <w:szCs w:val="18"/>
              </w:rPr>
            </w:pPr>
            <w:r w:rsidRPr="00EA637D">
              <w:rPr>
                <w:sz w:val="18"/>
                <w:szCs w:val="18"/>
              </w:rPr>
              <w:t>13.7%</w:t>
            </w:r>
          </w:p>
        </w:tc>
        <w:tc>
          <w:tcPr>
            <w:tcW w:w="1087" w:type="dxa"/>
            <w:noWrap/>
            <w:hideMark/>
          </w:tcPr>
          <w:p w14:paraId="4F91DB6B" w14:textId="77777777" w:rsidR="00076D3C" w:rsidRPr="00EA637D" w:rsidRDefault="00076D3C" w:rsidP="00EA637D">
            <w:pPr>
              <w:jc w:val="right"/>
              <w:rPr>
                <w:sz w:val="18"/>
                <w:szCs w:val="18"/>
              </w:rPr>
            </w:pPr>
            <w:r w:rsidRPr="00EA637D">
              <w:rPr>
                <w:sz w:val="18"/>
                <w:szCs w:val="18"/>
              </w:rPr>
              <w:t>12.5%</w:t>
            </w:r>
          </w:p>
        </w:tc>
        <w:tc>
          <w:tcPr>
            <w:tcW w:w="1087" w:type="dxa"/>
            <w:noWrap/>
            <w:hideMark/>
          </w:tcPr>
          <w:p w14:paraId="299B7DB3" w14:textId="77777777" w:rsidR="00076D3C" w:rsidRPr="00EA637D" w:rsidRDefault="00076D3C" w:rsidP="00EA637D">
            <w:pPr>
              <w:jc w:val="right"/>
              <w:rPr>
                <w:sz w:val="18"/>
                <w:szCs w:val="18"/>
              </w:rPr>
            </w:pPr>
            <w:r w:rsidRPr="00EA637D">
              <w:rPr>
                <w:sz w:val="18"/>
                <w:szCs w:val="18"/>
              </w:rPr>
              <w:t>12.6%</w:t>
            </w:r>
          </w:p>
        </w:tc>
        <w:tc>
          <w:tcPr>
            <w:tcW w:w="1087" w:type="dxa"/>
            <w:noWrap/>
            <w:hideMark/>
          </w:tcPr>
          <w:p w14:paraId="4D321019" w14:textId="77777777" w:rsidR="00076D3C" w:rsidRPr="00EA637D" w:rsidRDefault="00076D3C" w:rsidP="00EA637D">
            <w:pPr>
              <w:jc w:val="right"/>
              <w:rPr>
                <w:sz w:val="18"/>
                <w:szCs w:val="18"/>
              </w:rPr>
            </w:pPr>
          </w:p>
        </w:tc>
        <w:tc>
          <w:tcPr>
            <w:tcW w:w="1087" w:type="dxa"/>
          </w:tcPr>
          <w:p w14:paraId="14A06148"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39.7%</w:t>
            </w:r>
          </w:p>
        </w:tc>
        <w:tc>
          <w:tcPr>
            <w:tcW w:w="1088" w:type="dxa"/>
          </w:tcPr>
          <w:p w14:paraId="67C0C498" w14:textId="77777777" w:rsidR="00076D3C" w:rsidRPr="00076D3C" w:rsidRDefault="00076D3C">
            <w:pPr>
              <w:rPr>
                <w:rFonts w:ascii="Calibri" w:hAnsi="Calibri"/>
                <w:color w:val="000000"/>
                <w:sz w:val="18"/>
                <w:szCs w:val="18"/>
              </w:rPr>
            </w:pPr>
          </w:p>
        </w:tc>
      </w:tr>
      <w:tr w:rsidR="00076D3C" w:rsidRPr="0055400C" w14:paraId="6B0A4316" w14:textId="77777777" w:rsidTr="0017519A">
        <w:trPr>
          <w:trHeight w:val="300"/>
        </w:trPr>
        <w:tc>
          <w:tcPr>
            <w:tcW w:w="1221" w:type="dxa"/>
          </w:tcPr>
          <w:p w14:paraId="4963B387" w14:textId="77777777" w:rsidR="00076D3C" w:rsidRPr="00EA637D" w:rsidRDefault="00076D3C" w:rsidP="0055400C">
            <w:pPr>
              <w:rPr>
                <w:sz w:val="18"/>
                <w:szCs w:val="18"/>
              </w:rPr>
            </w:pPr>
            <w:r w:rsidRPr="00EA637D">
              <w:rPr>
                <w:sz w:val="18"/>
                <w:szCs w:val="18"/>
              </w:rPr>
              <w:t xml:space="preserve">Cyprus </w:t>
            </w:r>
          </w:p>
        </w:tc>
        <w:tc>
          <w:tcPr>
            <w:tcW w:w="1293" w:type="dxa"/>
          </w:tcPr>
          <w:p w14:paraId="10EB1BBC" w14:textId="77777777" w:rsidR="00076D3C" w:rsidRPr="00EA637D" w:rsidRDefault="00076D3C" w:rsidP="0055400C">
            <w:pPr>
              <w:rPr>
                <w:sz w:val="18"/>
                <w:szCs w:val="18"/>
              </w:rPr>
            </w:pPr>
            <w:r w:rsidRPr="00EA637D">
              <w:rPr>
                <w:sz w:val="18"/>
                <w:szCs w:val="18"/>
              </w:rPr>
              <w:t xml:space="preserve">TURK-SEN </w:t>
            </w:r>
          </w:p>
        </w:tc>
        <w:tc>
          <w:tcPr>
            <w:tcW w:w="1087" w:type="dxa"/>
            <w:noWrap/>
            <w:hideMark/>
          </w:tcPr>
          <w:p w14:paraId="2693BF0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D14778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53AB69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87C517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44E376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7B0E10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7B4DB2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04911E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E40D2D7" w14:textId="77777777" w:rsidR="00076D3C" w:rsidRPr="00EA637D" w:rsidRDefault="00076D3C" w:rsidP="00EA637D">
            <w:pPr>
              <w:jc w:val="right"/>
              <w:rPr>
                <w:sz w:val="18"/>
                <w:szCs w:val="18"/>
              </w:rPr>
            </w:pPr>
          </w:p>
        </w:tc>
        <w:tc>
          <w:tcPr>
            <w:tcW w:w="1087" w:type="dxa"/>
            <w:noWrap/>
            <w:hideMark/>
          </w:tcPr>
          <w:p w14:paraId="37E5489D" w14:textId="77777777" w:rsidR="00076D3C" w:rsidRPr="00EA637D" w:rsidRDefault="00076D3C" w:rsidP="00EA637D">
            <w:pPr>
              <w:jc w:val="right"/>
              <w:rPr>
                <w:sz w:val="18"/>
                <w:szCs w:val="18"/>
              </w:rPr>
            </w:pPr>
          </w:p>
        </w:tc>
        <w:tc>
          <w:tcPr>
            <w:tcW w:w="1087" w:type="dxa"/>
          </w:tcPr>
          <w:p w14:paraId="721F85F3" w14:textId="77777777" w:rsidR="00076D3C" w:rsidRPr="00015D8B" w:rsidRDefault="00076D3C">
            <w:pPr>
              <w:rPr>
                <w:rFonts w:ascii="Calibri" w:hAnsi="Calibri"/>
                <w:color w:val="000000"/>
                <w:sz w:val="18"/>
                <w:szCs w:val="18"/>
              </w:rPr>
            </w:pPr>
          </w:p>
        </w:tc>
        <w:tc>
          <w:tcPr>
            <w:tcW w:w="1088" w:type="dxa"/>
          </w:tcPr>
          <w:p w14:paraId="3E62B017" w14:textId="77777777" w:rsidR="00076D3C" w:rsidRPr="00076D3C" w:rsidRDefault="00076D3C">
            <w:pPr>
              <w:rPr>
                <w:rFonts w:ascii="Calibri" w:hAnsi="Calibri"/>
                <w:color w:val="000000"/>
                <w:sz w:val="18"/>
                <w:szCs w:val="18"/>
              </w:rPr>
            </w:pPr>
          </w:p>
        </w:tc>
      </w:tr>
      <w:tr w:rsidR="00076D3C" w:rsidRPr="0055400C" w14:paraId="6570BD4A" w14:textId="77777777" w:rsidTr="0017519A">
        <w:trPr>
          <w:trHeight w:val="300"/>
        </w:trPr>
        <w:tc>
          <w:tcPr>
            <w:tcW w:w="1221" w:type="dxa"/>
          </w:tcPr>
          <w:p w14:paraId="03BC8FF1" w14:textId="77777777" w:rsidR="00076D3C" w:rsidRPr="00EA637D" w:rsidRDefault="00076D3C" w:rsidP="0055400C">
            <w:pPr>
              <w:rPr>
                <w:sz w:val="18"/>
                <w:szCs w:val="18"/>
              </w:rPr>
            </w:pPr>
            <w:r w:rsidRPr="00EA637D">
              <w:rPr>
                <w:sz w:val="18"/>
                <w:szCs w:val="18"/>
              </w:rPr>
              <w:t xml:space="preserve">Czech Rep </w:t>
            </w:r>
          </w:p>
        </w:tc>
        <w:tc>
          <w:tcPr>
            <w:tcW w:w="1293" w:type="dxa"/>
          </w:tcPr>
          <w:p w14:paraId="73EAC838" w14:textId="77777777" w:rsidR="00076D3C" w:rsidRPr="00EA637D" w:rsidRDefault="00076D3C" w:rsidP="0055400C">
            <w:pPr>
              <w:rPr>
                <w:sz w:val="18"/>
                <w:szCs w:val="18"/>
              </w:rPr>
            </w:pPr>
            <w:r w:rsidRPr="00EA637D">
              <w:rPr>
                <w:sz w:val="18"/>
                <w:szCs w:val="18"/>
              </w:rPr>
              <w:t xml:space="preserve">CMK OS </w:t>
            </w:r>
          </w:p>
        </w:tc>
        <w:tc>
          <w:tcPr>
            <w:tcW w:w="1087" w:type="dxa"/>
            <w:noWrap/>
            <w:hideMark/>
          </w:tcPr>
          <w:p w14:paraId="11100AFA" w14:textId="77777777" w:rsidR="00076D3C" w:rsidRPr="00EA637D" w:rsidRDefault="00076D3C" w:rsidP="00EA637D">
            <w:pPr>
              <w:jc w:val="right"/>
              <w:rPr>
                <w:sz w:val="18"/>
                <w:szCs w:val="18"/>
              </w:rPr>
            </w:pPr>
            <w:r w:rsidRPr="00EA637D">
              <w:rPr>
                <w:sz w:val="18"/>
                <w:szCs w:val="18"/>
              </w:rPr>
              <w:t>44.0%</w:t>
            </w:r>
          </w:p>
        </w:tc>
        <w:tc>
          <w:tcPr>
            <w:tcW w:w="1087" w:type="dxa"/>
            <w:noWrap/>
            <w:hideMark/>
          </w:tcPr>
          <w:p w14:paraId="2F81CB66" w14:textId="77777777" w:rsidR="00076D3C" w:rsidRPr="00EA637D" w:rsidRDefault="00076D3C" w:rsidP="00EA637D">
            <w:pPr>
              <w:jc w:val="right"/>
              <w:rPr>
                <w:sz w:val="18"/>
                <w:szCs w:val="18"/>
              </w:rPr>
            </w:pPr>
            <w:r w:rsidRPr="00EA637D">
              <w:rPr>
                <w:sz w:val="18"/>
                <w:szCs w:val="18"/>
              </w:rPr>
              <w:t>45.5%</w:t>
            </w:r>
          </w:p>
        </w:tc>
        <w:tc>
          <w:tcPr>
            <w:tcW w:w="1087" w:type="dxa"/>
            <w:noWrap/>
            <w:hideMark/>
          </w:tcPr>
          <w:p w14:paraId="2164D2D6" w14:textId="77777777" w:rsidR="00076D3C" w:rsidRPr="00EA637D" w:rsidRDefault="00076D3C" w:rsidP="00EA637D">
            <w:pPr>
              <w:jc w:val="right"/>
              <w:rPr>
                <w:sz w:val="18"/>
                <w:szCs w:val="18"/>
              </w:rPr>
            </w:pPr>
            <w:r w:rsidRPr="00EA637D">
              <w:rPr>
                <w:sz w:val="18"/>
                <w:szCs w:val="18"/>
              </w:rPr>
              <w:t>45.5%</w:t>
            </w:r>
          </w:p>
        </w:tc>
        <w:tc>
          <w:tcPr>
            <w:tcW w:w="1087" w:type="dxa"/>
            <w:noWrap/>
            <w:hideMark/>
          </w:tcPr>
          <w:p w14:paraId="33F919DC" w14:textId="77777777" w:rsidR="00076D3C" w:rsidRPr="00EA637D" w:rsidRDefault="00076D3C" w:rsidP="00EA637D">
            <w:pPr>
              <w:jc w:val="right"/>
              <w:rPr>
                <w:sz w:val="18"/>
                <w:szCs w:val="18"/>
              </w:rPr>
            </w:pPr>
            <w:r w:rsidRPr="00EA637D">
              <w:rPr>
                <w:sz w:val="18"/>
                <w:szCs w:val="18"/>
              </w:rPr>
              <w:t>45.5%</w:t>
            </w:r>
          </w:p>
        </w:tc>
        <w:tc>
          <w:tcPr>
            <w:tcW w:w="1087" w:type="dxa"/>
            <w:noWrap/>
            <w:hideMark/>
          </w:tcPr>
          <w:p w14:paraId="7661D6A6" w14:textId="77777777" w:rsidR="00076D3C" w:rsidRPr="00EA637D" w:rsidRDefault="00076D3C" w:rsidP="00EA637D">
            <w:pPr>
              <w:jc w:val="right"/>
              <w:rPr>
                <w:sz w:val="18"/>
                <w:szCs w:val="18"/>
              </w:rPr>
            </w:pPr>
            <w:r w:rsidRPr="00EA637D">
              <w:rPr>
                <w:sz w:val="18"/>
                <w:szCs w:val="18"/>
              </w:rPr>
              <w:t>45.5%</w:t>
            </w:r>
          </w:p>
        </w:tc>
        <w:tc>
          <w:tcPr>
            <w:tcW w:w="1087" w:type="dxa"/>
            <w:noWrap/>
            <w:hideMark/>
          </w:tcPr>
          <w:p w14:paraId="22749452"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6D6AC48F"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340399B0"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092BB29B"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6C6FAA97" w14:textId="77777777" w:rsidR="00076D3C" w:rsidRPr="00EA637D" w:rsidRDefault="00076D3C" w:rsidP="00EA637D">
            <w:pPr>
              <w:jc w:val="right"/>
              <w:rPr>
                <w:sz w:val="18"/>
                <w:szCs w:val="18"/>
              </w:rPr>
            </w:pPr>
            <w:r w:rsidRPr="00EA637D">
              <w:rPr>
                <w:sz w:val="18"/>
                <w:szCs w:val="18"/>
              </w:rPr>
              <w:t>43.0%</w:t>
            </w:r>
          </w:p>
        </w:tc>
        <w:tc>
          <w:tcPr>
            <w:tcW w:w="1087" w:type="dxa"/>
          </w:tcPr>
          <w:p w14:paraId="12F04B3C"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41.0%</w:t>
            </w:r>
          </w:p>
        </w:tc>
        <w:tc>
          <w:tcPr>
            <w:tcW w:w="1088" w:type="dxa"/>
          </w:tcPr>
          <w:p w14:paraId="2782F153"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37.8%</w:t>
            </w:r>
          </w:p>
        </w:tc>
      </w:tr>
      <w:tr w:rsidR="00076D3C" w:rsidRPr="0055400C" w14:paraId="71976206" w14:textId="77777777" w:rsidTr="0017519A">
        <w:trPr>
          <w:trHeight w:val="300"/>
        </w:trPr>
        <w:tc>
          <w:tcPr>
            <w:tcW w:w="1221" w:type="dxa"/>
          </w:tcPr>
          <w:p w14:paraId="311AAC4E" w14:textId="77777777" w:rsidR="00076D3C" w:rsidRPr="00EA637D" w:rsidRDefault="00076D3C" w:rsidP="0055400C">
            <w:pPr>
              <w:rPr>
                <w:sz w:val="18"/>
                <w:szCs w:val="18"/>
              </w:rPr>
            </w:pPr>
            <w:r w:rsidRPr="00EA637D">
              <w:rPr>
                <w:sz w:val="18"/>
                <w:szCs w:val="18"/>
              </w:rPr>
              <w:t xml:space="preserve">Denmark </w:t>
            </w:r>
          </w:p>
        </w:tc>
        <w:tc>
          <w:tcPr>
            <w:tcW w:w="1293" w:type="dxa"/>
          </w:tcPr>
          <w:p w14:paraId="6750FFCE" w14:textId="77777777" w:rsidR="00076D3C" w:rsidRPr="00EA637D" w:rsidRDefault="00076D3C" w:rsidP="0055400C">
            <w:pPr>
              <w:rPr>
                <w:sz w:val="18"/>
                <w:szCs w:val="18"/>
              </w:rPr>
            </w:pPr>
            <w:proofErr w:type="spellStart"/>
            <w:r w:rsidRPr="00EA637D">
              <w:rPr>
                <w:sz w:val="18"/>
                <w:szCs w:val="18"/>
              </w:rPr>
              <w:t>Akademikerne</w:t>
            </w:r>
            <w:proofErr w:type="spellEnd"/>
            <w:r w:rsidRPr="00EA637D">
              <w:rPr>
                <w:sz w:val="18"/>
                <w:szCs w:val="18"/>
              </w:rPr>
              <w:t xml:space="preserve"> </w:t>
            </w:r>
          </w:p>
        </w:tc>
        <w:tc>
          <w:tcPr>
            <w:tcW w:w="1087" w:type="dxa"/>
            <w:noWrap/>
            <w:hideMark/>
          </w:tcPr>
          <w:p w14:paraId="2972690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533768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255E13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3AEF212" w14:textId="77777777" w:rsidR="00076D3C" w:rsidRPr="00EA637D" w:rsidRDefault="00076D3C" w:rsidP="00EA637D">
            <w:pPr>
              <w:jc w:val="right"/>
              <w:rPr>
                <w:sz w:val="18"/>
                <w:szCs w:val="18"/>
              </w:rPr>
            </w:pPr>
            <w:r w:rsidRPr="00EA637D">
              <w:rPr>
                <w:sz w:val="18"/>
                <w:szCs w:val="18"/>
              </w:rPr>
              <w:t>53.2%</w:t>
            </w:r>
          </w:p>
        </w:tc>
        <w:tc>
          <w:tcPr>
            <w:tcW w:w="1087" w:type="dxa"/>
            <w:noWrap/>
            <w:hideMark/>
          </w:tcPr>
          <w:p w14:paraId="1989819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B3E659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3CC078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548BBC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2597C71" w14:textId="77777777" w:rsidR="00076D3C" w:rsidRPr="00EA637D" w:rsidRDefault="00076D3C" w:rsidP="00EA637D">
            <w:pPr>
              <w:jc w:val="right"/>
              <w:rPr>
                <w:sz w:val="18"/>
                <w:szCs w:val="18"/>
              </w:rPr>
            </w:pPr>
          </w:p>
        </w:tc>
        <w:tc>
          <w:tcPr>
            <w:tcW w:w="1087" w:type="dxa"/>
            <w:noWrap/>
            <w:hideMark/>
          </w:tcPr>
          <w:p w14:paraId="7E07D423" w14:textId="77777777" w:rsidR="00076D3C" w:rsidRPr="00EA637D" w:rsidRDefault="00076D3C" w:rsidP="00EA637D">
            <w:pPr>
              <w:jc w:val="right"/>
              <w:rPr>
                <w:sz w:val="18"/>
                <w:szCs w:val="18"/>
              </w:rPr>
            </w:pPr>
          </w:p>
        </w:tc>
        <w:tc>
          <w:tcPr>
            <w:tcW w:w="1087" w:type="dxa"/>
          </w:tcPr>
          <w:p w14:paraId="0D6241CC" w14:textId="77777777" w:rsidR="00076D3C" w:rsidRPr="00015D8B" w:rsidRDefault="00076D3C">
            <w:pPr>
              <w:rPr>
                <w:rFonts w:ascii="Calibri" w:hAnsi="Calibri"/>
                <w:color w:val="000000"/>
                <w:sz w:val="18"/>
                <w:szCs w:val="18"/>
              </w:rPr>
            </w:pPr>
          </w:p>
        </w:tc>
        <w:tc>
          <w:tcPr>
            <w:tcW w:w="1088" w:type="dxa"/>
          </w:tcPr>
          <w:p w14:paraId="0D82E4FC" w14:textId="77777777" w:rsidR="00076D3C" w:rsidRPr="00076D3C" w:rsidRDefault="00076D3C">
            <w:pPr>
              <w:rPr>
                <w:rFonts w:ascii="Calibri" w:hAnsi="Calibri"/>
                <w:color w:val="000000"/>
                <w:sz w:val="18"/>
                <w:szCs w:val="18"/>
              </w:rPr>
            </w:pPr>
          </w:p>
        </w:tc>
      </w:tr>
      <w:tr w:rsidR="00076D3C" w:rsidRPr="0055400C" w14:paraId="405EDCAC" w14:textId="77777777" w:rsidTr="0017519A">
        <w:trPr>
          <w:trHeight w:val="300"/>
        </w:trPr>
        <w:tc>
          <w:tcPr>
            <w:tcW w:w="1221" w:type="dxa"/>
          </w:tcPr>
          <w:p w14:paraId="57986F26" w14:textId="77777777" w:rsidR="00076D3C" w:rsidRPr="00EA637D" w:rsidRDefault="00076D3C" w:rsidP="0055400C">
            <w:pPr>
              <w:rPr>
                <w:sz w:val="18"/>
                <w:szCs w:val="18"/>
              </w:rPr>
            </w:pPr>
            <w:r w:rsidRPr="00EA637D">
              <w:rPr>
                <w:sz w:val="18"/>
                <w:szCs w:val="18"/>
              </w:rPr>
              <w:t xml:space="preserve">Denmark </w:t>
            </w:r>
          </w:p>
        </w:tc>
        <w:tc>
          <w:tcPr>
            <w:tcW w:w="1293" w:type="dxa"/>
          </w:tcPr>
          <w:p w14:paraId="0DECDF19" w14:textId="77777777" w:rsidR="00076D3C" w:rsidRPr="00EA637D" w:rsidRDefault="00076D3C" w:rsidP="0055400C">
            <w:pPr>
              <w:rPr>
                <w:sz w:val="18"/>
                <w:szCs w:val="18"/>
              </w:rPr>
            </w:pPr>
            <w:r w:rsidRPr="00EA637D">
              <w:rPr>
                <w:sz w:val="18"/>
                <w:szCs w:val="18"/>
              </w:rPr>
              <w:t xml:space="preserve">FTF </w:t>
            </w:r>
          </w:p>
        </w:tc>
        <w:tc>
          <w:tcPr>
            <w:tcW w:w="1087" w:type="dxa"/>
            <w:noWrap/>
            <w:hideMark/>
          </w:tcPr>
          <w:p w14:paraId="533770D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0F0A8C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B875E0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32F829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0B2D14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713372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737D36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3B4B530" w14:textId="77777777" w:rsidR="00076D3C" w:rsidRPr="00EA637D" w:rsidRDefault="00076D3C" w:rsidP="00EA637D">
            <w:pPr>
              <w:jc w:val="right"/>
              <w:rPr>
                <w:sz w:val="18"/>
                <w:szCs w:val="18"/>
              </w:rPr>
            </w:pPr>
            <w:r w:rsidRPr="00EA637D">
              <w:rPr>
                <w:sz w:val="18"/>
                <w:szCs w:val="18"/>
              </w:rPr>
              <w:t>68.0%</w:t>
            </w:r>
          </w:p>
        </w:tc>
        <w:tc>
          <w:tcPr>
            <w:tcW w:w="1087" w:type="dxa"/>
            <w:noWrap/>
            <w:hideMark/>
          </w:tcPr>
          <w:p w14:paraId="4697A577" w14:textId="77777777" w:rsidR="00076D3C" w:rsidRPr="00EA637D" w:rsidRDefault="00076D3C" w:rsidP="00EA637D">
            <w:pPr>
              <w:jc w:val="right"/>
              <w:rPr>
                <w:sz w:val="18"/>
                <w:szCs w:val="18"/>
              </w:rPr>
            </w:pPr>
          </w:p>
        </w:tc>
        <w:tc>
          <w:tcPr>
            <w:tcW w:w="1087" w:type="dxa"/>
            <w:noWrap/>
            <w:hideMark/>
          </w:tcPr>
          <w:p w14:paraId="42B39475" w14:textId="77777777" w:rsidR="00076D3C" w:rsidRPr="00EA637D" w:rsidRDefault="00076D3C" w:rsidP="00EA637D">
            <w:pPr>
              <w:jc w:val="right"/>
              <w:rPr>
                <w:sz w:val="18"/>
                <w:szCs w:val="18"/>
              </w:rPr>
            </w:pPr>
          </w:p>
        </w:tc>
        <w:tc>
          <w:tcPr>
            <w:tcW w:w="1087" w:type="dxa"/>
          </w:tcPr>
          <w:p w14:paraId="7E531841" w14:textId="77777777" w:rsidR="00076D3C" w:rsidRPr="00015D8B" w:rsidRDefault="00076D3C">
            <w:pPr>
              <w:rPr>
                <w:rFonts w:ascii="Calibri" w:hAnsi="Calibri"/>
                <w:color w:val="000000"/>
                <w:sz w:val="18"/>
                <w:szCs w:val="18"/>
              </w:rPr>
            </w:pPr>
          </w:p>
        </w:tc>
        <w:tc>
          <w:tcPr>
            <w:tcW w:w="1088" w:type="dxa"/>
          </w:tcPr>
          <w:p w14:paraId="54D667F4" w14:textId="77777777" w:rsidR="00076D3C" w:rsidRPr="00076D3C" w:rsidRDefault="00076D3C">
            <w:pPr>
              <w:rPr>
                <w:rFonts w:ascii="Calibri" w:hAnsi="Calibri"/>
                <w:color w:val="000000"/>
                <w:sz w:val="18"/>
                <w:szCs w:val="18"/>
              </w:rPr>
            </w:pPr>
          </w:p>
        </w:tc>
      </w:tr>
      <w:tr w:rsidR="00076D3C" w:rsidRPr="0055400C" w14:paraId="6EA4F25B" w14:textId="77777777" w:rsidTr="0017519A">
        <w:trPr>
          <w:trHeight w:val="300"/>
        </w:trPr>
        <w:tc>
          <w:tcPr>
            <w:tcW w:w="1221" w:type="dxa"/>
          </w:tcPr>
          <w:p w14:paraId="124494F1" w14:textId="77777777" w:rsidR="00076D3C" w:rsidRPr="00EA637D" w:rsidRDefault="00076D3C" w:rsidP="0055400C">
            <w:pPr>
              <w:rPr>
                <w:sz w:val="18"/>
                <w:szCs w:val="18"/>
              </w:rPr>
            </w:pPr>
            <w:r w:rsidRPr="00EA637D">
              <w:rPr>
                <w:sz w:val="18"/>
                <w:szCs w:val="18"/>
              </w:rPr>
              <w:t xml:space="preserve">Denmark </w:t>
            </w:r>
          </w:p>
        </w:tc>
        <w:tc>
          <w:tcPr>
            <w:tcW w:w="1293" w:type="dxa"/>
          </w:tcPr>
          <w:p w14:paraId="6C12AEF3" w14:textId="77777777" w:rsidR="00076D3C" w:rsidRPr="00EA637D" w:rsidRDefault="00076D3C" w:rsidP="0055400C">
            <w:pPr>
              <w:rPr>
                <w:sz w:val="18"/>
                <w:szCs w:val="18"/>
              </w:rPr>
            </w:pPr>
            <w:r w:rsidRPr="00EA637D">
              <w:rPr>
                <w:sz w:val="18"/>
                <w:szCs w:val="18"/>
              </w:rPr>
              <w:t xml:space="preserve">LO-DK </w:t>
            </w:r>
          </w:p>
        </w:tc>
        <w:tc>
          <w:tcPr>
            <w:tcW w:w="1087" w:type="dxa"/>
            <w:noWrap/>
            <w:hideMark/>
          </w:tcPr>
          <w:p w14:paraId="23CE9278"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46D5D88A"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14E102E6"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1738E017"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7BF97E1C" w14:textId="77777777" w:rsidR="00076D3C" w:rsidRPr="00EA637D" w:rsidRDefault="00076D3C" w:rsidP="00EA637D">
            <w:pPr>
              <w:jc w:val="right"/>
              <w:rPr>
                <w:sz w:val="18"/>
                <w:szCs w:val="18"/>
              </w:rPr>
            </w:pPr>
            <w:r w:rsidRPr="00EA637D">
              <w:rPr>
                <w:sz w:val="18"/>
                <w:szCs w:val="18"/>
              </w:rPr>
              <w:t>49.2%</w:t>
            </w:r>
          </w:p>
        </w:tc>
        <w:tc>
          <w:tcPr>
            <w:tcW w:w="1087" w:type="dxa"/>
            <w:noWrap/>
            <w:hideMark/>
          </w:tcPr>
          <w:p w14:paraId="2D67FB5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9234774" w14:textId="77777777" w:rsidR="00076D3C" w:rsidRPr="00EA637D" w:rsidRDefault="00076D3C" w:rsidP="00EA637D">
            <w:pPr>
              <w:jc w:val="right"/>
              <w:rPr>
                <w:sz w:val="18"/>
                <w:szCs w:val="18"/>
              </w:rPr>
            </w:pPr>
            <w:r w:rsidRPr="00EA637D">
              <w:rPr>
                <w:sz w:val="18"/>
                <w:szCs w:val="18"/>
              </w:rPr>
              <w:t>49.1%</w:t>
            </w:r>
          </w:p>
        </w:tc>
        <w:tc>
          <w:tcPr>
            <w:tcW w:w="1087" w:type="dxa"/>
            <w:noWrap/>
            <w:hideMark/>
          </w:tcPr>
          <w:p w14:paraId="2978DBB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C93077B" w14:textId="77777777" w:rsidR="00076D3C" w:rsidRPr="00EA637D" w:rsidRDefault="00076D3C" w:rsidP="00EA637D">
            <w:pPr>
              <w:jc w:val="right"/>
              <w:rPr>
                <w:sz w:val="18"/>
                <w:szCs w:val="18"/>
              </w:rPr>
            </w:pPr>
            <w:r w:rsidRPr="00EA637D">
              <w:rPr>
                <w:sz w:val="18"/>
                <w:szCs w:val="18"/>
              </w:rPr>
              <w:t>50.0%</w:t>
            </w:r>
          </w:p>
        </w:tc>
        <w:tc>
          <w:tcPr>
            <w:tcW w:w="1087" w:type="dxa"/>
            <w:noWrap/>
            <w:hideMark/>
          </w:tcPr>
          <w:p w14:paraId="4F92AC09" w14:textId="77777777" w:rsidR="00076D3C" w:rsidRPr="00EA637D" w:rsidRDefault="00076D3C" w:rsidP="00EA637D">
            <w:pPr>
              <w:jc w:val="right"/>
              <w:rPr>
                <w:sz w:val="18"/>
                <w:szCs w:val="18"/>
              </w:rPr>
            </w:pPr>
            <w:r w:rsidRPr="00EA637D">
              <w:rPr>
                <w:sz w:val="18"/>
                <w:szCs w:val="18"/>
              </w:rPr>
              <w:t>49.7%</w:t>
            </w:r>
          </w:p>
        </w:tc>
        <w:tc>
          <w:tcPr>
            <w:tcW w:w="1087" w:type="dxa"/>
          </w:tcPr>
          <w:p w14:paraId="48DEB182" w14:textId="77777777" w:rsidR="00076D3C" w:rsidRPr="00015D8B" w:rsidRDefault="00076D3C">
            <w:pPr>
              <w:rPr>
                <w:rFonts w:ascii="Calibri" w:hAnsi="Calibri"/>
                <w:color w:val="000000"/>
                <w:sz w:val="18"/>
                <w:szCs w:val="18"/>
              </w:rPr>
            </w:pPr>
          </w:p>
        </w:tc>
        <w:tc>
          <w:tcPr>
            <w:tcW w:w="1088" w:type="dxa"/>
          </w:tcPr>
          <w:p w14:paraId="224C92B5" w14:textId="77777777" w:rsidR="00076D3C" w:rsidRPr="00076D3C" w:rsidRDefault="00076D3C">
            <w:pPr>
              <w:rPr>
                <w:rFonts w:ascii="Calibri" w:hAnsi="Calibri"/>
                <w:color w:val="000000"/>
                <w:sz w:val="18"/>
                <w:szCs w:val="18"/>
              </w:rPr>
            </w:pPr>
          </w:p>
        </w:tc>
      </w:tr>
      <w:tr w:rsidR="00076D3C" w:rsidRPr="0055400C" w14:paraId="29DD878D" w14:textId="77777777" w:rsidTr="0017519A">
        <w:trPr>
          <w:trHeight w:val="300"/>
        </w:trPr>
        <w:tc>
          <w:tcPr>
            <w:tcW w:w="1221" w:type="dxa"/>
          </w:tcPr>
          <w:p w14:paraId="48F28DA3" w14:textId="77777777" w:rsidR="00076D3C" w:rsidRPr="00EA637D" w:rsidRDefault="00076D3C" w:rsidP="0055400C">
            <w:pPr>
              <w:rPr>
                <w:sz w:val="18"/>
                <w:szCs w:val="18"/>
              </w:rPr>
            </w:pPr>
            <w:r w:rsidRPr="00EA637D">
              <w:rPr>
                <w:sz w:val="18"/>
                <w:szCs w:val="18"/>
              </w:rPr>
              <w:t xml:space="preserve">Estonia </w:t>
            </w:r>
          </w:p>
        </w:tc>
        <w:tc>
          <w:tcPr>
            <w:tcW w:w="1293" w:type="dxa"/>
          </w:tcPr>
          <w:p w14:paraId="1C30745E" w14:textId="77777777" w:rsidR="00076D3C" w:rsidRPr="00EA637D" w:rsidRDefault="00076D3C" w:rsidP="0055400C">
            <w:pPr>
              <w:rPr>
                <w:sz w:val="18"/>
                <w:szCs w:val="18"/>
              </w:rPr>
            </w:pPr>
            <w:r w:rsidRPr="00EA637D">
              <w:rPr>
                <w:sz w:val="18"/>
                <w:szCs w:val="18"/>
              </w:rPr>
              <w:t xml:space="preserve">EAKL </w:t>
            </w:r>
          </w:p>
        </w:tc>
        <w:tc>
          <w:tcPr>
            <w:tcW w:w="1087" w:type="dxa"/>
            <w:noWrap/>
            <w:hideMark/>
          </w:tcPr>
          <w:p w14:paraId="09ECFEF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3FCE6E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833CC3D" w14:textId="77777777" w:rsidR="00076D3C" w:rsidRPr="00EA637D" w:rsidRDefault="00076D3C" w:rsidP="00EA637D">
            <w:pPr>
              <w:jc w:val="right"/>
              <w:rPr>
                <w:sz w:val="18"/>
                <w:szCs w:val="18"/>
              </w:rPr>
            </w:pPr>
            <w:r w:rsidRPr="00EA637D">
              <w:rPr>
                <w:sz w:val="18"/>
                <w:szCs w:val="18"/>
              </w:rPr>
              <w:t>59.3%</w:t>
            </w:r>
          </w:p>
        </w:tc>
        <w:tc>
          <w:tcPr>
            <w:tcW w:w="1087" w:type="dxa"/>
            <w:noWrap/>
            <w:hideMark/>
          </w:tcPr>
          <w:p w14:paraId="762F3E90" w14:textId="77777777" w:rsidR="00076D3C" w:rsidRPr="00EA637D" w:rsidRDefault="00076D3C" w:rsidP="00EA637D">
            <w:pPr>
              <w:jc w:val="right"/>
              <w:rPr>
                <w:sz w:val="18"/>
                <w:szCs w:val="18"/>
              </w:rPr>
            </w:pPr>
            <w:r w:rsidRPr="00EA637D">
              <w:rPr>
                <w:sz w:val="18"/>
                <w:szCs w:val="18"/>
              </w:rPr>
              <w:t>59.9%</w:t>
            </w:r>
          </w:p>
        </w:tc>
        <w:tc>
          <w:tcPr>
            <w:tcW w:w="1087" w:type="dxa"/>
            <w:noWrap/>
            <w:hideMark/>
          </w:tcPr>
          <w:p w14:paraId="0D8004A4" w14:textId="77777777" w:rsidR="00076D3C" w:rsidRPr="00EA637D" w:rsidRDefault="00076D3C" w:rsidP="00EA637D">
            <w:pPr>
              <w:jc w:val="right"/>
              <w:rPr>
                <w:sz w:val="18"/>
                <w:szCs w:val="18"/>
              </w:rPr>
            </w:pPr>
            <w:r w:rsidRPr="00EA637D">
              <w:rPr>
                <w:sz w:val="18"/>
                <w:szCs w:val="18"/>
              </w:rPr>
              <w:t>54.4%</w:t>
            </w:r>
          </w:p>
        </w:tc>
        <w:tc>
          <w:tcPr>
            <w:tcW w:w="1087" w:type="dxa"/>
            <w:noWrap/>
            <w:hideMark/>
          </w:tcPr>
          <w:p w14:paraId="033EB178" w14:textId="77777777" w:rsidR="00076D3C" w:rsidRPr="00EA637D" w:rsidRDefault="00076D3C" w:rsidP="00EA637D">
            <w:pPr>
              <w:jc w:val="right"/>
              <w:rPr>
                <w:sz w:val="18"/>
                <w:szCs w:val="18"/>
              </w:rPr>
            </w:pPr>
            <w:r w:rsidRPr="00EA637D">
              <w:rPr>
                <w:sz w:val="18"/>
                <w:szCs w:val="18"/>
              </w:rPr>
              <w:t>54.4%</w:t>
            </w:r>
          </w:p>
        </w:tc>
        <w:tc>
          <w:tcPr>
            <w:tcW w:w="1087" w:type="dxa"/>
            <w:noWrap/>
            <w:hideMark/>
          </w:tcPr>
          <w:p w14:paraId="172AEA50" w14:textId="77777777" w:rsidR="00076D3C" w:rsidRPr="00EA637D" w:rsidRDefault="00076D3C" w:rsidP="00EA637D">
            <w:pPr>
              <w:jc w:val="right"/>
              <w:rPr>
                <w:sz w:val="18"/>
                <w:szCs w:val="18"/>
              </w:rPr>
            </w:pPr>
            <w:r w:rsidRPr="00EA637D">
              <w:rPr>
                <w:sz w:val="18"/>
                <w:szCs w:val="18"/>
              </w:rPr>
              <w:t>62.0%</w:t>
            </w:r>
          </w:p>
        </w:tc>
        <w:tc>
          <w:tcPr>
            <w:tcW w:w="1087" w:type="dxa"/>
            <w:noWrap/>
            <w:hideMark/>
          </w:tcPr>
          <w:p w14:paraId="646BCED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6EBCFED" w14:textId="77777777" w:rsidR="00076D3C" w:rsidRPr="00EA637D" w:rsidRDefault="00076D3C" w:rsidP="00EA637D">
            <w:pPr>
              <w:jc w:val="right"/>
              <w:rPr>
                <w:sz w:val="18"/>
                <w:szCs w:val="18"/>
              </w:rPr>
            </w:pPr>
          </w:p>
        </w:tc>
        <w:tc>
          <w:tcPr>
            <w:tcW w:w="1087" w:type="dxa"/>
            <w:noWrap/>
            <w:hideMark/>
          </w:tcPr>
          <w:p w14:paraId="6F947031" w14:textId="77777777" w:rsidR="00076D3C" w:rsidRPr="00EA637D" w:rsidRDefault="00076D3C" w:rsidP="00EA637D">
            <w:pPr>
              <w:jc w:val="right"/>
              <w:rPr>
                <w:sz w:val="18"/>
                <w:szCs w:val="18"/>
              </w:rPr>
            </w:pPr>
            <w:r w:rsidRPr="00EA637D">
              <w:rPr>
                <w:sz w:val="18"/>
                <w:szCs w:val="18"/>
              </w:rPr>
              <w:t>53.6%</w:t>
            </w:r>
          </w:p>
        </w:tc>
        <w:tc>
          <w:tcPr>
            <w:tcW w:w="1087" w:type="dxa"/>
          </w:tcPr>
          <w:p w14:paraId="2CA0F160" w14:textId="77777777" w:rsidR="00076D3C" w:rsidRPr="00015D8B" w:rsidRDefault="00076D3C">
            <w:pPr>
              <w:rPr>
                <w:rFonts w:ascii="Calibri" w:hAnsi="Calibri"/>
                <w:color w:val="000000"/>
                <w:sz w:val="18"/>
                <w:szCs w:val="18"/>
              </w:rPr>
            </w:pPr>
          </w:p>
        </w:tc>
        <w:tc>
          <w:tcPr>
            <w:tcW w:w="1088" w:type="dxa"/>
          </w:tcPr>
          <w:p w14:paraId="3558C72B"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53.1%</w:t>
            </w:r>
          </w:p>
        </w:tc>
      </w:tr>
      <w:tr w:rsidR="00076D3C" w:rsidRPr="0055400C" w14:paraId="3E084EED" w14:textId="77777777" w:rsidTr="0017519A">
        <w:trPr>
          <w:trHeight w:val="300"/>
        </w:trPr>
        <w:tc>
          <w:tcPr>
            <w:tcW w:w="1221" w:type="dxa"/>
          </w:tcPr>
          <w:p w14:paraId="32A5F847" w14:textId="77777777" w:rsidR="00076D3C" w:rsidRPr="00EA637D" w:rsidRDefault="00076D3C" w:rsidP="0055400C">
            <w:pPr>
              <w:rPr>
                <w:sz w:val="18"/>
                <w:szCs w:val="18"/>
              </w:rPr>
            </w:pPr>
            <w:r w:rsidRPr="00EA637D">
              <w:rPr>
                <w:sz w:val="18"/>
                <w:szCs w:val="18"/>
              </w:rPr>
              <w:t xml:space="preserve">Estonia </w:t>
            </w:r>
          </w:p>
        </w:tc>
        <w:tc>
          <w:tcPr>
            <w:tcW w:w="1293" w:type="dxa"/>
          </w:tcPr>
          <w:p w14:paraId="24327D48" w14:textId="77777777" w:rsidR="00076D3C" w:rsidRPr="00EA637D" w:rsidRDefault="00076D3C" w:rsidP="0055400C">
            <w:pPr>
              <w:rPr>
                <w:sz w:val="18"/>
                <w:szCs w:val="18"/>
              </w:rPr>
            </w:pPr>
            <w:r w:rsidRPr="00EA637D">
              <w:rPr>
                <w:sz w:val="18"/>
                <w:szCs w:val="18"/>
              </w:rPr>
              <w:t xml:space="preserve">TALO </w:t>
            </w:r>
          </w:p>
        </w:tc>
        <w:tc>
          <w:tcPr>
            <w:tcW w:w="1087" w:type="dxa"/>
            <w:noWrap/>
            <w:hideMark/>
          </w:tcPr>
          <w:p w14:paraId="3FFD038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87E349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CB4E5D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2E33B0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25C836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22952D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65CE9A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57DD30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714FE46" w14:textId="77777777" w:rsidR="00076D3C" w:rsidRPr="00EA637D" w:rsidRDefault="00076D3C" w:rsidP="00EA637D">
            <w:pPr>
              <w:jc w:val="right"/>
              <w:rPr>
                <w:sz w:val="18"/>
                <w:szCs w:val="18"/>
              </w:rPr>
            </w:pPr>
          </w:p>
        </w:tc>
        <w:tc>
          <w:tcPr>
            <w:tcW w:w="1087" w:type="dxa"/>
            <w:noWrap/>
            <w:hideMark/>
          </w:tcPr>
          <w:p w14:paraId="1B6B714A" w14:textId="77777777" w:rsidR="00076D3C" w:rsidRPr="00EA637D" w:rsidRDefault="00076D3C" w:rsidP="00EA637D">
            <w:pPr>
              <w:jc w:val="right"/>
              <w:rPr>
                <w:sz w:val="18"/>
                <w:szCs w:val="18"/>
              </w:rPr>
            </w:pPr>
          </w:p>
        </w:tc>
        <w:tc>
          <w:tcPr>
            <w:tcW w:w="1087" w:type="dxa"/>
          </w:tcPr>
          <w:p w14:paraId="03E5DDA8" w14:textId="77777777" w:rsidR="00076D3C" w:rsidRPr="00015D8B" w:rsidRDefault="00076D3C">
            <w:pPr>
              <w:rPr>
                <w:rFonts w:ascii="Calibri" w:hAnsi="Calibri"/>
                <w:color w:val="000000"/>
                <w:sz w:val="18"/>
                <w:szCs w:val="18"/>
              </w:rPr>
            </w:pPr>
          </w:p>
        </w:tc>
        <w:tc>
          <w:tcPr>
            <w:tcW w:w="1088" w:type="dxa"/>
          </w:tcPr>
          <w:p w14:paraId="24752B3B" w14:textId="77777777" w:rsidR="00076D3C" w:rsidRPr="00076D3C" w:rsidRDefault="00076D3C">
            <w:pPr>
              <w:rPr>
                <w:rFonts w:ascii="Calibri" w:hAnsi="Calibri"/>
                <w:color w:val="000000"/>
                <w:sz w:val="18"/>
                <w:szCs w:val="18"/>
              </w:rPr>
            </w:pPr>
          </w:p>
        </w:tc>
      </w:tr>
      <w:tr w:rsidR="00076D3C" w:rsidRPr="0055400C" w14:paraId="7636E37F" w14:textId="77777777" w:rsidTr="0017519A">
        <w:trPr>
          <w:trHeight w:val="300"/>
        </w:trPr>
        <w:tc>
          <w:tcPr>
            <w:tcW w:w="1221" w:type="dxa"/>
          </w:tcPr>
          <w:p w14:paraId="5FC8A16E" w14:textId="77777777" w:rsidR="00076D3C" w:rsidRPr="00EA637D" w:rsidRDefault="00076D3C" w:rsidP="0055400C">
            <w:pPr>
              <w:rPr>
                <w:sz w:val="18"/>
                <w:szCs w:val="18"/>
              </w:rPr>
            </w:pPr>
            <w:r w:rsidRPr="00EA637D">
              <w:rPr>
                <w:sz w:val="18"/>
                <w:szCs w:val="18"/>
              </w:rPr>
              <w:t xml:space="preserve">Finland </w:t>
            </w:r>
          </w:p>
        </w:tc>
        <w:tc>
          <w:tcPr>
            <w:tcW w:w="1293" w:type="dxa"/>
          </w:tcPr>
          <w:p w14:paraId="2EE5CFCE" w14:textId="77777777" w:rsidR="00076D3C" w:rsidRPr="00EA637D" w:rsidRDefault="00076D3C" w:rsidP="0055400C">
            <w:pPr>
              <w:rPr>
                <w:sz w:val="18"/>
                <w:szCs w:val="18"/>
              </w:rPr>
            </w:pPr>
            <w:r w:rsidRPr="00EA637D">
              <w:rPr>
                <w:sz w:val="18"/>
                <w:szCs w:val="18"/>
              </w:rPr>
              <w:t xml:space="preserve">AKAVA </w:t>
            </w:r>
          </w:p>
        </w:tc>
        <w:tc>
          <w:tcPr>
            <w:tcW w:w="1087" w:type="dxa"/>
            <w:noWrap/>
            <w:hideMark/>
          </w:tcPr>
          <w:p w14:paraId="4161D95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1DADD34" w14:textId="77777777" w:rsidR="00076D3C" w:rsidRPr="00EA637D" w:rsidRDefault="00076D3C" w:rsidP="00EA637D">
            <w:pPr>
              <w:jc w:val="right"/>
              <w:rPr>
                <w:sz w:val="18"/>
                <w:szCs w:val="18"/>
              </w:rPr>
            </w:pPr>
            <w:r w:rsidRPr="00EA637D">
              <w:rPr>
                <w:sz w:val="18"/>
                <w:szCs w:val="18"/>
              </w:rPr>
              <w:t>50.1%</w:t>
            </w:r>
          </w:p>
        </w:tc>
        <w:tc>
          <w:tcPr>
            <w:tcW w:w="1087" w:type="dxa"/>
            <w:noWrap/>
            <w:hideMark/>
          </w:tcPr>
          <w:p w14:paraId="2464F97F" w14:textId="77777777" w:rsidR="00076D3C" w:rsidRPr="00EA637D" w:rsidRDefault="00076D3C" w:rsidP="00EA637D">
            <w:pPr>
              <w:jc w:val="right"/>
              <w:rPr>
                <w:sz w:val="18"/>
                <w:szCs w:val="18"/>
              </w:rPr>
            </w:pPr>
            <w:r w:rsidRPr="00EA637D">
              <w:rPr>
                <w:sz w:val="18"/>
                <w:szCs w:val="18"/>
              </w:rPr>
              <w:t>50.1%</w:t>
            </w:r>
          </w:p>
        </w:tc>
        <w:tc>
          <w:tcPr>
            <w:tcW w:w="1087" w:type="dxa"/>
            <w:noWrap/>
            <w:hideMark/>
          </w:tcPr>
          <w:p w14:paraId="50C43C4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34A3489" w14:textId="77777777" w:rsidR="00076D3C" w:rsidRPr="00EA637D" w:rsidRDefault="00076D3C" w:rsidP="00EA637D">
            <w:pPr>
              <w:jc w:val="right"/>
              <w:rPr>
                <w:sz w:val="18"/>
                <w:szCs w:val="18"/>
              </w:rPr>
            </w:pPr>
            <w:r w:rsidRPr="00EA637D">
              <w:rPr>
                <w:sz w:val="18"/>
                <w:szCs w:val="18"/>
              </w:rPr>
              <w:t>51.0%</w:t>
            </w:r>
          </w:p>
        </w:tc>
        <w:tc>
          <w:tcPr>
            <w:tcW w:w="1087" w:type="dxa"/>
            <w:noWrap/>
            <w:hideMark/>
          </w:tcPr>
          <w:p w14:paraId="20CE2817"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1FE4B64D"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24326770"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3CB707C2" w14:textId="77777777" w:rsidR="00076D3C" w:rsidRPr="00EA637D" w:rsidRDefault="00076D3C" w:rsidP="00EA637D">
            <w:pPr>
              <w:jc w:val="right"/>
              <w:rPr>
                <w:sz w:val="18"/>
                <w:szCs w:val="18"/>
              </w:rPr>
            </w:pPr>
            <w:r w:rsidRPr="00EA637D">
              <w:rPr>
                <w:sz w:val="18"/>
                <w:szCs w:val="18"/>
              </w:rPr>
              <w:t>52.7%</w:t>
            </w:r>
          </w:p>
        </w:tc>
        <w:tc>
          <w:tcPr>
            <w:tcW w:w="1087" w:type="dxa"/>
            <w:noWrap/>
            <w:hideMark/>
          </w:tcPr>
          <w:p w14:paraId="54B16FAC" w14:textId="77777777" w:rsidR="00076D3C" w:rsidRPr="00EA637D" w:rsidRDefault="00076D3C" w:rsidP="00EA637D">
            <w:pPr>
              <w:jc w:val="right"/>
              <w:rPr>
                <w:sz w:val="18"/>
                <w:szCs w:val="18"/>
              </w:rPr>
            </w:pPr>
          </w:p>
        </w:tc>
        <w:tc>
          <w:tcPr>
            <w:tcW w:w="1087" w:type="dxa"/>
          </w:tcPr>
          <w:p w14:paraId="3615FD4A"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54.5%</w:t>
            </w:r>
          </w:p>
        </w:tc>
        <w:tc>
          <w:tcPr>
            <w:tcW w:w="1088" w:type="dxa"/>
          </w:tcPr>
          <w:p w14:paraId="04A2D7A1"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52.0%</w:t>
            </w:r>
          </w:p>
        </w:tc>
      </w:tr>
      <w:tr w:rsidR="00076D3C" w:rsidRPr="0055400C" w14:paraId="6A0B7CAD" w14:textId="77777777" w:rsidTr="0017519A">
        <w:trPr>
          <w:trHeight w:val="300"/>
        </w:trPr>
        <w:tc>
          <w:tcPr>
            <w:tcW w:w="1221" w:type="dxa"/>
          </w:tcPr>
          <w:p w14:paraId="32C27F31" w14:textId="77777777" w:rsidR="00076D3C" w:rsidRPr="00EA637D" w:rsidRDefault="00076D3C" w:rsidP="0055400C">
            <w:pPr>
              <w:rPr>
                <w:sz w:val="18"/>
                <w:szCs w:val="18"/>
              </w:rPr>
            </w:pPr>
            <w:r w:rsidRPr="00EA637D">
              <w:rPr>
                <w:sz w:val="18"/>
                <w:szCs w:val="18"/>
              </w:rPr>
              <w:t xml:space="preserve">Finland </w:t>
            </w:r>
          </w:p>
        </w:tc>
        <w:tc>
          <w:tcPr>
            <w:tcW w:w="1293" w:type="dxa"/>
          </w:tcPr>
          <w:p w14:paraId="6A963E9C" w14:textId="77777777" w:rsidR="00076D3C" w:rsidRPr="00EA637D" w:rsidRDefault="00076D3C" w:rsidP="0055400C">
            <w:pPr>
              <w:rPr>
                <w:sz w:val="18"/>
                <w:szCs w:val="18"/>
              </w:rPr>
            </w:pPr>
            <w:r w:rsidRPr="00EA637D">
              <w:rPr>
                <w:sz w:val="18"/>
                <w:szCs w:val="18"/>
              </w:rPr>
              <w:t xml:space="preserve">SAK </w:t>
            </w:r>
          </w:p>
        </w:tc>
        <w:tc>
          <w:tcPr>
            <w:tcW w:w="1087" w:type="dxa"/>
            <w:noWrap/>
            <w:hideMark/>
          </w:tcPr>
          <w:p w14:paraId="20ECCF46"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37D879C9"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06C4E732"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4AE60E1A"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76B7EA56"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08A5DEDB"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5E63238A"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1C5756E0"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5DAC9EDF"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4257C680" w14:textId="77777777" w:rsidR="00076D3C" w:rsidRPr="00EA637D" w:rsidRDefault="00076D3C" w:rsidP="00EA637D">
            <w:pPr>
              <w:jc w:val="right"/>
              <w:rPr>
                <w:sz w:val="18"/>
                <w:szCs w:val="18"/>
              </w:rPr>
            </w:pPr>
            <w:r w:rsidRPr="00EA637D">
              <w:rPr>
                <w:sz w:val="18"/>
                <w:szCs w:val="18"/>
              </w:rPr>
              <w:t>47.1%</w:t>
            </w:r>
          </w:p>
        </w:tc>
        <w:tc>
          <w:tcPr>
            <w:tcW w:w="1087" w:type="dxa"/>
          </w:tcPr>
          <w:p w14:paraId="3C66EF25"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45.8%</w:t>
            </w:r>
          </w:p>
        </w:tc>
        <w:tc>
          <w:tcPr>
            <w:tcW w:w="1088" w:type="dxa"/>
          </w:tcPr>
          <w:p w14:paraId="53F145B1"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45.6%</w:t>
            </w:r>
          </w:p>
        </w:tc>
      </w:tr>
      <w:tr w:rsidR="00076D3C" w:rsidRPr="0055400C" w14:paraId="69F9E8FF" w14:textId="77777777" w:rsidTr="0017519A">
        <w:trPr>
          <w:trHeight w:val="300"/>
        </w:trPr>
        <w:tc>
          <w:tcPr>
            <w:tcW w:w="1221" w:type="dxa"/>
          </w:tcPr>
          <w:p w14:paraId="55BAEFD5" w14:textId="77777777" w:rsidR="00076D3C" w:rsidRPr="00EA637D" w:rsidRDefault="00076D3C" w:rsidP="0055400C">
            <w:pPr>
              <w:rPr>
                <w:sz w:val="18"/>
                <w:szCs w:val="18"/>
              </w:rPr>
            </w:pPr>
            <w:r w:rsidRPr="00EA637D">
              <w:rPr>
                <w:sz w:val="18"/>
                <w:szCs w:val="18"/>
              </w:rPr>
              <w:t xml:space="preserve">Finland </w:t>
            </w:r>
          </w:p>
        </w:tc>
        <w:tc>
          <w:tcPr>
            <w:tcW w:w="1293" w:type="dxa"/>
          </w:tcPr>
          <w:p w14:paraId="7F8FA94C" w14:textId="77777777" w:rsidR="00076D3C" w:rsidRPr="00EA637D" w:rsidRDefault="00076D3C" w:rsidP="0055400C">
            <w:pPr>
              <w:rPr>
                <w:sz w:val="18"/>
                <w:szCs w:val="18"/>
              </w:rPr>
            </w:pPr>
            <w:r w:rsidRPr="00EA637D">
              <w:rPr>
                <w:sz w:val="18"/>
                <w:szCs w:val="18"/>
              </w:rPr>
              <w:t xml:space="preserve">STTK </w:t>
            </w:r>
          </w:p>
        </w:tc>
        <w:tc>
          <w:tcPr>
            <w:tcW w:w="1087" w:type="dxa"/>
            <w:noWrap/>
            <w:hideMark/>
          </w:tcPr>
          <w:p w14:paraId="455ED088" w14:textId="77777777" w:rsidR="00076D3C" w:rsidRPr="00EA637D" w:rsidRDefault="00076D3C" w:rsidP="00EA637D">
            <w:pPr>
              <w:jc w:val="right"/>
              <w:rPr>
                <w:sz w:val="18"/>
                <w:szCs w:val="18"/>
              </w:rPr>
            </w:pPr>
            <w:r w:rsidRPr="00EA637D">
              <w:rPr>
                <w:sz w:val="18"/>
                <w:szCs w:val="18"/>
              </w:rPr>
              <w:t>68.0%</w:t>
            </w:r>
          </w:p>
        </w:tc>
        <w:tc>
          <w:tcPr>
            <w:tcW w:w="1087" w:type="dxa"/>
            <w:noWrap/>
            <w:hideMark/>
          </w:tcPr>
          <w:p w14:paraId="6172B810" w14:textId="77777777" w:rsidR="00076D3C" w:rsidRPr="00EA637D" w:rsidRDefault="00076D3C" w:rsidP="00EA637D">
            <w:pPr>
              <w:jc w:val="right"/>
              <w:rPr>
                <w:sz w:val="18"/>
                <w:szCs w:val="18"/>
              </w:rPr>
            </w:pPr>
            <w:r w:rsidRPr="00EA637D">
              <w:rPr>
                <w:sz w:val="18"/>
                <w:szCs w:val="18"/>
              </w:rPr>
              <w:t>70.0%</w:t>
            </w:r>
          </w:p>
        </w:tc>
        <w:tc>
          <w:tcPr>
            <w:tcW w:w="1087" w:type="dxa"/>
            <w:noWrap/>
            <w:hideMark/>
          </w:tcPr>
          <w:p w14:paraId="090C22AB" w14:textId="77777777" w:rsidR="00076D3C" w:rsidRPr="00EA637D" w:rsidRDefault="00076D3C" w:rsidP="00EA637D">
            <w:pPr>
              <w:jc w:val="right"/>
              <w:rPr>
                <w:sz w:val="18"/>
                <w:szCs w:val="18"/>
              </w:rPr>
            </w:pPr>
            <w:r w:rsidRPr="00EA637D">
              <w:rPr>
                <w:sz w:val="18"/>
                <w:szCs w:val="18"/>
              </w:rPr>
              <w:t>70.0%</w:t>
            </w:r>
          </w:p>
        </w:tc>
        <w:tc>
          <w:tcPr>
            <w:tcW w:w="1087" w:type="dxa"/>
            <w:noWrap/>
            <w:hideMark/>
          </w:tcPr>
          <w:p w14:paraId="319AC055" w14:textId="77777777" w:rsidR="00076D3C" w:rsidRPr="00EA637D" w:rsidRDefault="00076D3C" w:rsidP="00EA637D">
            <w:pPr>
              <w:jc w:val="right"/>
              <w:rPr>
                <w:sz w:val="18"/>
                <w:szCs w:val="18"/>
              </w:rPr>
            </w:pPr>
            <w:r w:rsidRPr="00EA637D">
              <w:rPr>
                <w:sz w:val="18"/>
                <w:szCs w:val="18"/>
              </w:rPr>
              <w:t>67.0%</w:t>
            </w:r>
          </w:p>
        </w:tc>
        <w:tc>
          <w:tcPr>
            <w:tcW w:w="1087" w:type="dxa"/>
            <w:noWrap/>
            <w:hideMark/>
          </w:tcPr>
          <w:p w14:paraId="18D137ED" w14:textId="77777777" w:rsidR="00076D3C" w:rsidRPr="00EA637D" w:rsidRDefault="00076D3C" w:rsidP="00EA637D">
            <w:pPr>
              <w:jc w:val="right"/>
              <w:rPr>
                <w:sz w:val="18"/>
                <w:szCs w:val="18"/>
              </w:rPr>
            </w:pPr>
            <w:r w:rsidRPr="00EA637D">
              <w:rPr>
                <w:sz w:val="18"/>
                <w:szCs w:val="18"/>
              </w:rPr>
              <w:t>74.0%</w:t>
            </w:r>
          </w:p>
        </w:tc>
        <w:tc>
          <w:tcPr>
            <w:tcW w:w="1087" w:type="dxa"/>
            <w:noWrap/>
            <w:hideMark/>
          </w:tcPr>
          <w:p w14:paraId="2D5B37AC" w14:textId="77777777" w:rsidR="00076D3C" w:rsidRPr="00EA637D" w:rsidRDefault="00076D3C" w:rsidP="00EA637D">
            <w:pPr>
              <w:jc w:val="right"/>
              <w:rPr>
                <w:sz w:val="18"/>
                <w:szCs w:val="18"/>
              </w:rPr>
            </w:pPr>
            <w:r w:rsidRPr="00EA637D">
              <w:rPr>
                <w:sz w:val="18"/>
                <w:szCs w:val="18"/>
              </w:rPr>
              <w:t>75.0%</w:t>
            </w:r>
          </w:p>
        </w:tc>
        <w:tc>
          <w:tcPr>
            <w:tcW w:w="1087" w:type="dxa"/>
            <w:noWrap/>
            <w:hideMark/>
          </w:tcPr>
          <w:p w14:paraId="1F737A48" w14:textId="77777777" w:rsidR="00076D3C" w:rsidRPr="00EA637D" w:rsidRDefault="00076D3C" w:rsidP="00EA637D">
            <w:pPr>
              <w:jc w:val="right"/>
              <w:rPr>
                <w:sz w:val="18"/>
                <w:szCs w:val="18"/>
              </w:rPr>
            </w:pPr>
            <w:r w:rsidRPr="00EA637D">
              <w:rPr>
                <w:sz w:val="18"/>
                <w:szCs w:val="18"/>
              </w:rPr>
              <w:t>75.0%</w:t>
            </w:r>
          </w:p>
        </w:tc>
        <w:tc>
          <w:tcPr>
            <w:tcW w:w="1087" w:type="dxa"/>
            <w:noWrap/>
            <w:hideMark/>
          </w:tcPr>
          <w:p w14:paraId="2C26E9DC" w14:textId="77777777" w:rsidR="00076D3C" w:rsidRPr="00EA637D" w:rsidRDefault="00076D3C" w:rsidP="00EA637D">
            <w:pPr>
              <w:jc w:val="right"/>
              <w:rPr>
                <w:sz w:val="18"/>
                <w:szCs w:val="18"/>
              </w:rPr>
            </w:pPr>
            <w:r w:rsidRPr="00EA637D">
              <w:rPr>
                <w:sz w:val="18"/>
                <w:szCs w:val="18"/>
              </w:rPr>
              <w:t>75.0%</w:t>
            </w:r>
          </w:p>
        </w:tc>
        <w:tc>
          <w:tcPr>
            <w:tcW w:w="1087" w:type="dxa"/>
            <w:noWrap/>
            <w:hideMark/>
          </w:tcPr>
          <w:p w14:paraId="6BE65E42" w14:textId="77777777" w:rsidR="00076D3C" w:rsidRPr="00EA637D" w:rsidRDefault="00076D3C" w:rsidP="00EA637D">
            <w:pPr>
              <w:jc w:val="right"/>
              <w:rPr>
                <w:sz w:val="18"/>
                <w:szCs w:val="18"/>
              </w:rPr>
            </w:pPr>
            <w:r w:rsidRPr="00EA637D">
              <w:rPr>
                <w:sz w:val="18"/>
                <w:szCs w:val="18"/>
              </w:rPr>
              <w:t>74.9%</w:t>
            </w:r>
          </w:p>
        </w:tc>
        <w:tc>
          <w:tcPr>
            <w:tcW w:w="1087" w:type="dxa"/>
            <w:noWrap/>
            <w:hideMark/>
          </w:tcPr>
          <w:p w14:paraId="7FBAF2CC" w14:textId="77777777" w:rsidR="00076D3C" w:rsidRPr="00EA637D" w:rsidRDefault="00076D3C" w:rsidP="00EA637D">
            <w:pPr>
              <w:jc w:val="right"/>
              <w:rPr>
                <w:sz w:val="18"/>
                <w:szCs w:val="18"/>
              </w:rPr>
            </w:pPr>
            <w:r w:rsidRPr="00EA637D">
              <w:rPr>
                <w:sz w:val="18"/>
                <w:szCs w:val="18"/>
              </w:rPr>
              <w:t>75.9%</w:t>
            </w:r>
          </w:p>
        </w:tc>
        <w:tc>
          <w:tcPr>
            <w:tcW w:w="1087" w:type="dxa"/>
          </w:tcPr>
          <w:p w14:paraId="420180CF"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77.2%</w:t>
            </w:r>
          </w:p>
        </w:tc>
        <w:tc>
          <w:tcPr>
            <w:tcW w:w="1088" w:type="dxa"/>
          </w:tcPr>
          <w:p w14:paraId="4EB7530D"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77.4%</w:t>
            </w:r>
          </w:p>
        </w:tc>
      </w:tr>
      <w:tr w:rsidR="00076D3C" w:rsidRPr="0055400C" w14:paraId="7372B995" w14:textId="77777777" w:rsidTr="0017519A">
        <w:trPr>
          <w:trHeight w:val="300"/>
        </w:trPr>
        <w:tc>
          <w:tcPr>
            <w:tcW w:w="1221" w:type="dxa"/>
          </w:tcPr>
          <w:p w14:paraId="336C5F38" w14:textId="77777777" w:rsidR="00076D3C" w:rsidRPr="00EA637D" w:rsidRDefault="00076D3C" w:rsidP="0055400C">
            <w:pPr>
              <w:rPr>
                <w:sz w:val="18"/>
                <w:szCs w:val="18"/>
              </w:rPr>
            </w:pPr>
            <w:r w:rsidRPr="00EA637D">
              <w:rPr>
                <w:sz w:val="18"/>
                <w:szCs w:val="18"/>
              </w:rPr>
              <w:t xml:space="preserve">France </w:t>
            </w:r>
          </w:p>
        </w:tc>
        <w:tc>
          <w:tcPr>
            <w:tcW w:w="1293" w:type="dxa"/>
          </w:tcPr>
          <w:p w14:paraId="5F8DC65A" w14:textId="77777777" w:rsidR="00076D3C" w:rsidRPr="00EA637D" w:rsidRDefault="00076D3C" w:rsidP="0055400C">
            <w:pPr>
              <w:rPr>
                <w:sz w:val="18"/>
                <w:szCs w:val="18"/>
              </w:rPr>
            </w:pPr>
            <w:r w:rsidRPr="00EA637D">
              <w:rPr>
                <w:sz w:val="18"/>
                <w:szCs w:val="18"/>
              </w:rPr>
              <w:t xml:space="preserve">CFDT </w:t>
            </w:r>
          </w:p>
        </w:tc>
        <w:tc>
          <w:tcPr>
            <w:tcW w:w="1087" w:type="dxa"/>
            <w:noWrap/>
            <w:hideMark/>
          </w:tcPr>
          <w:p w14:paraId="5CFF50D2"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49CC783B"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442D5782" w14:textId="77777777" w:rsidR="00076D3C" w:rsidRPr="00EA637D" w:rsidRDefault="00076D3C" w:rsidP="00EA637D">
            <w:pPr>
              <w:jc w:val="right"/>
              <w:rPr>
                <w:sz w:val="18"/>
                <w:szCs w:val="18"/>
              </w:rPr>
            </w:pPr>
            <w:r w:rsidRPr="00EA637D">
              <w:rPr>
                <w:sz w:val="18"/>
                <w:szCs w:val="18"/>
              </w:rPr>
              <w:t>45.8%</w:t>
            </w:r>
          </w:p>
        </w:tc>
        <w:tc>
          <w:tcPr>
            <w:tcW w:w="1087" w:type="dxa"/>
            <w:noWrap/>
            <w:hideMark/>
          </w:tcPr>
          <w:p w14:paraId="1A82FB88"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2DF85A10"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2BA3E07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8E822F5"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0C91DB09"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528CAD6D" w14:textId="77777777" w:rsidR="00076D3C" w:rsidRPr="00EA637D" w:rsidRDefault="00076D3C" w:rsidP="00EA637D">
            <w:pPr>
              <w:jc w:val="right"/>
              <w:rPr>
                <w:sz w:val="18"/>
                <w:szCs w:val="18"/>
              </w:rPr>
            </w:pPr>
          </w:p>
        </w:tc>
        <w:tc>
          <w:tcPr>
            <w:tcW w:w="1087" w:type="dxa"/>
            <w:noWrap/>
            <w:hideMark/>
          </w:tcPr>
          <w:p w14:paraId="79E62189" w14:textId="77777777" w:rsidR="00076D3C" w:rsidRPr="00EA637D" w:rsidRDefault="00076D3C" w:rsidP="00EA637D">
            <w:pPr>
              <w:jc w:val="right"/>
              <w:rPr>
                <w:sz w:val="18"/>
                <w:szCs w:val="18"/>
              </w:rPr>
            </w:pPr>
          </w:p>
        </w:tc>
        <w:tc>
          <w:tcPr>
            <w:tcW w:w="1087" w:type="dxa"/>
          </w:tcPr>
          <w:p w14:paraId="0CA1770A"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49.7%</w:t>
            </w:r>
          </w:p>
        </w:tc>
        <w:tc>
          <w:tcPr>
            <w:tcW w:w="1088" w:type="dxa"/>
          </w:tcPr>
          <w:p w14:paraId="29606E43"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50.0%</w:t>
            </w:r>
          </w:p>
        </w:tc>
      </w:tr>
      <w:tr w:rsidR="00076D3C" w:rsidRPr="0055400C" w14:paraId="2B06B815" w14:textId="77777777" w:rsidTr="0017519A">
        <w:trPr>
          <w:trHeight w:val="300"/>
        </w:trPr>
        <w:tc>
          <w:tcPr>
            <w:tcW w:w="1221" w:type="dxa"/>
          </w:tcPr>
          <w:p w14:paraId="134680A5" w14:textId="77777777" w:rsidR="00076D3C" w:rsidRPr="00EA637D" w:rsidRDefault="00076D3C" w:rsidP="0055400C">
            <w:pPr>
              <w:rPr>
                <w:sz w:val="18"/>
                <w:szCs w:val="18"/>
              </w:rPr>
            </w:pPr>
            <w:r w:rsidRPr="00EA637D">
              <w:rPr>
                <w:sz w:val="18"/>
                <w:szCs w:val="18"/>
              </w:rPr>
              <w:t xml:space="preserve">France </w:t>
            </w:r>
          </w:p>
        </w:tc>
        <w:tc>
          <w:tcPr>
            <w:tcW w:w="1293" w:type="dxa"/>
          </w:tcPr>
          <w:p w14:paraId="12C1E2A1" w14:textId="77777777" w:rsidR="00076D3C" w:rsidRPr="00EA637D" w:rsidRDefault="00076D3C" w:rsidP="0055400C">
            <w:pPr>
              <w:rPr>
                <w:sz w:val="18"/>
                <w:szCs w:val="18"/>
              </w:rPr>
            </w:pPr>
            <w:r w:rsidRPr="00EA637D">
              <w:rPr>
                <w:sz w:val="18"/>
                <w:szCs w:val="18"/>
              </w:rPr>
              <w:t xml:space="preserve">CFTC </w:t>
            </w:r>
          </w:p>
        </w:tc>
        <w:tc>
          <w:tcPr>
            <w:tcW w:w="1087" w:type="dxa"/>
            <w:noWrap/>
            <w:hideMark/>
          </w:tcPr>
          <w:p w14:paraId="3320062B" w14:textId="77777777" w:rsidR="00076D3C" w:rsidRPr="00EA637D" w:rsidRDefault="00076D3C" w:rsidP="00EA637D">
            <w:pPr>
              <w:jc w:val="right"/>
              <w:rPr>
                <w:sz w:val="18"/>
                <w:szCs w:val="18"/>
              </w:rPr>
            </w:pPr>
            <w:r w:rsidRPr="00EA637D">
              <w:rPr>
                <w:sz w:val="18"/>
                <w:szCs w:val="18"/>
              </w:rPr>
              <w:t>39.0%</w:t>
            </w:r>
          </w:p>
        </w:tc>
        <w:tc>
          <w:tcPr>
            <w:tcW w:w="1087" w:type="dxa"/>
            <w:noWrap/>
            <w:hideMark/>
          </w:tcPr>
          <w:p w14:paraId="6E9964A1" w14:textId="77777777" w:rsidR="00076D3C" w:rsidRPr="00EA637D" w:rsidRDefault="00076D3C" w:rsidP="00EA637D">
            <w:pPr>
              <w:jc w:val="right"/>
              <w:rPr>
                <w:sz w:val="18"/>
                <w:szCs w:val="18"/>
              </w:rPr>
            </w:pPr>
            <w:r w:rsidRPr="00EA637D">
              <w:rPr>
                <w:sz w:val="18"/>
                <w:szCs w:val="18"/>
              </w:rPr>
              <w:t>39.0%</w:t>
            </w:r>
          </w:p>
        </w:tc>
        <w:tc>
          <w:tcPr>
            <w:tcW w:w="1087" w:type="dxa"/>
            <w:noWrap/>
            <w:hideMark/>
          </w:tcPr>
          <w:p w14:paraId="0DB6597F" w14:textId="77777777" w:rsidR="00076D3C" w:rsidRPr="00EA637D" w:rsidRDefault="00076D3C" w:rsidP="00EA637D">
            <w:pPr>
              <w:jc w:val="right"/>
              <w:rPr>
                <w:sz w:val="18"/>
                <w:szCs w:val="18"/>
              </w:rPr>
            </w:pPr>
            <w:r w:rsidRPr="00EA637D">
              <w:rPr>
                <w:sz w:val="18"/>
                <w:szCs w:val="18"/>
              </w:rPr>
              <w:t>50.0%</w:t>
            </w:r>
          </w:p>
        </w:tc>
        <w:tc>
          <w:tcPr>
            <w:tcW w:w="1087" w:type="dxa"/>
            <w:noWrap/>
            <w:hideMark/>
          </w:tcPr>
          <w:p w14:paraId="27940AEB" w14:textId="77777777" w:rsidR="00076D3C" w:rsidRPr="00EA637D" w:rsidRDefault="00076D3C" w:rsidP="00EA637D">
            <w:pPr>
              <w:jc w:val="right"/>
              <w:rPr>
                <w:sz w:val="18"/>
                <w:szCs w:val="18"/>
              </w:rPr>
            </w:pPr>
            <w:r w:rsidRPr="00EA637D">
              <w:rPr>
                <w:sz w:val="18"/>
                <w:szCs w:val="18"/>
              </w:rPr>
              <w:t>50.0%</w:t>
            </w:r>
          </w:p>
        </w:tc>
        <w:tc>
          <w:tcPr>
            <w:tcW w:w="1087" w:type="dxa"/>
            <w:noWrap/>
            <w:hideMark/>
          </w:tcPr>
          <w:p w14:paraId="7573B28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2951173"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5BCB6754"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2547F9C7"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55460F39" w14:textId="77777777" w:rsidR="00076D3C" w:rsidRPr="00EA637D" w:rsidRDefault="00076D3C" w:rsidP="00EA637D">
            <w:pPr>
              <w:jc w:val="right"/>
              <w:rPr>
                <w:sz w:val="18"/>
                <w:szCs w:val="18"/>
              </w:rPr>
            </w:pPr>
          </w:p>
        </w:tc>
        <w:tc>
          <w:tcPr>
            <w:tcW w:w="1087" w:type="dxa"/>
            <w:noWrap/>
            <w:hideMark/>
          </w:tcPr>
          <w:p w14:paraId="7BC2E5EE" w14:textId="77777777" w:rsidR="00076D3C" w:rsidRPr="00EA637D" w:rsidRDefault="00076D3C" w:rsidP="00EA637D">
            <w:pPr>
              <w:jc w:val="right"/>
              <w:rPr>
                <w:sz w:val="18"/>
                <w:szCs w:val="18"/>
              </w:rPr>
            </w:pPr>
            <w:r w:rsidRPr="00EA637D">
              <w:rPr>
                <w:sz w:val="18"/>
                <w:szCs w:val="18"/>
              </w:rPr>
              <w:t>44.0%</w:t>
            </w:r>
          </w:p>
        </w:tc>
        <w:tc>
          <w:tcPr>
            <w:tcW w:w="1087" w:type="dxa"/>
          </w:tcPr>
          <w:p w14:paraId="7EFBCEB2" w14:textId="77777777" w:rsidR="00076D3C" w:rsidRPr="00015D8B" w:rsidRDefault="00076D3C">
            <w:pPr>
              <w:rPr>
                <w:rFonts w:ascii="Calibri" w:hAnsi="Calibri"/>
                <w:color w:val="000000"/>
                <w:sz w:val="18"/>
                <w:szCs w:val="18"/>
              </w:rPr>
            </w:pPr>
          </w:p>
        </w:tc>
        <w:tc>
          <w:tcPr>
            <w:tcW w:w="1088" w:type="dxa"/>
          </w:tcPr>
          <w:p w14:paraId="1D3590F5" w14:textId="77777777" w:rsidR="00076D3C" w:rsidRPr="00076D3C" w:rsidRDefault="00076D3C">
            <w:pPr>
              <w:rPr>
                <w:rFonts w:ascii="Calibri" w:hAnsi="Calibri"/>
                <w:color w:val="000000"/>
                <w:sz w:val="18"/>
                <w:szCs w:val="18"/>
              </w:rPr>
            </w:pPr>
          </w:p>
        </w:tc>
      </w:tr>
      <w:tr w:rsidR="00076D3C" w:rsidRPr="0055400C" w14:paraId="16876DD7" w14:textId="77777777" w:rsidTr="0017519A">
        <w:trPr>
          <w:trHeight w:val="300"/>
        </w:trPr>
        <w:tc>
          <w:tcPr>
            <w:tcW w:w="1221" w:type="dxa"/>
          </w:tcPr>
          <w:p w14:paraId="3BD0D67F" w14:textId="77777777" w:rsidR="00076D3C" w:rsidRPr="00EA637D" w:rsidRDefault="00076D3C" w:rsidP="0055400C">
            <w:pPr>
              <w:rPr>
                <w:sz w:val="18"/>
                <w:szCs w:val="18"/>
              </w:rPr>
            </w:pPr>
            <w:r w:rsidRPr="00EA637D">
              <w:rPr>
                <w:sz w:val="18"/>
                <w:szCs w:val="18"/>
              </w:rPr>
              <w:t xml:space="preserve">France </w:t>
            </w:r>
          </w:p>
        </w:tc>
        <w:tc>
          <w:tcPr>
            <w:tcW w:w="1293" w:type="dxa"/>
          </w:tcPr>
          <w:p w14:paraId="55C189F2" w14:textId="77777777" w:rsidR="00076D3C" w:rsidRPr="00EA637D" w:rsidRDefault="00076D3C" w:rsidP="0055400C">
            <w:pPr>
              <w:rPr>
                <w:sz w:val="18"/>
                <w:szCs w:val="18"/>
              </w:rPr>
            </w:pPr>
            <w:r w:rsidRPr="00EA637D">
              <w:rPr>
                <w:sz w:val="18"/>
                <w:szCs w:val="18"/>
              </w:rPr>
              <w:t xml:space="preserve">CGT </w:t>
            </w:r>
          </w:p>
        </w:tc>
        <w:tc>
          <w:tcPr>
            <w:tcW w:w="1087" w:type="dxa"/>
            <w:noWrap/>
            <w:hideMark/>
          </w:tcPr>
          <w:p w14:paraId="7CD5F183" w14:textId="77777777" w:rsidR="00076D3C" w:rsidRPr="00EA637D" w:rsidRDefault="00076D3C" w:rsidP="00EA637D">
            <w:pPr>
              <w:jc w:val="right"/>
              <w:rPr>
                <w:sz w:val="18"/>
                <w:szCs w:val="18"/>
              </w:rPr>
            </w:pPr>
            <w:r w:rsidRPr="00EA637D">
              <w:rPr>
                <w:sz w:val="18"/>
                <w:szCs w:val="18"/>
              </w:rPr>
              <w:t>28.0%</w:t>
            </w:r>
          </w:p>
        </w:tc>
        <w:tc>
          <w:tcPr>
            <w:tcW w:w="1087" w:type="dxa"/>
            <w:noWrap/>
            <w:hideMark/>
          </w:tcPr>
          <w:p w14:paraId="369F1E4F" w14:textId="77777777" w:rsidR="00076D3C" w:rsidRPr="00EA637D" w:rsidRDefault="00076D3C" w:rsidP="00EA637D">
            <w:pPr>
              <w:jc w:val="right"/>
              <w:rPr>
                <w:sz w:val="18"/>
                <w:szCs w:val="18"/>
              </w:rPr>
            </w:pPr>
            <w:r w:rsidRPr="00EA637D">
              <w:rPr>
                <w:sz w:val="18"/>
                <w:szCs w:val="18"/>
              </w:rPr>
              <w:t>32.0%</w:t>
            </w:r>
          </w:p>
        </w:tc>
        <w:tc>
          <w:tcPr>
            <w:tcW w:w="1087" w:type="dxa"/>
            <w:noWrap/>
            <w:hideMark/>
          </w:tcPr>
          <w:p w14:paraId="115A8FF3" w14:textId="77777777" w:rsidR="00076D3C" w:rsidRPr="00EA637D" w:rsidRDefault="00076D3C" w:rsidP="00EA637D">
            <w:pPr>
              <w:jc w:val="right"/>
              <w:rPr>
                <w:sz w:val="18"/>
                <w:szCs w:val="18"/>
              </w:rPr>
            </w:pPr>
            <w:r w:rsidRPr="00EA637D">
              <w:rPr>
                <w:sz w:val="18"/>
                <w:szCs w:val="18"/>
              </w:rPr>
              <w:t>34.0%</w:t>
            </w:r>
          </w:p>
        </w:tc>
        <w:tc>
          <w:tcPr>
            <w:tcW w:w="1087" w:type="dxa"/>
            <w:noWrap/>
            <w:hideMark/>
          </w:tcPr>
          <w:p w14:paraId="5A51092F" w14:textId="77777777" w:rsidR="00076D3C" w:rsidRPr="00EA637D" w:rsidRDefault="00076D3C" w:rsidP="00EA637D">
            <w:pPr>
              <w:jc w:val="right"/>
              <w:rPr>
                <w:sz w:val="18"/>
                <w:szCs w:val="18"/>
              </w:rPr>
            </w:pPr>
            <w:r w:rsidRPr="00EA637D">
              <w:rPr>
                <w:sz w:val="18"/>
                <w:szCs w:val="18"/>
              </w:rPr>
              <w:t>34.8%</w:t>
            </w:r>
          </w:p>
        </w:tc>
        <w:tc>
          <w:tcPr>
            <w:tcW w:w="1087" w:type="dxa"/>
            <w:noWrap/>
            <w:hideMark/>
          </w:tcPr>
          <w:p w14:paraId="71DA3AD8" w14:textId="77777777" w:rsidR="00076D3C" w:rsidRPr="00EA637D" w:rsidRDefault="00076D3C" w:rsidP="00EA637D">
            <w:pPr>
              <w:jc w:val="right"/>
              <w:rPr>
                <w:sz w:val="18"/>
                <w:szCs w:val="18"/>
              </w:rPr>
            </w:pPr>
            <w:r w:rsidRPr="00EA637D">
              <w:rPr>
                <w:sz w:val="18"/>
                <w:szCs w:val="18"/>
              </w:rPr>
              <w:t>35.0%</w:t>
            </w:r>
          </w:p>
        </w:tc>
        <w:tc>
          <w:tcPr>
            <w:tcW w:w="1087" w:type="dxa"/>
            <w:noWrap/>
            <w:hideMark/>
          </w:tcPr>
          <w:p w14:paraId="5C106A73" w14:textId="77777777" w:rsidR="00076D3C" w:rsidRPr="00EA637D" w:rsidRDefault="00076D3C" w:rsidP="00EA637D">
            <w:pPr>
              <w:jc w:val="right"/>
              <w:rPr>
                <w:sz w:val="18"/>
                <w:szCs w:val="18"/>
              </w:rPr>
            </w:pPr>
            <w:r w:rsidRPr="00EA637D">
              <w:rPr>
                <w:sz w:val="18"/>
                <w:szCs w:val="18"/>
              </w:rPr>
              <w:t>36.0%</w:t>
            </w:r>
          </w:p>
        </w:tc>
        <w:tc>
          <w:tcPr>
            <w:tcW w:w="1087" w:type="dxa"/>
            <w:noWrap/>
            <w:hideMark/>
          </w:tcPr>
          <w:p w14:paraId="7CD0B2E3" w14:textId="77777777" w:rsidR="00076D3C" w:rsidRPr="00EA637D" w:rsidRDefault="00076D3C" w:rsidP="00EA637D">
            <w:pPr>
              <w:jc w:val="right"/>
              <w:rPr>
                <w:sz w:val="18"/>
                <w:szCs w:val="18"/>
              </w:rPr>
            </w:pPr>
            <w:r w:rsidRPr="00EA637D">
              <w:rPr>
                <w:sz w:val="18"/>
                <w:szCs w:val="18"/>
              </w:rPr>
              <w:t>37.0%</w:t>
            </w:r>
          </w:p>
        </w:tc>
        <w:tc>
          <w:tcPr>
            <w:tcW w:w="1087" w:type="dxa"/>
            <w:noWrap/>
            <w:hideMark/>
          </w:tcPr>
          <w:p w14:paraId="6D6BAAFE" w14:textId="77777777" w:rsidR="00076D3C" w:rsidRPr="00EA637D" w:rsidRDefault="00076D3C" w:rsidP="00EA637D">
            <w:pPr>
              <w:jc w:val="right"/>
              <w:rPr>
                <w:sz w:val="18"/>
                <w:szCs w:val="18"/>
              </w:rPr>
            </w:pPr>
            <w:r w:rsidRPr="00EA637D">
              <w:rPr>
                <w:sz w:val="18"/>
                <w:szCs w:val="18"/>
              </w:rPr>
              <w:t>37.0%</w:t>
            </w:r>
          </w:p>
        </w:tc>
        <w:tc>
          <w:tcPr>
            <w:tcW w:w="1087" w:type="dxa"/>
            <w:noWrap/>
            <w:hideMark/>
          </w:tcPr>
          <w:p w14:paraId="568BCE47" w14:textId="77777777" w:rsidR="00076D3C" w:rsidRPr="00EA637D" w:rsidRDefault="00076D3C" w:rsidP="00EA637D">
            <w:pPr>
              <w:jc w:val="right"/>
              <w:rPr>
                <w:sz w:val="18"/>
                <w:szCs w:val="18"/>
              </w:rPr>
            </w:pPr>
            <w:r w:rsidRPr="00EA637D">
              <w:rPr>
                <w:sz w:val="18"/>
                <w:szCs w:val="18"/>
              </w:rPr>
              <w:t>37.2%</w:t>
            </w:r>
          </w:p>
        </w:tc>
        <w:tc>
          <w:tcPr>
            <w:tcW w:w="1087" w:type="dxa"/>
            <w:noWrap/>
            <w:hideMark/>
          </w:tcPr>
          <w:p w14:paraId="4C756B4F" w14:textId="77777777" w:rsidR="00076D3C" w:rsidRPr="00EA637D" w:rsidRDefault="00076D3C" w:rsidP="00EA637D">
            <w:pPr>
              <w:jc w:val="right"/>
              <w:rPr>
                <w:sz w:val="18"/>
                <w:szCs w:val="18"/>
              </w:rPr>
            </w:pPr>
            <w:r w:rsidRPr="00EA637D">
              <w:rPr>
                <w:sz w:val="18"/>
                <w:szCs w:val="18"/>
              </w:rPr>
              <w:t>37.5%</w:t>
            </w:r>
          </w:p>
        </w:tc>
        <w:tc>
          <w:tcPr>
            <w:tcW w:w="1087" w:type="dxa"/>
          </w:tcPr>
          <w:p w14:paraId="4FA296A8" w14:textId="77777777" w:rsidR="00076D3C" w:rsidRPr="00015D8B" w:rsidRDefault="00076D3C">
            <w:pPr>
              <w:rPr>
                <w:rFonts w:ascii="Calibri" w:hAnsi="Calibri"/>
                <w:color w:val="000000"/>
                <w:sz w:val="18"/>
                <w:szCs w:val="18"/>
              </w:rPr>
            </w:pPr>
          </w:p>
        </w:tc>
        <w:tc>
          <w:tcPr>
            <w:tcW w:w="1088" w:type="dxa"/>
          </w:tcPr>
          <w:p w14:paraId="2B7A8685" w14:textId="77777777" w:rsidR="00076D3C" w:rsidRPr="00076D3C" w:rsidRDefault="00076D3C">
            <w:pPr>
              <w:rPr>
                <w:rFonts w:ascii="Calibri" w:hAnsi="Calibri"/>
                <w:color w:val="000000"/>
                <w:sz w:val="18"/>
                <w:szCs w:val="18"/>
              </w:rPr>
            </w:pPr>
          </w:p>
        </w:tc>
      </w:tr>
      <w:tr w:rsidR="00076D3C" w:rsidRPr="0055400C" w14:paraId="2E73F2A2" w14:textId="77777777" w:rsidTr="0017519A">
        <w:trPr>
          <w:trHeight w:val="300"/>
        </w:trPr>
        <w:tc>
          <w:tcPr>
            <w:tcW w:w="1221" w:type="dxa"/>
          </w:tcPr>
          <w:p w14:paraId="648D9C8E" w14:textId="77777777" w:rsidR="00076D3C" w:rsidRPr="00EA637D" w:rsidRDefault="00076D3C" w:rsidP="0055400C">
            <w:pPr>
              <w:rPr>
                <w:sz w:val="18"/>
                <w:szCs w:val="18"/>
              </w:rPr>
            </w:pPr>
            <w:r w:rsidRPr="00EA637D">
              <w:rPr>
                <w:sz w:val="18"/>
                <w:szCs w:val="18"/>
              </w:rPr>
              <w:t xml:space="preserve">France </w:t>
            </w:r>
          </w:p>
        </w:tc>
        <w:tc>
          <w:tcPr>
            <w:tcW w:w="1293" w:type="dxa"/>
          </w:tcPr>
          <w:p w14:paraId="27BBF06B" w14:textId="77777777" w:rsidR="00076D3C" w:rsidRPr="00EA637D" w:rsidRDefault="00076D3C" w:rsidP="0055400C">
            <w:pPr>
              <w:rPr>
                <w:sz w:val="18"/>
                <w:szCs w:val="18"/>
              </w:rPr>
            </w:pPr>
            <w:r w:rsidRPr="00EA637D">
              <w:rPr>
                <w:sz w:val="18"/>
                <w:szCs w:val="18"/>
              </w:rPr>
              <w:t xml:space="preserve">FO </w:t>
            </w:r>
          </w:p>
        </w:tc>
        <w:tc>
          <w:tcPr>
            <w:tcW w:w="1087" w:type="dxa"/>
            <w:noWrap/>
            <w:hideMark/>
          </w:tcPr>
          <w:p w14:paraId="700303DF"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3EB87B6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662B56C"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53D6C102"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70B73C38"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408E3006"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29D51D70"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6FD7218F"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2B2F5CEB"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530C617C" w14:textId="77777777" w:rsidR="00076D3C" w:rsidRPr="00EA637D" w:rsidRDefault="00076D3C" w:rsidP="00EA637D">
            <w:pPr>
              <w:jc w:val="right"/>
              <w:rPr>
                <w:sz w:val="18"/>
                <w:szCs w:val="18"/>
              </w:rPr>
            </w:pPr>
          </w:p>
        </w:tc>
        <w:tc>
          <w:tcPr>
            <w:tcW w:w="1087" w:type="dxa"/>
          </w:tcPr>
          <w:p w14:paraId="1D04C224" w14:textId="77777777" w:rsidR="00076D3C" w:rsidRPr="00015D8B" w:rsidRDefault="00076D3C">
            <w:pPr>
              <w:rPr>
                <w:rFonts w:ascii="Calibri" w:hAnsi="Calibri"/>
                <w:color w:val="000000"/>
                <w:sz w:val="18"/>
                <w:szCs w:val="18"/>
              </w:rPr>
            </w:pPr>
          </w:p>
        </w:tc>
        <w:tc>
          <w:tcPr>
            <w:tcW w:w="1088" w:type="dxa"/>
          </w:tcPr>
          <w:p w14:paraId="5A98AEBA" w14:textId="77777777" w:rsidR="00076D3C" w:rsidRPr="00076D3C" w:rsidRDefault="00076D3C">
            <w:pPr>
              <w:rPr>
                <w:rFonts w:ascii="Calibri" w:hAnsi="Calibri"/>
                <w:color w:val="000000"/>
                <w:sz w:val="18"/>
                <w:szCs w:val="18"/>
              </w:rPr>
            </w:pPr>
          </w:p>
        </w:tc>
      </w:tr>
      <w:tr w:rsidR="00076D3C" w:rsidRPr="0055400C" w14:paraId="172CA01C" w14:textId="77777777" w:rsidTr="0017519A">
        <w:trPr>
          <w:trHeight w:val="300"/>
        </w:trPr>
        <w:tc>
          <w:tcPr>
            <w:tcW w:w="1221" w:type="dxa"/>
          </w:tcPr>
          <w:p w14:paraId="312FFB42" w14:textId="77777777" w:rsidR="00076D3C" w:rsidRPr="00EA637D" w:rsidRDefault="00076D3C" w:rsidP="0055400C">
            <w:pPr>
              <w:rPr>
                <w:sz w:val="18"/>
                <w:szCs w:val="18"/>
              </w:rPr>
            </w:pPr>
            <w:r w:rsidRPr="00EA637D">
              <w:rPr>
                <w:sz w:val="18"/>
                <w:szCs w:val="18"/>
              </w:rPr>
              <w:t xml:space="preserve">France </w:t>
            </w:r>
          </w:p>
        </w:tc>
        <w:tc>
          <w:tcPr>
            <w:tcW w:w="1293" w:type="dxa"/>
          </w:tcPr>
          <w:p w14:paraId="18C6D49E" w14:textId="77777777" w:rsidR="00076D3C" w:rsidRPr="00EA637D" w:rsidRDefault="00076D3C" w:rsidP="0055400C">
            <w:pPr>
              <w:rPr>
                <w:sz w:val="18"/>
                <w:szCs w:val="18"/>
              </w:rPr>
            </w:pPr>
            <w:r w:rsidRPr="00EA637D">
              <w:rPr>
                <w:sz w:val="18"/>
                <w:szCs w:val="18"/>
              </w:rPr>
              <w:t xml:space="preserve">UNSA </w:t>
            </w:r>
          </w:p>
        </w:tc>
        <w:tc>
          <w:tcPr>
            <w:tcW w:w="1087" w:type="dxa"/>
            <w:noWrap/>
            <w:hideMark/>
          </w:tcPr>
          <w:p w14:paraId="1ED7695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8F22F4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E0CF23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1B4002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17643B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11086C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20EEB6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1691B2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8441CB4" w14:textId="77777777" w:rsidR="00076D3C" w:rsidRPr="00EA637D" w:rsidRDefault="00076D3C" w:rsidP="00EA637D">
            <w:pPr>
              <w:jc w:val="right"/>
              <w:rPr>
                <w:sz w:val="18"/>
                <w:szCs w:val="18"/>
              </w:rPr>
            </w:pPr>
          </w:p>
        </w:tc>
        <w:tc>
          <w:tcPr>
            <w:tcW w:w="1087" w:type="dxa"/>
            <w:noWrap/>
            <w:hideMark/>
          </w:tcPr>
          <w:p w14:paraId="680E2EA8" w14:textId="77777777" w:rsidR="00076D3C" w:rsidRPr="00EA637D" w:rsidRDefault="00076D3C" w:rsidP="00EA637D">
            <w:pPr>
              <w:jc w:val="right"/>
              <w:rPr>
                <w:sz w:val="18"/>
                <w:szCs w:val="18"/>
              </w:rPr>
            </w:pPr>
            <w:proofErr w:type="spellStart"/>
            <w:r w:rsidRPr="00EA637D">
              <w:rPr>
                <w:sz w:val="18"/>
                <w:szCs w:val="18"/>
              </w:rPr>
              <w:t>na</w:t>
            </w:r>
            <w:proofErr w:type="spellEnd"/>
          </w:p>
        </w:tc>
        <w:tc>
          <w:tcPr>
            <w:tcW w:w="1087" w:type="dxa"/>
          </w:tcPr>
          <w:p w14:paraId="0320DA3F" w14:textId="77777777" w:rsidR="00076D3C" w:rsidRPr="00015D8B" w:rsidRDefault="00076D3C">
            <w:pPr>
              <w:rPr>
                <w:rFonts w:ascii="Calibri" w:hAnsi="Calibri"/>
                <w:color w:val="000000"/>
                <w:sz w:val="18"/>
                <w:szCs w:val="18"/>
              </w:rPr>
            </w:pPr>
          </w:p>
        </w:tc>
        <w:tc>
          <w:tcPr>
            <w:tcW w:w="1088" w:type="dxa"/>
          </w:tcPr>
          <w:p w14:paraId="1E6155FD" w14:textId="77777777" w:rsidR="00076D3C" w:rsidRPr="00076D3C" w:rsidRDefault="00076D3C">
            <w:pPr>
              <w:rPr>
                <w:rFonts w:ascii="Calibri" w:hAnsi="Calibri"/>
                <w:color w:val="000000"/>
                <w:sz w:val="18"/>
                <w:szCs w:val="18"/>
              </w:rPr>
            </w:pPr>
          </w:p>
        </w:tc>
      </w:tr>
      <w:tr w:rsidR="00076D3C" w:rsidRPr="0055400C" w14:paraId="2CBBA5EE" w14:textId="77777777" w:rsidTr="0017519A">
        <w:trPr>
          <w:trHeight w:val="300"/>
        </w:trPr>
        <w:tc>
          <w:tcPr>
            <w:tcW w:w="1221" w:type="dxa"/>
          </w:tcPr>
          <w:p w14:paraId="26070A72" w14:textId="77777777" w:rsidR="00076D3C" w:rsidRPr="00EA637D" w:rsidRDefault="00076D3C" w:rsidP="0055400C">
            <w:pPr>
              <w:rPr>
                <w:sz w:val="18"/>
                <w:szCs w:val="18"/>
              </w:rPr>
            </w:pPr>
            <w:r w:rsidRPr="00EA637D">
              <w:rPr>
                <w:sz w:val="18"/>
                <w:szCs w:val="18"/>
              </w:rPr>
              <w:t xml:space="preserve">Germany </w:t>
            </w:r>
          </w:p>
        </w:tc>
        <w:tc>
          <w:tcPr>
            <w:tcW w:w="1293" w:type="dxa"/>
          </w:tcPr>
          <w:p w14:paraId="77287AB2" w14:textId="77777777" w:rsidR="00076D3C" w:rsidRPr="00EA637D" w:rsidRDefault="00076D3C" w:rsidP="0055400C">
            <w:pPr>
              <w:rPr>
                <w:sz w:val="18"/>
                <w:szCs w:val="18"/>
              </w:rPr>
            </w:pPr>
            <w:r w:rsidRPr="00EA637D">
              <w:rPr>
                <w:sz w:val="18"/>
                <w:szCs w:val="18"/>
              </w:rPr>
              <w:t xml:space="preserve">DGB </w:t>
            </w:r>
          </w:p>
        </w:tc>
        <w:tc>
          <w:tcPr>
            <w:tcW w:w="1087" w:type="dxa"/>
            <w:noWrap/>
            <w:hideMark/>
          </w:tcPr>
          <w:p w14:paraId="66F8033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3A014E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F4E6CB5" w14:textId="77777777" w:rsidR="00076D3C" w:rsidRPr="00EA637D" w:rsidRDefault="00076D3C" w:rsidP="00EA637D">
            <w:pPr>
              <w:jc w:val="right"/>
              <w:rPr>
                <w:sz w:val="18"/>
                <w:szCs w:val="18"/>
              </w:rPr>
            </w:pPr>
            <w:r w:rsidRPr="00EA637D">
              <w:rPr>
                <w:sz w:val="18"/>
                <w:szCs w:val="18"/>
              </w:rPr>
              <w:t>30.0%</w:t>
            </w:r>
          </w:p>
        </w:tc>
        <w:tc>
          <w:tcPr>
            <w:tcW w:w="1087" w:type="dxa"/>
            <w:noWrap/>
            <w:hideMark/>
          </w:tcPr>
          <w:p w14:paraId="3EAD3B9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6D3CF8C" w14:textId="77777777" w:rsidR="00076D3C" w:rsidRPr="00EA637D" w:rsidRDefault="00076D3C" w:rsidP="00EA637D">
            <w:pPr>
              <w:jc w:val="right"/>
              <w:rPr>
                <w:sz w:val="18"/>
                <w:szCs w:val="18"/>
              </w:rPr>
            </w:pPr>
            <w:r w:rsidRPr="00EA637D">
              <w:rPr>
                <w:sz w:val="18"/>
                <w:szCs w:val="18"/>
              </w:rPr>
              <w:t>32.5%</w:t>
            </w:r>
          </w:p>
        </w:tc>
        <w:tc>
          <w:tcPr>
            <w:tcW w:w="1087" w:type="dxa"/>
            <w:noWrap/>
            <w:hideMark/>
          </w:tcPr>
          <w:p w14:paraId="56CDF078" w14:textId="77777777" w:rsidR="00076D3C" w:rsidRPr="00EA637D" w:rsidRDefault="00076D3C" w:rsidP="00EA637D">
            <w:pPr>
              <w:jc w:val="right"/>
              <w:rPr>
                <w:sz w:val="18"/>
                <w:szCs w:val="18"/>
              </w:rPr>
            </w:pPr>
            <w:r w:rsidRPr="00EA637D">
              <w:rPr>
                <w:sz w:val="18"/>
                <w:szCs w:val="18"/>
              </w:rPr>
              <w:t>32.7%</w:t>
            </w:r>
          </w:p>
        </w:tc>
        <w:tc>
          <w:tcPr>
            <w:tcW w:w="1087" w:type="dxa"/>
            <w:noWrap/>
            <w:hideMark/>
          </w:tcPr>
          <w:p w14:paraId="358F17CB" w14:textId="77777777" w:rsidR="00076D3C" w:rsidRPr="00EA637D" w:rsidRDefault="00076D3C" w:rsidP="00EA637D">
            <w:pPr>
              <w:jc w:val="right"/>
              <w:rPr>
                <w:sz w:val="18"/>
                <w:szCs w:val="18"/>
              </w:rPr>
            </w:pPr>
            <w:r w:rsidRPr="00EA637D">
              <w:rPr>
                <w:sz w:val="18"/>
                <w:szCs w:val="18"/>
              </w:rPr>
              <w:t>33.0%</w:t>
            </w:r>
          </w:p>
        </w:tc>
        <w:tc>
          <w:tcPr>
            <w:tcW w:w="1087" w:type="dxa"/>
            <w:noWrap/>
            <w:hideMark/>
          </w:tcPr>
          <w:p w14:paraId="4D908550" w14:textId="77777777" w:rsidR="00076D3C" w:rsidRPr="00EA637D" w:rsidRDefault="00076D3C" w:rsidP="00EA637D">
            <w:pPr>
              <w:jc w:val="right"/>
              <w:rPr>
                <w:sz w:val="18"/>
                <w:szCs w:val="18"/>
              </w:rPr>
            </w:pPr>
            <w:r w:rsidRPr="00EA637D">
              <w:rPr>
                <w:sz w:val="18"/>
                <w:szCs w:val="18"/>
              </w:rPr>
              <w:t>33.0%</w:t>
            </w:r>
          </w:p>
        </w:tc>
        <w:tc>
          <w:tcPr>
            <w:tcW w:w="1087" w:type="dxa"/>
            <w:noWrap/>
            <w:hideMark/>
          </w:tcPr>
          <w:p w14:paraId="3C571B3D" w14:textId="77777777" w:rsidR="00076D3C" w:rsidRPr="00EA637D" w:rsidRDefault="00076D3C" w:rsidP="00EA637D">
            <w:pPr>
              <w:jc w:val="right"/>
              <w:rPr>
                <w:sz w:val="18"/>
                <w:szCs w:val="18"/>
              </w:rPr>
            </w:pPr>
            <w:r w:rsidRPr="00EA637D">
              <w:rPr>
                <w:sz w:val="18"/>
                <w:szCs w:val="18"/>
              </w:rPr>
              <w:t>33.3%</w:t>
            </w:r>
          </w:p>
        </w:tc>
        <w:tc>
          <w:tcPr>
            <w:tcW w:w="1087" w:type="dxa"/>
            <w:noWrap/>
            <w:hideMark/>
          </w:tcPr>
          <w:p w14:paraId="74BCD071" w14:textId="77777777" w:rsidR="00076D3C" w:rsidRPr="00EA637D" w:rsidRDefault="00076D3C" w:rsidP="00EA637D">
            <w:pPr>
              <w:jc w:val="right"/>
              <w:rPr>
                <w:sz w:val="18"/>
                <w:szCs w:val="18"/>
              </w:rPr>
            </w:pPr>
            <w:r w:rsidRPr="00EA637D">
              <w:rPr>
                <w:sz w:val="18"/>
                <w:szCs w:val="18"/>
              </w:rPr>
              <w:t>33.6%</w:t>
            </w:r>
          </w:p>
        </w:tc>
        <w:tc>
          <w:tcPr>
            <w:tcW w:w="1087" w:type="dxa"/>
          </w:tcPr>
          <w:p w14:paraId="0A9584BA"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33.7%</w:t>
            </w:r>
          </w:p>
        </w:tc>
        <w:tc>
          <w:tcPr>
            <w:tcW w:w="1088" w:type="dxa"/>
          </w:tcPr>
          <w:p w14:paraId="251188D9"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33.7%</w:t>
            </w:r>
          </w:p>
        </w:tc>
      </w:tr>
      <w:tr w:rsidR="00076D3C" w:rsidRPr="0055400C" w14:paraId="3AD9C31D" w14:textId="77777777" w:rsidTr="0017519A">
        <w:trPr>
          <w:trHeight w:val="300"/>
        </w:trPr>
        <w:tc>
          <w:tcPr>
            <w:tcW w:w="1221" w:type="dxa"/>
          </w:tcPr>
          <w:p w14:paraId="35D95EAC" w14:textId="77777777" w:rsidR="00076D3C" w:rsidRPr="00EA637D" w:rsidRDefault="00076D3C" w:rsidP="0055400C">
            <w:pPr>
              <w:rPr>
                <w:sz w:val="18"/>
                <w:szCs w:val="18"/>
              </w:rPr>
            </w:pPr>
            <w:r w:rsidRPr="00EA637D">
              <w:rPr>
                <w:sz w:val="18"/>
                <w:szCs w:val="18"/>
              </w:rPr>
              <w:lastRenderedPageBreak/>
              <w:t xml:space="preserve">Greece </w:t>
            </w:r>
          </w:p>
        </w:tc>
        <w:tc>
          <w:tcPr>
            <w:tcW w:w="1293" w:type="dxa"/>
          </w:tcPr>
          <w:p w14:paraId="6F11C3B3" w14:textId="77777777" w:rsidR="00076D3C" w:rsidRPr="00EA637D" w:rsidRDefault="00076D3C" w:rsidP="0055400C">
            <w:pPr>
              <w:rPr>
                <w:sz w:val="18"/>
                <w:szCs w:val="18"/>
              </w:rPr>
            </w:pPr>
            <w:r w:rsidRPr="00EA637D">
              <w:rPr>
                <w:sz w:val="18"/>
                <w:szCs w:val="18"/>
              </w:rPr>
              <w:t xml:space="preserve">ADEDY </w:t>
            </w:r>
          </w:p>
        </w:tc>
        <w:tc>
          <w:tcPr>
            <w:tcW w:w="1087" w:type="dxa"/>
            <w:noWrap/>
            <w:hideMark/>
          </w:tcPr>
          <w:p w14:paraId="178D945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D8110F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B73DBF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6CB957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B30AE5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59C685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C5AADC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DCADBD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A612B90" w14:textId="77777777" w:rsidR="00076D3C" w:rsidRPr="00EA637D" w:rsidRDefault="00076D3C" w:rsidP="00EA637D">
            <w:pPr>
              <w:jc w:val="right"/>
              <w:rPr>
                <w:sz w:val="18"/>
                <w:szCs w:val="18"/>
              </w:rPr>
            </w:pPr>
          </w:p>
        </w:tc>
        <w:tc>
          <w:tcPr>
            <w:tcW w:w="1087" w:type="dxa"/>
            <w:noWrap/>
            <w:hideMark/>
          </w:tcPr>
          <w:p w14:paraId="1CD10669" w14:textId="77777777" w:rsidR="00076D3C" w:rsidRPr="00EA637D" w:rsidRDefault="00076D3C" w:rsidP="00EA637D">
            <w:pPr>
              <w:jc w:val="right"/>
              <w:rPr>
                <w:sz w:val="18"/>
                <w:szCs w:val="18"/>
              </w:rPr>
            </w:pPr>
          </w:p>
        </w:tc>
        <w:tc>
          <w:tcPr>
            <w:tcW w:w="1087" w:type="dxa"/>
          </w:tcPr>
          <w:p w14:paraId="19EFAE7B" w14:textId="77777777" w:rsidR="00076D3C" w:rsidRPr="00015D8B" w:rsidRDefault="00076D3C">
            <w:pPr>
              <w:rPr>
                <w:rFonts w:ascii="Calibri" w:hAnsi="Calibri"/>
                <w:color w:val="000000"/>
                <w:sz w:val="18"/>
                <w:szCs w:val="18"/>
              </w:rPr>
            </w:pPr>
          </w:p>
        </w:tc>
        <w:tc>
          <w:tcPr>
            <w:tcW w:w="1088" w:type="dxa"/>
          </w:tcPr>
          <w:p w14:paraId="1B057156" w14:textId="77777777" w:rsidR="00076D3C" w:rsidRPr="00076D3C" w:rsidRDefault="00076D3C">
            <w:pPr>
              <w:rPr>
                <w:rFonts w:ascii="Calibri" w:hAnsi="Calibri"/>
                <w:color w:val="000000"/>
                <w:sz w:val="18"/>
                <w:szCs w:val="18"/>
              </w:rPr>
            </w:pPr>
          </w:p>
        </w:tc>
      </w:tr>
      <w:tr w:rsidR="00076D3C" w:rsidRPr="0055400C" w14:paraId="4571263C" w14:textId="77777777" w:rsidTr="0017519A">
        <w:trPr>
          <w:trHeight w:val="300"/>
        </w:trPr>
        <w:tc>
          <w:tcPr>
            <w:tcW w:w="1221" w:type="dxa"/>
          </w:tcPr>
          <w:p w14:paraId="4F1F0554" w14:textId="77777777" w:rsidR="00076D3C" w:rsidRPr="00EA637D" w:rsidRDefault="00076D3C" w:rsidP="0055400C">
            <w:pPr>
              <w:rPr>
                <w:sz w:val="18"/>
                <w:szCs w:val="18"/>
              </w:rPr>
            </w:pPr>
            <w:r w:rsidRPr="00EA637D">
              <w:rPr>
                <w:sz w:val="18"/>
                <w:szCs w:val="18"/>
              </w:rPr>
              <w:t xml:space="preserve">Greece </w:t>
            </w:r>
          </w:p>
        </w:tc>
        <w:tc>
          <w:tcPr>
            <w:tcW w:w="1293" w:type="dxa"/>
          </w:tcPr>
          <w:p w14:paraId="741C4087" w14:textId="77777777" w:rsidR="00076D3C" w:rsidRPr="00EA637D" w:rsidRDefault="00076D3C" w:rsidP="0055400C">
            <w:pPr>
              <w:rPr>
                <w:sz w:val="18"/>
                <w:szCs w:val="18"/>
              </w:rPr>
            </w:pPr>
            <w:r w:rsidRPr="00EA637D">
              <w:rPr>
                <w:sz w:val="18"/>
                <w:szCs w:val="18"/>
              </w:rPr>
              <w:t xml:space="preserve">GSEE </w:t>
            </w:r>
          </w:p>
        </w:tc>
        <w:tc>
          <w:tcPr>
            <w:tcW w:w="1087" w:type="dxa"/>
            <w:noWrap/>
            <w:hideMark/>
          </w:tcPr>
          <w:p w14:paraId="7AE4732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9227F9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B86081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FF14FB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78B245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FFF400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E474AF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014C9F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893EA1B" w14:textId="77777777" w:rsidR="00076D3C" w:rsidRPr="00EA637D" w:rsidRDefault="00076D3C" w:rsidP="00EA637D">
            <w:pPr>
              <w:jc w:val="right"/>
              <w:rPr>
                <w:sz w:val="18"/>
                <w:szCs w:val="18"/>
              </w:rPr>
            </w:pPr>
            <w:r w:rsidRPr="00EA637D">
              <w:rPr>
                <w:sz w:val="18"/>
                <w:szCs w:val="18"/>
              </w:rPr>
              <w:t>No data</w:t>
            </w:r>
          </w:p>
        </w:tc>
        <w:tc>
          <w:tcPr>
            <w:tcW w:w="1087" w:type="dxa"/>
            <w:noWrap/>
            <w:hideMark/>
          </w:tcPr>
          <w:p w14:paraId="5D88F98E" w14:textId="77777777" w:rsidR="00076D3C" w:rsidRPr="00EA637D" w:rsidRDefault="00076D3C" w:rsidP="00EA637D">
            <w:pPr>
              <w:jc w:val="right"/>
              <w:rPr>
                <w:sz w:val="18"/>
                <w:szCs w:val="18"/>
              </w:rPr>
            </w:pPr>
            <w:proofErr w:type="spellStart"/>
            <w:r w:rsidRPr="00EA637D">
              <w:rPr>
                <w:sz w:val="18"/>
                <w:szCs w:val="18"/>
              </w:rPr>
              <w:t>na</w:t>
            </w:r>
            <w:proofErr w:type="spellEnd"/>
          </w:p>
        </w:tc>
        <w:tc>
          <w:tcPr>
            <w:tcW w:w="1087" w:type="dxa"/>
          </w:tcPr>
          <w:p w14:paraId="6ADA9E37" w14:textId="77777777" w:rsidR="00076D3C" w:rsidRPr="00015D8B" w:rsidRDefault="00076D3C">
            <w:pPr>
              <w:rPr>
                <w:rFonts w:ascii="Calibri" w:hAnsi="Calibri"/>
                <w:color w:val="000000"/>
                <w:sz w:val="18"/>
                <w:szCs w:val="18"/>
              </w:rPr>
            </w:pPr>
          </w:p>
        </w:tc>
        <w:tc>
          <w:tcPr>
            <w:tcW w:w="1088" w:type="dxa"/>
          </w:tcPr>
          <w:p w14:paraId="5FF497D1" w14:textId="77777777" w:rsidR="00076D3C" w:rsidRPr="00076D3C" w:rsidRDefault="00076D3C">
            <w:pPr>
              <w:rPr>
                <w:rFonts w:ascii="Calibri" w:hAnsi="Calibri"/>
                <w:color w:val="000000"/>
                <w:sz w:val="18"/>
                <w:szCs w:val="18"/>
              </w:rPr>
            </w:pPr>
            <w:r w:rsidRPr="00076D3C">
              <w:rPr>
                <w:rFonts w:ascii="Calibri" w:hAnsi="Calibri"/>
                <w:color w:val="000000"/>
                <w:sz w:val="18"/>
                <w:szCs w:val="18"/>
              </w:rPr>
              <w:t>Na</w:t>
            </w:r>
          </w:p>
        </w:tc>
      </w:tr>
      <w:tr w:rsidR="00076D3C" w:rsidRPr="0055400C" w14:paraId="641B0B82" w14:textId="77777777" w:rsidTr="0017519A">
        <w:trPr>
          <w:trHeight w:val="300"/>
        </w:trPr>
        <w:tc>
          <w:tcPr>
            <w:tcW w:w="1221" w:type="dxa"/>
          </w:tcPr>
          <w:p w14:paraId="20D4A88F" w14:textId="77777777" w:rsidR="00076D3C" w:rsidRPr="00EA637D" w:rsidRDefault="00076D3C" w:rsidP="0055400C">
            <w:pPr>
              <w:rPr>
                <w:sz w:val="18"/>
                <w:szCs w:val="18"/>
              </w:rPr>
            </w:pPr>
            <w:r w:rsidRPr="00EA637D">
              <w:rPr>
                <w:sz w:val="18"/>
                <w:szCs w:val="18"/>
              </w:rPr>
              <w:t xml:space="preserve">Hungary </w:t>
            </w:r>
          </w:p>
        </w:tc>
        <w:tc>
          <w:tcPr>
            <w:tcW w:w="1293" w:type="dxa"/>
          </w:tcPr>
          <w:p w14:paraId="19534AD8" w14:textId="77777777" w:rsidR="00076D3C" w:rsidRPr="00EA637D" w:rsidRDefault="00076D3C" w:rsidP="0055400C">
            <w:pPr>
              <w:rPr>
                <w:sz w:val="18"/>
                <w:szCs w:val="18"/>
              </w:rPr>
            </w:pPr>
            <w:proofErr w:type="spellStart"/>
            <w:r w:rsidRPr="00EA637D">
              <w:rPr>
                <w:sz w:val="18"/>
                <w:szCs w:val="18"/>
              </w:rPr>
              <w:t>ASzSz</w:t>
            </w:r>
            <w:proofErr w:type="spellEnd"/>
            <w:r w:rsidRPr="00EA637D">
              <w:rPr>
                <w:sz w:val="18"/>
                <w:szCs w:val="18"/>
              </w:rPr>
              <w:t xml:space="preserve"> </w:t>
            </w:r>
          </w:p>
        </w:tc>
        <w:tc>
          <w:tcPr>
            <w:tcW w:w="1087" w:type="dxa"/>
            <w:noWrap/>
            <w:hideMark/>
          </w:tcPr>
          <w:p w14:paraId="2B6B129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5B507B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CF4ED2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B3B324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903EB3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66268C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85A7A0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20923C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3AF82EF" w14:textId="77777777" w:rsidR="00076D3C" w:rsidRPr="00EA637D" w:rsidRDefault="00076D3C" w:rsidP="00EA637D">
            <w:pPr>
              <w:jc w:val="right"/>
              <w:rPr>
                <w:sz w:val="18"/>
                <w:szCs w:val="18"/>
              </w:rPr>
            </w:pPr>
          </w:p>
        </w:tc>
        <w:tc>
          <w:tcPr>
            <w:tcW w:w="1087" w:type="dxa"/>
            <w:noWrap/>
            <w:hideMark/>
          </w:tcPr>
          <w:p w14:paraId="7F3ED047" w14:textId="77777777" w:rsidR="00076D3C" w:rsidRPr="00EA637D" w:rsidRDefault="00076D3C" w:rsidP="00EA637D">
            <w:pPr>
              <w:jc w:val="right"/>
              <w:rPr>
                <w:sz w:val="18"/>
                <w:szCs w:val="18"/>
              </w:rPr>
            </w:pPr>
          </w:p>
        </w:tc>
        <w:tc>
          <w:tcPr>
            <w:tcW w:w="1087" w:type="dxa"/>
          </w:tcPr>
          <w:p w14:paraId="27C9429C" w14:textId="77777777" w:rsidR="00076D3C" w:rsidRPr="00015D8B" w:rsidRDefault="00076D3C">
            <w:pPr>
              <w:rPr>
                <w:rFonts w:ascii="Calibri" w:hAnsi="Calibri"/>
                <w:color w:val="000000"/>
                <w:sz w:val="18"/>
                <w:szCs w:val="18"/>
              </w:rPr>
            </w:pPr>
          </w:p>
        </w:tc>
        <w:tc>
          <w:tcPr>
            <w:tcW w:w="1088" w:type="dxa"/>
          </w:tcPr>
          <w:p w14:paraId="6F0D163D" w14:textId="77777777" w:rsidR="00076D3C" w:rsidRPr="00076D3C" w:rsidRDefault="00076D3C">
            <w:pPr>
              <w:rPr>
                <w:rFonts w:ascii="Calibri" w:hAnsi="Calibri"/>
                <w:color w:val="000000"/>
                <w:sz w:val="18"/>
                <w:szCs w:val="18"/>
              </w:rPr>
            </w:pPr>
          </w:p>
        </w:tc>
      </w:tr>
      <w:tr w:rsidR="00076D3C" w:rsidRPr="0055400C" w14:paraId="7A11AD95" w14:textId="77777777" w:rsidTr="0017519A">
        <w:trPr>
          <w:trHeight w:val="300"/>
        </w:trPr>
        <w:tc>
          <w:tcPr>
            <w:tcW w:w="1221" w:type="dxa"/>
          </w:tcPr>
          <w:p w14:paraId="7C95630C" w14:textId="77777777" w:rsidR="00076D3C" w:rsidRPr="00EA637D" w:rsidRDefault="00076D3C" w:rsidP="0055400C">
            <w:pPr>
              <w:rPr>
                <w:sz w:val="18"/>
                <w:szCs w:val="18"/>
              </w:rPr>
            </w:pPr>
            <w:r w:rsidRPr="00EA637D">
              <w:rPr>
                <w:sz w:val="18"/>
                <w:szCs w:val="18"/>
              </w:rPr>
              <w:t xml:space="preserve">Hungary </w:t>
            </w:r>
          </w:p>
        </w:tc>
        <w:tc>
          <w:tcPr>
            <w:tcW w:w="1293" w:type="dxa"/>
          </w:tcPr>
          <w:p w14:paraId="0A05C7FC" w14:textId="77777777" w:rsidR="00076D3C" w:rsidRPr="00EA637D" w:rsidRDefault="00076D3C" w:rsidP="0055400C">
            <w:pPr>
              <w:rPr>
                <w:sz w:val="18"/>
                <w:szCs w:val="18"/>
              </w:rPr>
            </w:pPr>
            <w:r w:rsidRPr="00EA637D">
              <w:rPr>
                <w:sz w:val="18"/>
                <w:szCs w:val="18"/>
              </w:rPr>
              <w:t xml:space="preserve">LIGA </w:t>
            </w:r>
          </w:p>
        </w:tc>
        <w:tc>
          <w:tcPr>
            <w:tcW w:w="1087" w:type="dxa"/>
            <w:noWrap/>
            <w:hideMark/>
          </w:tcPr>
          <w:p w14:paraId="1AD5D582" w14:textId="77777777" w:rsidR="00076D3C" w:rsidRPr="00EA637D" w:rsidRDefault="00076D3C" w:rsidP="00EA637D">
            <w:pPr>
              <w:jc w:val="right"/>
              <w:rPr>
                <w:sz w:val="18"/>
                <w:szCs w:val="18"/>
              </w:rPr>
            </w:pPr>
            <w:r w:rsidRPr="00EA637D">
              <w:rPr>
                <w:sz w:val="18"/>
                <w:szCs w:val="18"/>
              </w:rPr>
              <w:t xml:space="preserve">35-40% </w:t>
            </w:r>
          </w:p>
        </w:tc>
        <w:tc>
          <w:tcPr>
            <w:tcW w:w="1087" w:type="dxa"/>
            <w:noWrap/>
            <w:hideMark/>
          </w:tcPr>
          <w:p w14:paraId="186C903B" w14:textId="77777777" w:rsidR="00076D3C" w:rsidRPr="00EA637D" w:rsidRDefault="00076D3C" w:rsidP="00EA637D">
            <w:pPr>
              <w:jc w:val="right"/>
              <w:rPr>
                <w:sz w:val="18"/>
                <w:szCs w:val="18"/>
              </w:rPr>
            </w:pPr>
            <w:r w:rsidRPr="00EA637D">
              <w:rPr>
                <w:sz w:val="18"/>
                <w:szCs w:val="18"/>
              </w:rPr>
              <w:t>30.0%</w:t>
            </w:r>
          </w:p>
        </w:tc>
        <w:tc>
          <w:tcPr>
            <w:tcW w:w="1087" w:type="dxa"/>
            <w:noWrap/>
            <w:hideMark/>
          </w:tcPr>
          <w:p w14:paraId="17E5DD2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8622A6F" w14:textId="77777777" w:rsidR="00076D3C" w:rsidRPr="00EA637D" w:rsidRDefault="00076D3C" w:rsidP="00EA637D">
            <w:pPr>
              <w:jc w:val="right"/>
              <w:rPr>
                <w:sz w:val="18"/>
                <w:szCs w:val="18"/>
              </w:rPr>
            </w:pPr>
            <w:r w:rsidRPr="00EA637D">
              <w:rPr>
                <w:sz w:val="18"/>
                <w:szCs w:val="18"/>
              </w:rPr>
              <w:t>32.0%</w:t>
            </w:r>
          </w:p>
        </w:tc>
        <w:tc>
          <w:tcPr>
            <w:tcW w:w="1087" w:type="dxa"/>
            <w:noWrap/>
            <w:hideMark/>
          </w:tcPr>
          <w:p w14:paraId="1902DB8A"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1DACF03D"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0E8902FE"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394491E8"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169E3DA3"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4FAF4D36" w14:textId="77777777" w:rsidR="00076D3C" w:rsidRPr="00EA637D" w:rsidRDefault="00076D3C" w:rsidP="00EA637D">
            <w:pPr>
              <w:jc w:val="right"/>
              <w:rPr>
                <w:sz w:val="18"/>
                <w:szCs w:val="18"/>
              </w:rPr>
            </w:pPr>
            <w:r w:rsidRPr="00EA637D">
              <w:rPr>
                <w:sz w:val="18"/>
                <w:szCs w:val="18"/>
              </w:rPr>
              <w:t>40.0%</w:t>
            </w:r>
          </w:p>
        </w:tc>
        <w:tc>
          <w:tcPr>
            <w:tcW w:w="1087" w:type="dxa"/>
          </w:tcPr>
          <w:p w14:paraId="1331F6E6"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40.0%</w:t>
            </w:r>
          </w:p>
        </w:tc>
        <w:tc>
          <w:tcPr>
            <w:tcW w:w="1088" w:type="dxa"/>
          </w:tcPr>
          <w:p w14:paraId="7ED986B4"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40.0%</w:t>
            </w:r>
          </w:p>
        </w:tc>
      </w:tr>
      <w:tr w:rsidR="00076D3C" w:rsidRPr="0055400C" w14:paraId="346E9805" w14:textId="77777777" w:rsidTr="0017519A">
        <w:trPr>
          <w:trHeight w:val="300"/>
        </w:trPr>
        <w:tc>
          <w:tcPr>
            <w:tcW w:w="1221" w:type="dxa"/>
          </w:tcPr>
          <w:p w14:paraId="133D399F" w14:textId="77777777" w:rsidR="00076D3C" w:rsidRPr="00EA637D" w:rsidRDefault="00076D3C" w:rsidP="0055400C">
            <w:pPr>
              <w:rPr>
                <w:sz w:val="18"/>
                <w:szCs w:val="18"/>
              </w:rPr>
            </w:pPr>
            <w:r w:rsidRPr="00EA637D">
              <w:rPr>
                <w:sz w:val="18"/>
                <w:szCs w:val="18"/>
              </w:rPr>
              <w:t xml:space="preserve">Hungary </w:t>
            </w:r>
          </w:p>
        </w:tc>
        <w:tc>
          <w:tcPr>
            <w:tcW w:w="1293" w:type="dxa"/>
          </w:tcPr>
          <w:p w14:paraId="2ED8526B" w14:textId="77777777" w:rsidR="00076D3C" w:rsidRPr="00EA637D" w:rsidRDefault="00076D3C" w:rsidP="0055400C">
            <w:pPr>
              <w:rPr>
                <w:sz w:val="18"/>
                <w:szCs w:val="18"/>
              </w:rPr>
            </w:pPr>
            <w:proofErr w:type="spellStart"/>
            <w:r w:rsidRPr="00EA637D">
              <w:rPr>
                <w:sz w:val="18"/>
                <w:szCs w:val="18"/>
              </w:rPr>
              <w:t>MOSz</w:t>
            </w:r>
            <w:proofErr w:type="spellEnd"/>
            <w:r w:rsidRPr="00EA637D">
              <w:rPr>
                <w:sz w:val="18"/>
                <w:szCs w:val="18"/>
              </w:rPr>
              <w:t xml:space="preserve"> </w:t>
            </w:r>
          </w:p>
        </w:tc>
        <w:tc>
          <w:tcPr>
            <w:tcW w:w="1087" w:type="dxa"/>
            <w:noWrap/>
            <w:hideMark/>
          </w:tcPr>
          <w:p w14:paraId="3BDE9B8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602516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1F9CCD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7330CB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C7BE1C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791BEE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D565AF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4EBCF6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57F916F" w14:textId="77777777" w:rsidR="00076D3C" w:rsidRPr="00EA637D" w:rsidRDefault="00076D3C" w:rsidP="00EA637D">
            <w:pPr>
              <w:jc w:val="right"/>
              <w:rPr>
                <w:sz w:val="18"/>
                <w:szCs w:val="18"/>
              </w:rPr>
            </w:pPr>
          </w:p>
        </w:tc>
        <w:tc>
          <w:tcPr>
            <w:tcW w:w="1087" w:type="dxa"/>
            <w:noWrap/>
            <w:hideMark/>
          </w:tcPr>
          <w:p w14:paraId="79FB16F4" w14:textId="77777777" w:rsidR="00076D3C" w:rsidRPr="00EA637D" w:rsidRDefault="00076D3C" w:rsidP="00EA637D">
            <w:pPr>
              <w:jc w:val="right"/>
              <w:rPr>
                <w:sz w:val="18"/>
                <w:szCs w:val="18"/>
              </w:rPr>
            </w:pPr>
          </w:p>
        </w:tc>
        <w:tc>
          <w:tcPr>
            <w:tcW w:w="1087" w:type="dxa"/>
          </w:tcPr>
          <w:p w14:paraId="30AC815B" w14:textId="77777777" w:rsidR="00076D3C" w:rsidRPr="00015D8B" w:rsidRDefault="00076D3C">
            <w:pPr>
              <w:rPr>
                <w:rFonts w:ascii="Calibri" w:hAnsi="Calibri"/>
                <w:color w:val="000000"/>
                <w:sz w:val="18"/>
                <w:szCs w:val="18"/>
              </w:rPr>
            </w:pPr>
          </w:p>
        </w:tc>
        <w:tc>
          <w:tcPr>
            <w:tcW w:w="1088" w:type="dxa"/>
          </w:tcPr>
          <w:p w14:paraId="64EB5D7E" w14:textId="77777777" w:rsidR="00076D3C" w:rsidRPr="00076D3C" w:rsidRDefault="00076D3C">
            <w:pPr>
              <w:rPr>
                <w:rFonts w:ascii="Calibri" w:hAnsi="Calibri"/>
                <w:color w:val="000000"/>
                <w:sz w:val="18"/>
                <w:szCs w:val="18"/>
              </w:rPr>
            </w:pPr>
          </w:p>
        </w:tc>
      </w:tr>
      <w:tr w:rsidR="00076D3C" w:rsidRPr="0055400C" w14:paraId="34A5A8EB" w14:textId="77777777" w:rsidTr="0017519A">
        <w:trPr>
          <w:trHeight w:val="300"/>
        </w:trPr>
        <w:tc>
          <w:tcPr>
            <w:tcW w:w="1221" w:type="dxa"/>
          </w:tcPr>
          <w:p w14:paraId="11CACB37" w14:textId="77777777" w:rsidR="00076D3C" w:rsidRPr="00EA637D" w:rsidRDefault="00076D3C" w:rsidP="0055400C">
            <w:pPr>
              <w:rPr>
                <w:sz w:val="18"/>
                <w:szCs w:val="18"/>
              </w:rPr>
            </w:pPr>
            <w:r w:rsidRPr="00EA637D">
              <w:rPr>
                <w:sz w:val="18"/>
                <w:szCs w:val="18"/>
              </w:rPr>
              <w:t xml:space="preserve">Hungary </w:t>
            </w:r>
          </w:p>
        </w:tc>
        <w:tc>
          <w:tcPr>
            <w:tcW w:w="1293" w:type="dxa"/>
          </w:tcPr>
          <w:p w14:paraId="2BE2B6D4" w14:textId="77777777" w:rsidR="00076D3C" w:rsidRPr="00EA637D" w:rsidRDefault="00076D3C" w:rsidP="0055400C">
            <w:pPr>
              <w:rPr>
                <w:sz w:val="18"/>
                <w:szCs w:val="18"/>
              </w:rPr>
            </w:pPr>
            <w:proofErr w:type="spellStart"/>
            <w:r w:rsidRPr="00EA637D">
              <w:rPr>
                <w:sz w:val="18"/>
                <w:szCs w:val="18"/>
              </w:rPr>
              <w:t>MSzOSz</w:t>
            </w:r>
            <w:proofErr w:type="spellEnd"/>
            <w:r w:rsidRPr="00EA637D">
              <w:rPr>
                <w:sz w:val="18"/>
                <w:szCs w:val="18"/>
              </w:rPr>
              <w:t xml:space="preserve"> </w:t>
            </w:r>
          </w:p>
        </w:tc>
        <w:tc>
          <w:tcPr>
            <w:tcW w:w="1087" w:type="dxa"/>
            <w:noWrap/>
            <w:hideMark/>
          </w:tcPr>
          <w:p w14:paraId="338C9F2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4C3A27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03BB71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DECF396"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2649745F" w14:textId="77777777" w:rsidR="00076D3C" w:rsidRPr="00EA637D" w:rsidRDefault="00076D3C" w:rsidP="00EA637D">
            <w:pPr>
              <w:jc w:val="right"/>
              <w:rPr>
                <w:sz w:val="18"/>
                <w:szCs w:val="18"/>
              </w:rPr>
            </w:pPr>
            <w:r w:rsidRPr="00EA637D">
              <w:rPr>
                <w:sz w:val="18"/>
                <w:szCs w:val="18"/>
              </w:rPr>
              <w:t>35.0%</w:t>
            </w:r>
          </w:p>
        </w:tc>
        <w:tc>
          <w:tcPr>
            <w:tcW w:w="1087" w:type="dxa"/>
            <w:noWrap/>
            <w:hideMark/>
          </w:tcPr>
          <w:p w14:paraId="6B0220CC" w14:textId="77777777" w:rsidR="00076D3C" w:rsidRPr="00EA637D" w:rsidRDefault="00076D3C" w:rsidP="00EA637D">
            <w:pPr>
              <w:jc w:val="right"/>
              <w:rPr>
                <w:sz w:val="18"/>
                <w:szCs w:val="18"/>
              </w:rPr>
            </w:pPr>
            <w:r w:rsidRPr="00EA637D">
              <w:rPr>
                <w:sz w:val="18"/>
                <w:szCs w:val="18"/>
              </w:rPr>
              <w:t>35.0%</w:t>
            </w:r>
          </w:p>
        </w:tc>
        <w:tc>
          <w:tcPr>
            <w:tcW w:w="1087" w:type="dxa"/>
            <w:noWrap/>
            <w:hideMark/>
          </w:tcPr>
          <w:p w14:paraId="4BB12C7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703C2E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658BA17" w14:textId="77777777" w:rsidR="00076D3C" w:rsidRPr="00EA637D" w:rsidRDefault="00076D3C" w:rsidP="00EA637D">
            <w:pPr>
              <w:jc w:val="right"/>
              <w:rPr>
                <w:sz w:val="18"/>
                <w:szCs w:val="18"/>
              </w:rPr>
            </w:pPr>
          </w:p>
        </w:tc>
        <w:tc>
          <w:tcPr>
            <w:tcW w:w="1087" w:type="dxa"/>
            <w:noWrap/>
            <w:hideMark/>
          </w:tcPr>
          <w:p w14:paraId="64E7B13C" w14:textId="77777777" w:rsidR="00076D3C" w:rsidRPr="00EA637D" w:rsidRDefault="00076D3C" w:rsidP="00EA637D">
            <w:pPr>
              <w:jc w:val="right"/>
              <w:rPr>
                <w:sz w:val="18"/>
                <w:szCs w:val="18"/>
              </w:rPr>
            </w:pPr>
          </w:p>
        </w:tc>
        <w:tc>
          <w:tcPr>
            <w:tcW w:w="1087" w:type="dxa"/>
          </w:tcPr>
          <w:p w14:paraId="2787436F" w14:textId="77777777" w:rsidR="00076D3C" w:rsidRPr="00015D8B" w:rsidRDefault="00076D3C">
            <w:pPr>
              <w:rPr>
                <w:rFonts w:ascii="Calibri" w:hAnsi="Calibri"/>
                <w:color w:val="000000"/>
                <w:sz w:val="18"/>
                <w:szCs w:val="18"/>
              </w:rPr>
            </w:pPr>
          </w:p>
        </w:tc>
        <w:tc>
          <w:tcPr>
            <w:tcW w:w="1088" w:type="dxa"/>
          </w:tcPr>
          <w:p w14:paraId="0B32BDBD" w14:textId="77777777" w:rsidR="00076D3C" w:rsidRPr="00076D3C" w:rsidRDefault="00076D3C">
            <w:pPr>
              <w:rPr>
                <w:rFonts w:ascii="Calibri" w:hAnsi="Calibri"/>
                <w:color w:val="000000"/>
                <w:sz w:val="18"/>
                <w:szCs w:val="18"/>
              </w:rPr>
            </w:pPr>
          </w:p>
        </w:tc>
      </w:tr>
      <w:tr w:rsidR="00076D3C" w:rsidRPr="0055400C" w14:paraId="734CC78E" w14:textId="77777777" w:rsidTr="0017519A">
        <w:trPr>
          <w:trHeight w:val="300"/>
        </w:trPr>
        <w:tc>
          <w:tcPr>
            <w:tcW w:w="1221" w:type="dxa"/>
          </w:tcPr>
          <w:p w14:paraId="524E0E1F" w14:textId="77777777" w:rsidR="00076D3C" w:rsidRPr="00EA637D" w:rsidRDefault="00076D3C" w:rsidP="0055400C">
            <w:pPr>
              <w:rPr>
                <w:sz w:val="18"/>
                <w:szCs w:val="18"/>
              </w:rPr>
            </w:pPr>
            <w:r w:rsidRPr="00EA637D">
              <w:rPr>
                <w:sz w:val="18"/>
                <w:szCs w:val="18"/>
              </w:rPr>
              <w:t xml:space="preserve">Hungary </w:t>
            </w:r>
          </w:p>
        </w:tc>
        <w:tc>
          <w:tcPr>
            <w:tcW w:w="1293" w:type="dxa"/>
          </w:tcPr>
          <w:p w14:paraId="1780916F" w14:textId="77777777" w:rsidR="00076D3C" w:rsidRPr="00EA637D" w:rsidRDefault="00076D3C" w:rsidP="0055400C">
            <w:pPr>
              <w:rPr>
                <w:sz w:val="18"/>
                <w:szCs w:val="18"/>
              </w:rPr>
            </w:pPr>
            <w:r w:rsidRPr="00EA637D">
              <w:rPr>
                <w:sz w:val="18"/>
                <w:szCs w:val="18"/>
              </w:rPr>
              <w:t xml:space="preserve">SZEF- ÉSZT </w:t>
            </w:r>
          </w:p>
        </w:tc>
        <w:tc>
          <w:tcPr>
            <w:tcW w:w="1087" w:type="dxa"/>
            <w:noWrap/>
            <w:hideMark/>
          </w:tcPr>
          <w:p w14:paraId="3A57FE7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CC98BA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AFF1B2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7C245D7" w14:textId="77777777" w:rsidR="00076D3C" w:rsidRPr="00EA637D" w:rsidRDefault="00076D3C" w:rsidP="00EA637D">
            <w:pPr>
              <w:jc w:val="right"/>
              <w:rPr>
                <w:sz w:val="18"/>
                <w:szCs w:val="18"/>
              </w:rPr>
            </w:pPr>
            <w:r w:rsidRPr="00EA637D">
              <w:rPr>
                <w:sz w:val="18"/>
                <w:szCs w:val="18"/>
              </w:rPr>
              <w:t>60.0%</w:t>
            </w:r>
          </w:p>
        </w:tc>
        <w:tc>
          <w:tcPr>
            <w:tcW w:w="1087" w:type="dxa"/>
            <w:noWrap/>
            <w:hideMark/>
          </w:tcPr>
          <w:p w14:paraId="22FE47A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00FF03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E7F554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5F87DB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8FA6F14" w14:textId="77777777" w:rsidR="00076D3C" w:rsidRPr="00EA637D" w:rsidRDefault="00076D3C" w:rsidP="00EA637D">
            <w:pPr>
              <w:jc w:val="right"/>
              <w:rPr>
                <w:sz w:val="18"/>
                <w:szCs w:val="18"/>
              </w:rPr>
            </w:pPr>
            <w:r w:rsidRPr="00EA637D">
              <w:rPr>
                <w:sz w:val="18"/>
                <w:szCs w:val="18"/>
              </w:rPr>
              <w:t>No data</w:t>
            </w:r>
          </w:p>
        </w:tc>
        <w:tc>
          <w:tcPr>
            <w:tcW w:w="1087" w:type="dxa"/>
            <w:noWrap/>
            <w:hideMark/>
          </w:tcPr>
          <w:p w14:paraId="2A841734" w14:textId="77777777" w:rsidR="00076D3C" w:rsidRPr="00EA637D" w:rsidRDefault="00076D3C" w:rsidP="00EA637D">
            <w:pPr>
              <w:jc w:val="right"/>
              <w:rPr>
                <w:sz w:val="18"/>
                <w:szCs w:val="18"/>
              </w:rPr>
            </w:pPr>
            <w:proofErr w:type="spellStart"/>
            <w:r w:rsidRPr="00EA637D">
              <w:rPr>
                <w:sz w:val="18"/>
                <w:szCs w:val="18"/>
              </w:rPr>
              <w:t>na</w:t>
            </w:r>
            <w:proofErr w:type="spellEnd"/>
          </w:p>
        </w:tc>
        <w:tc>
          <w:tcPr>
            <w:tcW w:w="1087" w:type="dxa"/>
          </w:tcPr>
          <w:p w14:paraId="287ADD90" w14:textId="77777777" w:rsidR="00076D3C" w:rsidRPr="00015D8B" w:rsidRDefault="00076D3C">
            <w:pPr>
              <w:rPr>
                <w:rFonts w:ascii="Calibri" w:hAnsi="Calibri"/>
                <w:color w:val="000000"/>
                <w:sz w:val="18"/>
                <w:szCs w:val="18"/>
              </w:rPr>
            </w:pPr>
            <w:proofErr w:type="spellStart"/>
            <w:r w:rsidRPr="00015D8B">
              <w:rPr>
                <w:rFonts w:ascii="Calibri" w:hAnsi="Calibri"/>
                <w:color w:val="000000"/>
                <w:sz w:val="18"/>
                <w:szCs w:val="18"/>
              </w:rPr>
              <w:t>na</w:t>
            </w:r>
            <w:proofErr w:type="spellEnd"/>
          </w:p>
        </w:tc>
        <w:tc>
          <w:tcPr>
            <w:tcW w:w="1088" w:type="dxa"/>
          </w:tcPr>
          <w:p w14:paraId="0C92B595" w14:textId="77777777" w:rsidR="00076D3C" w:rsidRPr="00076D3C" w:rsidRDefault="00076D3C">
            <w:pPr>
              <w:rPr>
                <w:rFonts w:ascii="Calibri" w:hAnsi="Calibri"/>
                <w:color w:val="000000"/>
                <w:sz w:val="18"/>
                <w:szCs w:val="18"/>
              </w:rPr>
            </w:pPr>
            <w:proofErr w:type="spellStart"/>
            <w:r w:rsidRPr="00076D3C">
              <w:rPr>
                <w:rFonts w:ascii="Calibri" w:hAnsi="Calibri"/>
                <w:color w:val="000000"/>
                <w:sz w:val="18"/>
                <w:szCs w:val="18"/>
              </w:rPr>
              <w:t>na</w:t>
            </w:r>
            <w:proofErr w:type="spellEnd"/>
          </w:p>
        </w:tc>
      </w:tr>
      <w:tr w:rsidR="00076D3C" w:rsidRPr="0055400C" w14:paraId="2D266324" w14:textId="77777777" w:rsidTr="0017519A">
        <w:trPr>
          <w:trHeight w:val="300"/>
        </w:trPr>
        <w:tc>
          <w:tcPr>
            <w:tcW w:w="1221" w:type="dxa"/>
          </w:tcPr>
          <w:p w14:paraId="639075CA" w14:textId="77777777" w:rsidR="00076D3C" w:rsidRPr="00EA637D" w:rsidRDefault="00076D3C" w:rsidP="0055400C">
            <w:pPr>
              <w:rPr>
                <w:sz w:val="18"/>
                <w:szCs w:val="18"/>
              </w:rPr>
            </w:pPr>
            <w:r w:rsidRPr="00EA637D">
              <w:rPr>
                <w:sz w:val="18"/>
                <w:szCs w:val="18"/>
              </w:rPr>
              <w:t xml:space="preserve">Iceland </w:t>
            </w:r>
          </w:p>
        </w:tc>
        <w:tc>
          <w:tcPr>
            <w:tcW w:w="1293" w:type="dxa"/>
          </w:tcPr>
          <w:p w14:paraId="3803B31B" w14:textId="77777777" w:rsidR="00076D3C" w:rsidRPr="00EA637D" w:rsidRDefault="008D6859" w:rsidP="0055400C">
            <w:pPr>
              <w:rPr>
                <w:sz w:val="18"/>
                <w:szCs w:val="18"/>
              </w:rPr>
            </w:pPr>
            <w:r>
              <w:rPr>
                <w:sz w:val="18"/>
                <w:szCs w:val="18"/>
              </w:rPr>
              <w:t>ASÍ</w:t>
            </w:r>
            <w:r w:rsidR="00076D3C" w:rsidRPr="00EA637D">
              <w:rPr>
                <w:sz w:val="18"/>
                <w:szCs w:val="18"/>
              </w:rPr>
              <w:t xml:space="preserve"> </w:t>
            </w:r>
          </w:p>
        </w:tc>
        <w:tc>
          <w:tcPr>
            <w:tcW w:w="1087" w:type="dxa"/>
            <w:noWrap/>
            <w:hideMark/>
          </w:tcPr>
          <w:p w14:paraId="00FADBCB"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32CEAB13"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3D85D7D0"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52B518B8"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08823E63"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07A012E4"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23016DC7"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08DD2092"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26373A23"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2FBE13ED" w14:textId="77777777" w:rsidR="00076D3C" w:rsidRPr="00EA637D" w:rsidRDefault="00076D3C" w:rsidP="00EA637D">
            <w:pPr>
              <w:jc w:val="right"/>
              <w:rPr>
                <w:sz w:val="18"/>
                <w:szCs w:val="18"/>
              </w:rPr>
            </w:pPr>
          </w:p>
        </w:tc>
        <w:tc>
          <w:tcPr>
            <w:tcW w:w="1087" w:type="dxa"/>
          </w:tcPr>
          <w:p w14:paraId="2A0F4251"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46.0%</w:t>
            </w:r>
          </w:p>
        </w:tc>
        <w:tc>
          <w:tcPr>
            <w:tcW w:w="1088" w:type="dxa"/>
          </w:tcPr>
          <w:p w14:paraId="266FE163"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45.0%</w:t>
            </w:r>
          </w:p>
        </w:tc>
      </w:tr>
      <w:tr w:rsidR="00A63A27" w:rsidRPr="0055400C" w14:paraId="436174E2" w14:textId="77777777" w:rsidTr="00076D3C">
        <w:trPr>
          <w:trHeight w:val="300"/>
        </w:trPr>
        <w:tc>
          <w:tcPr>
            <w:tcW w:w="1221" w:type="dxa"/>
          </w:tcPr>
          <w:p w14:paraId="34B61D31" w14:textId="77777777" w:rsidR="00A63A27" w:rsidRPr="00EA637D" w:rsidRDefault="00A63A27" w:rsidP="0055400C">
            <w:pPr>
              <w:rPr>
                <w:sz w:val="18"/>
                <w:szCs w:val="18"/>
              </w:rPr>
            </w:pPr>
            <w:r>
              <w:rPr>
                <w:sz w:val="18"/>
                <w:szCs w:val="18"/>
              </w:rPr>
              <w:t>Iceland</w:t>
            </w:r>
          </w:p>
        </w:tc>
        <w:tc>
          <w:tcPr>
            <w:tcW w:w="1293" w:type="dxa"/>
          </w:tcPr>
          <w:p w14:paraId="498AB4B8" w14:textId="77777777" w:rsidR="00A63A27" w:rsidRPr="00EA637D" w:rsidRDefault="00A63A27" w:rsidP="0055400C">
            <w:pPr>
              <w:rPr>
                <w:sz w:val="18"/>
                <w:szCs w:val="18"/>
              </w:rPr>
            </w:pPr>
            <w:r>
              <w:rPr>
                <w:sz w:val="18"/>
                <w:szCs w:val="18"/>
              </w:rPr>
              <w:t>BHM</w:t>
            </w:r>
          </w:p>
        </w:tc>
        <w:tc>
          <w:tcPr>
            <w:tcW w:w="1087" w:type="dxa"/>
            <w:noWrap/>
          </w:tcPr>
          <w:p w14:paraId="6943E177" w14:textId="77777777" w:rsidR="00A63A27" w:rsidRPr="00EA637D" w:rsidRDefault="00A63A27" w:rsidP="00EA637D">
            <w:pPr>
              <w:jc w:val="right"/>
              <w:rPr>
                <w:sz w:val="18"/>
                <w:szCs w:val="18"/>
              </w:rPr>
            </w:pPr>
          </w:p>
        </w:tc>
        <w:tc>
          <w:tcPr>
            <w:tcW w:w="1087" w:type="dxa"/>
            <w:noWrap/>
          </w:tcPr>
          <w:p w14:paraId="6C2D7E46" w14:textId="77777777" w:rsidR="00A63A27" w:rsidRPr="00EA637D" w:rsidRDefault="00A63A27" w:rsidP="00EA637D">
            <w:pPr>
              <w:jc w:val="right"/>
              <w:rPr>
                <w:sz w:val="18"/>
                <w:szCs w:val="18"/>
              </w:rPr>
            </w:pPr>
          </w:p>
        </w:tc>
        <w:tc>
          <w:tcPr>
            <w:tcW w:w="1087" w:type="dxa"/>
            <w:noWrap/>
          </w:tcPr>
          <w:p w14:paraId="285240C9" w14:textId="77777777" w:rsidR="00A63A27" w:rsidRPr="00EA637D" w:rsidRDefault="00A63A27" w:rsidP="00EA637D">
            <w:pPr>
              <w:jc w:val="right"/>
              <w:rPr>
                <w:sz w:val="18"/>
                <w:szCs w:val="18"/>
              </w:rPr>
            </w:pPr>
          </w:p>
        </w:tc>
        <w:tc>
          <w:tcPr>
            <w:tcW w:w="1087" w:type="dxa"/>
            <w:noWrap/>
          </w:tcPr>
          <w:p w14:paraId="768C3482" w14:textId="77777777" w:rsidR="00A63A27" w:rsidRPr="00EA637D" w:rsidRDefault="00A63A27" w:rsidP="00EA637D">
            <w:pPr>
              <w:jc w:val="right"/>
              <w:rPr>
                <w:sz w:val="18"/>
                <w:szCs w:val="18"/>
              </w:rPr>
            </w:pPr>
          </w:p>
        </w:tc>
        <w:tc>
          <w:tcPr>
            <w:tcW w:w="1087" w:type="dxa"/>
            <w:noWrap/>
          </w:tcPr>
          <w:p w14:paraId="7BC76917" w14:textId="77777777" w:rsidR="00A63A27" w:rsidRPr="00EA637D" w:rsidRDefault="00A63A27" w:rsidP="00EA637D">
            <w:pPr>
              <w:jc w:val="right"/>
              <w:rPr>
                <w:sz w:val="18"/>
                <w:szCs w:val="18"/>
              </w:rPr>
            </w:pPr>
          </w:p>
        </w:tc>
        <w:tc>
          <w:tcPr>
            <w:tcW w:w="1087" w:type="dxa"/>
            <w:noWrap/>
          </w:tcPr>
          <w:p w14:paraId="2C179FF4" w14:textId="77777777" w:rsidR="00A63A27" w:rsidRPr="00EA637D" w:rsidRDefault="00A63A27" w:rsidP="00EA637D">
            <w:pPr>
              <w:jc w:val="right"/>
              <w:rPr>
                <w:sz w:val="18"/>
                <w:szCs w:val="18"/>
              </w:rPr>
            </w:pPr>
          </w:p>
        </w:tc>
        <w:tc>
          <w:tcPr>
            <w:tcW w:w="1087" w:type="dxa"/>
            <w:noWrap/>
          </w:tcPr>
          <w:p w14:paraId="21600C37" w14:textId="77777777" w:rsidR="00A63A27" w:rsidRPr="00EA637D" w:rsidRDefault="00A63A27" w:rsidP="00EA637D">
            <w:pPr>
              <w:jc w:val="right"/>
              <w:rPr>
                <w:sz w:val="18"/>
                <w:szCs w:val="18"/>
              </w:rPr>
            </w:pPr>
          </w:p>
        </w:tc>
        <w:tc>
          <w:tcPr>
            <w:tcW w:w="1087" w:type="dxa"/>
            <w:noWrap/>
          </w:tcPr>
          <w:p w14:paraId="7CC152C6" w14:textId="77777777" w:rsidR="00A63A27" w:rsidRPr="00EA637D" w:rsidRDefault="00A63A27" w:rsidP="00EA637D">
            <w:pPr>
              <w:jc w:val="right"/>
              <w:rPr>
                <w:sz w:val="18"/>
                <w:szCs w:val="18"/>
              </w:rPr>
            </w:pPr>
          </w:p>
        </w:tc>
        <w:tc>
          <w:tcPr>
            <w:tcW w:w="1087" w:type="dxa"/>
            <w:noWrap/>
          </w:tcPr>
          <w:p w14:paraId="1F9169FF" w14:textId="77777777" w:rsidR="00A63A27" w:rsidRPr="00EA637D" w:rsidRDefault="00A63A27" w:rsidP="00EA637D">
            <w:pPr>
              <w:jc w:val="right"/>
              <w:rPr>
                <w:sz w:val="18"/>
                <w:szCs w:val="18"/>
              </w:rPr>
            </w:pPr>
          </w:p>
        </w:tc>
        <w:tc>
          <w:tcPr>
            <w:tcW w:w="1087" w:type="dxa"/>
            <w:noWrap/>
          </w:tcPr>
          <w:p w14:paraId="289C1D0D" w14:textId="77777777" w:rsidR="00A63A27" w:rsidRPr="00EA637D" w:rsidRDefault="00A63A27" w:rsidP="00EA637D">
            <w:pPr>
              <w:jc w:val="right"/>
              <w:rPr>
                <w:sz w:val="18"/>
                <w:szCs w:val="18"/>
              </w:rPr>
            </w:pPr>
          </w:p>
        </w:tc>
        <w:tc>
          <w:tcPr>
            <w:tcW w:w="1087" w:type="dxa"/>
          </w:tcPr>
          <w:p w14:paraId="08134528" w14:textId="77777777" w:rsidR="00A63A27" w:rsidRPr="00015D8B" w:rsidRDefault="00A63A27">
            <w:pPr>
              <w:rPr>
                <w:rFonts w:ascii="Calibri" w:hAnsi="Calibri"/>
                <w:color w:val="000000"/>
                <w:sz w:val="18"/>
                <w:szCs w:val="18"/>
              </w:rPr>
            </w:pPr>
          </w:p>
        </w:tc>
        <w:tc>
          <w:tcPr>
            <w:tcW w:w="1088" w:type="dxa"/>
          </w:tcPr>
          <w:p w14:paraId="6650C34E" w14:textId="77777777" w:rsidR="00A63A27" w:rsidRPr="00076D3C" w:rsidRDefault="00A63A27">
            <w:pPr>
              <w:rPr>
                <w:rFonts w:ascii="Calibri" w:hAnsi="Calibri"/>
                <w:color w:val="000000"/>
                <w:sz w:val="18"/>
                <w:szCs w:val="18"/>
              </w:rPr>
            </w:pPr>
          </w:p>
        </w:tc>
      </w:tr>
      <w:tr w:rsidR="00076D3C" w:rsidRPr="0055400C" w14:paraId="3EA2D3FD" w14:textId="77777777" w:rsidTr="0017519A">
        <w:trPr>
          <w:trHeight w:val="300"/>
        </w:trPr>
        <w:tc>
          <w:tcPr>
            <w:tcW w:w="1221" w:type="dxa"/>
          </w:tcPr>
          <w:p w14:paraId="0CCDCB03" w14:textId="77777777" w:rsidR="00076D3C" w:rsidRPr="00EA637D" w:rsidRDefault="00076D3C" w:rsidP="0055400C">
            <w:pPr>
              <w:rPr>
                <w:sz w:val="18"/>
                <w:szCs w:val="18"/>
              </w:rPr>
            </w:pPr>
            <w:r w:rsidRPr="00EA637D">
              <w:rPr>
                <w:sz w:val="18"/>
                <w:szCs w:val="18"/>
              </w:rPr>
              <w:t xml:space="preserve">Iceland </w:t>
            </w:r>
          </w:p>
        </w:tc>
        <w:tc>
          <w:tcPr>
            <w:tcW w:w="1293" w:type="dxa"/>
          </w:tcPr>
          <w:p w14:paraId="4DF1DB73" w14:textId="77777777" w:rsidR="00076D3C" w:rsidRPr="00EA637D" w:rsidRDefault="00076D3C" w:rsidP="0055400C">
            <w:pPr>
              <w:rPr>
                <w:sz w:val="18"/>
                <w:szCs w:val="18"/>
              </w:rPr>
            </w:pPr>
            <w:r w:rsidRPr="00EA637D">
              <w:rPr>
                <w:sz w:val="18"/>
                <w:szCs w:val="18"/>
              </w:rPr>
              <w:t xml:space="preserve">BSRB </w:t>
            </w:r>
          </w:p>
        </w:tc>
        <w:tc>
          <w:tcPr>
            <w:tcW w:w="1087" w:type="dxa"/>
            <w:noWrap/>
            <w:hideMark/>
          </w:tcPr>
          <w:p w14:paraId="527CAEC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44B017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C84B41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9FC7E4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684AFD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B5BEE8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0DB90A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24A4DE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79BB04C" w14:textId="77777777" w:rsidR="00076D3C" w:rsidRPr="00EA637D" w:rsidRDefault="00076D3C" w:rsidP="00EA637D">
            <w:pPr>
              <w:jc w:val="right"/>
              <w:rPr>
                <w:sz w:val="18"/>
                <w:szCs w:val="18"/>
              </w:rPr>
            </w:pPr>
          </w:p>
        </w:tc>
        <w:tc>
          <w:tcPr>
            <w:tcW w:w="1087" w:type="dxa"/>
            <w:noWrap/>
            <w:hideMark/>
          </w:tcPr>
          <w:p w14:paraId="3AC7267B" w14:textId="77777777" w:rsidR="00076D3C" w:rsidRPr="00EA637D" w:rsidRDefault="00076D3C" w:rsidP="00EA637D">
            <w:pPr>
              <w:jc w:val="right"/>
              <w:rPr>
                <w:sz w:val="18"/>
                <w:szCs w:val="18"/>
              </w:rPr>
            </w:pPr>
          </w:p>
        </w:tc>
        <w:tc>
          <w:tcPr>
            <w:tcW w:w="1087" w:type="dxa"/>
          </w:tcPr>
          <w:p w14:paraId="051C127B" w14:textId="77777777" w:rsidR="00076D3C" w:rsidRPr="00015D8B" w:rsidRDefault="00076D3C">
            <w:pPr>
              <w:rPr>
                <w:rFonts w:ascii="Calibri" w:hAnsi="Calibri"/>
                <w:color w:val="000000"/>
                <w:sz w:val="18"/>
                <w:szCs w:val="18"/>
              </w:rPr>
            </w:pPr>
          </w:p>
        </w:tc>
        <w:tc>
          <w:tcPr>
            <w:tcW w:w="1088" w:type="dxa"/>
          </w:tcPr>
          <w:p w14:paraId="20FDAB56" w14:textId="77777777" w:rsidR="00076D3C" w:rsidRPr="00076D3C" w:rsidRDefault="00076D3C">
            <w:pPr>
              <w:rPr>
                <w:rFonts w:ascii="Calibri" w:hAnsi="Calibri"/>
                <w:color w:val="000000"/>
                <w:sz w:val="18"/>
                <w:szCs w:val="18"/>
              </w:rPr>
            </w:pPr>
          </w:p>
        </w:tc>
      </w:tr>
      <w:tr w:rsidR="00076D3C" w:rsidRPr="0055400C" w14:paraId="54EC1803" w14:textId="77777777" w:rsidTr="0017519A">
        <w:trPr>
          <w:trHeight w:val="300"/>
        </w:trPr>
        <w:tc>
          <w:tcPr>
            <w:tcW w:w="1221" w:type="dxa"/>
          </w:tcPr>
          <w:p w14:paraId="07AB7146" w14:textId="77777777" w:rsidR="00076D3C" w:rsidRPr="00EA637D" w:rsidRDefault="00076D3C" w:rsidP="0055400C">
            <w:pPr>
              <w:rPr>
                <w:sz w:val="18"/>
                <w:szCs w:val="18"/>
              </w:rPr>
            </w:pPr>
            <w:r w:rsidRPr="00EA637D">
              <w:rPr>
                <w:sz w:val="18"/>
                <w:szCs w:val="18"/>
              </w:rPr>
              <w:t xml:space="preserve">Ireland </w:t>
            </w:r>
          </w:p>
        </w:tc>
        <w:tc>
          <w:tcPr>
            <w:tcW w:w="1293" w:type="dxa"/>
          </w:tcPr>
          <w:p w14:paraId="57252E2B" w14:textId="77777777" w:rsidR="00076D3C" w:rsidRPr="00EA637D" w:rsidRDefault="00076D3C" w:rsidP="0055400C">
            <w:pPr>
              <w:rPr>
                <w:sz w:val="18"/>
                <w:szCs w:val="18"/>
              </w:rPr>
            </w:pPr>
            <w:r w:rsidRPr="00EA637D">
              <w:rPr>
                <w:sz w:val="18"/>
                <w:szCs w:val="18"/>
              </w:rPr>
              <w:t xml:space="preserve">ICTU </w:t>
            </w:r>
          </w:p>
        </w:tc>
        <w:tc>
          <w:tcPr>
            <w:tcW w:w="1087" w:type="dxa"/>
            <w:noWrap/>
            <w:hideMark/>
          </w:tcPr>
          <w:p w14:paraId="48691A1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31B92FF"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53E2E68D" w14:textId="77777777" w:rsidR="00076D3C" w:rsidRPr="00EA637D" w:rsidRDefault="00076D3C" w:rsidP="00EA637D">
            <w:pPr>
              <w:jc w:val="right"/>
              <w:rPr>
                <w:sz w:val="18"/>
                <w:szCs w:val="18"/>
              </w:rPr>
            </w:pPr>
            <w:r w:rsidRPr="00EA637D">
              <w:rPr>
                <w:sz w:val="18"/>
                <w:szCs w:val="18"/>
              </w:rPr>
              <w:t>48.9%</w:t>
            </w:r>
          </w:p>
        </w:tc>
        <w:tc>
          <w:tcPr>
            <w:tcW w:w="1087" w:type="dxa"/>
            <w:noWrap/>
            <w:hideMark/>
          </w:tcPr>
          <w:p w14:paraId="42B3859E" w14:textId="77777777" w:rsidR="00076D3C" w:rsidRPr="00EA637D" w:rsidRDefault="00076D3C" w:rsidP="00EA637D">
            <w:pPr>
              <w:jc w:val="right"/>
              <w:rPr>
                <w:sz w:val="18"/>
                <w:szCs w:val="18"/>
              </w:rPr>
            </w:pPr>
            <w:r w:rsidRPr="00EA637D">
              <w:rPr>
                <w:sz w:val="18"/>
                <w:szCs w:val="18"/>
              </w:rPr>
              <w:t>51.0%</w:t>
            </w:r>
          </w:p>
        </w:tc>
        <w:tc>
          <w:tcPr>
            <w:tcW w:w="1087" w:type="dxa"/>
            <w:noWrap/>
            <w:hideMark/>
          </w:tcPr>
          <w:p w14:paraId="7C19D96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6B76BC4" w14:textId="77777777" w:rsidR="00076D3C" w:rsidRPr="00EA637D" w:rsidRDefault="00076D3C" w:rsidP="00EA637D">
            <w:pPr>
              <w:jc w:val="right"/>
              <w:rPr>
                <w:sz w:val="18"/>
                <w:szCs w:val="18"/>
              </w:rPr>
            </w:pPr>
            <w:r w:rsidRPr="00EA637D">
              <w:rPr>
                <w:sz w:val="18"/>
                <w:szCs w:val="18"/>
              </w:rPr>
              <w:t>53.0%</w:t>
            </w:r>
          </w:p>
        </w:tc>
        <w:tc>
          <w:tcPr>
            <w:tcW w:w="1087" w:type="dxa"/>
            <w:noWrap/>
            <w:hideMark/>
          </w:tcPr>
          <w:p w14:paraId="45ADFC2B"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3EAFDFC7" w14:textId="77777777" w:rsidR="00076D3C" w:rsidRPr="00EA637D" w:rsidRDefault="00076D3C" w:rsidP="00EA637D">
            <w:pPr>
              <w:jc w:val="right"/>
              <w:rPr>
                <w:sz w:val="18"/>
                <w:szCs w:val="18"/>
              </w:rPr>
            </w:pPr>
            <w:r w:rsidRPr="00EA637D">
              <w:rPr>
                <w:sz w:val="18"/>
                <w:szCs w:val="18"/>
              </w:rPr>
              <w:t>52.4%</w:t>
            </w:r>
          </w:p>
        </w:tc>
        <w:tc>
          <w:tcPr>
            <w:tcW w:w="1087" w:type="dxa"/>
            <w:noWrap/>
            <w:hideMark/>
          </w:tcPr>
          <w:p w14:paraId="7C28AD2E" w14:textId="77777777" w:rsidR="00076D3C" w:rsidRPr="00EA637D" w:rsidRDefault="00076D3C" w:rsidP="00EA637D">
            <w:pPr>
              <w:jc w:val="right"/>
              <w:rPr>
                <w:sz w:val="18"/>
                <w:szCs w:val="18"/>
              </w:rPr>
            </w:pPr>
            <w:r w:rsidRPr="00EA637D">
              <w:rPr>
                <w:sz w:val="18"/>
                <w:szCs w:val="18"/>
              </w:rPr>
              <w:t>54.00%</w:t>
            </w:r>
          </w:p>
        </w:tc>
        <w:tc>
          <w:tcPr>
            <w:tcW w:w="1087" w:type="dxa"/>
            <w:noWrap/>
            <w:hideMark/>
          </w:tcPr>
          <w:p w14:paraId="3F88C063" w14:textId="77777777" w:rsidR="00076D3C" w:rsidRPr="00EA637D" w:rsidRDefault="00076D3C" w:rsidP="00EA637D">
            <w:pPr>
              <w:jc w:val="right"/>
              <w:rPr>
                <w:sz w:val="18"/>
                <w:szCs w:val="18"/>
              </w:rPr>
            </w:pPr>
            <w:r w:rsidRPr="00EA637D">
              <w:rPr>
                <w:sz w:val="18"/>
                <w:szCs w:val="18"/>
              </w:rPr>
              <w:t>54.0%</w:t>
            </w:r>
          </w:p>
        </w:tc>
        <w:tc>
          <w:tcPr>
            <w:tcW w:w="1087" w:type="dxa"/>
          </w:tcPr>
          <w:p w14:paraId="7C496769"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54.6%</w:t>
            </w:r>
          </w:p>
        </w:tc>
        <w:tc>
          <w:tcPr>
            <w:tcW w:w="1088" w:type="dxa"/>
          </w:tcPr>
          <w:p w14:paraId="271111FE"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54.0%</w:t>
            </w:r>
          </w:p>
        </w:tc>
      </w:tr>
      <w:tr w:rsidR="00076D3C" w:rsidRPr="0055400C" w14:paraId="69655762" w14:textId="77777777" w:rsidTr="0017519A">
        <w:trPr>
          <w:trHeight w:val="300"/>
        </w:trPr>
        <w:tc>
          <w:tcPr>
            <w:tcW w:w="1221" w:type="dxa"/>
          </w:tcPr>
          <w:p w14:paraId="006203A9" w14:textId="77777777" w:rsidR="00076D3C" w:rsidRPr="00EA637D" w:rsidRDefault="00076D3C" w:rsidP="0055400C">
            <w:pPr>
              <w:rPr>
                <w:sz w:val="18"/>
                <w:szCs w:val="18"/>
              </w:rPr>
            </w:pPr>
            <w:r w:rsidRPr="00EA637D">
              <w:rPr>
                <w:sz w:val="18"/>
                <w:szCs w:val="18"/>
              </w:rPr>
              <w:t xml:space="preserve">Italy </w:t>
            </w:r>
          </w:p>
        </w:tc>
        <w:tc>
          <w:tcPr>
            <w:tcW w:w="1293" w:type="dxa"/>
          </w:tcPr>
          <w:p w14:paraId="4B331255" w14:textId="77777777" w:rsidR="00076D3C" w:rsidRPr="00EA637D" w:rsidRDefault="00076D3C" w:rsidP="0055400C">
            <w:pPr>
              <w:rPr>
                <w:sz w:val="18"/>
                <w:szCs w:val="18"/>
              </w:rPr>
            </w:pPr>
            <w:r w:rsidRPr="00EA637D">
              <w:rPr>
                <w:sz w:val="18"/>
                <w:szCs w:val="18"/>
              </w:rPr>
              <w:t xml:space="preserve">CGIL </w:t>
            </w:r>
          </w:p>
        </w:tc>
        <w:tc>
          <w:tcPr>
            <w:tcW w:w="1087" w:type="dxa"/>
            <w:noWrap/>
            <w:hideMark/>
          </w:tcPr>
          <w:p w14:paraId="0153199B"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6C09FF2F" w14:textId="77777777" w:rsidR="00076D3C" w:rsidRPr="00EA637D" w:rsidRDefault="00076D3C" w:rsidP="00EA637D">
            <w:pPr>
              <w:jc w:val="right"/>
              <w:rPr>
                <w:sz w:val="18"/>
                <w:szCs w:val="18"/>
              </w:rPr>
            </w:pPr>
            <w:r w:rsidRPr="00EA637D">
              <w:rPr>
                <w:sz w:val="18"/>
                <w:szCs w:val="18"/>
              </w:rPr>
              <w:t>50.0%</w:t>
            </w:r>
          </w:p>
        </w:tc>
        <w:tc>
          <w:tcPr>
            <w:tcW w:w="1087" w:type="dxa"/>
            <w:noWrap/>
            <w:hideMark/>
          </w:tcPr>
          <w:p w14:paraId="568FB0E6" w14:textId="77777777" w:rsidR="00076D3C" w:rsidRPr="00EA637D" w:rsidRDefault="00076D3C" w:rsidP="00EA637D">
            <w:pPr>
              <w:jc w:val="right"/>
              <w:rPr>
                <w:sz w:val="18"/>
                <w:szCs w:val="18"/>
              </w:rPr>
            </w:pPr>
            <w:r w:rsidRPr="00EA637D">
              <w:rPr>
                <w:sz w:val="18"/>
                <w:szCs w:val="18"/>
              </w:rPr>
              <w:t>50.0%</w:t>
            </w:r>
          </w:p>
        </w:tc>
        <w:tc>
          <w:tcPr>
            <w:tcW w:w="1087" w:type="dxa"/>
            <w:noWrap/>
            <w:hideMark/>
          </w:tcPr>
          <w:p w14:paraId="6182527A" w14:textId="77777777" w:rsidR="00076D3C" w:rsidRPr="00EA637D" w:rsidRDefault="00076D3C" w:rsidP="00EA637D">
            <w:pPr>
              <w:jc w:val="right"/>
              <w:rPr>
                <w:sz w:val="18"/>
                <w:szCs w:val="18"/>
              </w:rPr>
            </w:pPr>
            <w:r w:rsidRPr="00EA637D">
              <w:rPr>
                <w:sz w:val="18"/>
                <w:szCs w:val="18"/>
              </w:rPr>
              <w:t>49.4%</w:t>
            </w:r>
          </w:p>
        </w:tc>
        <w:tc>
          <w:tcPr>
            <w:tcW w:w="1087" w:type="dxa"/>
            <w:noWrap/>
            <w:hideMark/>
          </w:tcPr>
          <w:p w14:paraId="5FA2F3E0" w14:textId="77777777" w:rsidR="00076D3C" w:rsidRPr="00EA637D" w:rsidRDefault="00076D3C" w:rsidP="00EA637D">
            <w:pPr>
              <w:jc w:val="right"/>
              <w:rPr>
                <w:sz w:val="18"/>
                <w:szCs w:val="18"/>
              </w:rPr>
            </w:pPr>
            <w:r w:rsidRPr="00EA637D">
              <w:rPr>
                <w:sz w:val="18"/>
                <w:szCs w:val="18"/>
              </w:rPr>
              <w:t>48.5%</w:t>
            </w:r>
          </w:p>
        </w:tc>
        <w:tc>
          <w:tcPr>
            <w:tcW w:w="1087" w:type="dxa"/>
            <w:noWrap/>
            <w:hideMark/>
          </w:tcPr>
          <w:p w14:paraId="0972C540" w14:textId="77777777" w:rsidR="00076D3C" w:rsidRPr="00EA637D" w:rsidRDefault="00076D3C" w:rsidP="00EA637D">
            <w:pPr>
              <w:jc w:val="right"/>
              <w:rPr>
                <w:sz w:val="18"/>
                <w:szCs w:val="18"/>
              </w:rPr>
            </w:pPr>
            <w:r w:rsidRPr="00EA637D">
              <w:rPr>
                <w:sz w:val="18"/>
                <w:szCs w:val="18"/>
              </w:rPr>
              <w:t>46.5%</w:t>
            </w:r>
          </w:p>
        </w:tc>
        <w:tc>
          <w:tcPr>
            <w:tcW w:w="1087" w:type="dxa"/>
            <w:noWrap/>
            <w:hideMark/>
          </w:tcPr>
          <w:p w14:paraId="1305D8CE"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625B2549" w14:textId="77777777" w:rsidR="00076D3C" w:rsidRPr="00EA637D" w:rsidRDefault="00076D3C" w:rsidP="00EA637D">
            <w:pPr>
              <w:jc w:val="right"/>
              <w:rPr>
                <w:sz w:val="18"/>
                <w:szCs w:val="18"/>
              </w:rPr>
            </w:pPr>
            <w:r w:rsidRPr="00EA637D">
              <w:rPr>
                <w:sz w:val="18"/>
                <w:szCs w:val="18"/>
              </w:rPr>
              <w:t>46.9%</w:t>
            </w:r>
          </w:p>
        </w:tc>
        <w:tc>
          <w:tcPr>
            <w:tcW w:w="1087" w:type="dxa"/>
            <w:noWrap/>
            <w:hideMark/>
          </w:tcPr>
          <w:p w14:paraId="5DB2422D" w14:textId="77777777" w:rsidR="00076D3C" w:rsidRPr="00EA637D" w:rsidRDefault="00076D3C" w:rsidP="00EA637D">
            <w:pPr>
              <w:jc w:val="right"/>
              <w:rPr>
                <w:sz w:val="18"/>
                <w:szCs w:val="18"/>
              </w:rPr>
            </w:pPr>
            <w:r w:rsidRPr="00EA637D">
              <w:rPr>
                <w:sz w:val="18"/>
                <w:szCs w:val="18"/>
              </w:rPr>
              <w:t>47.8%</w:t>
            </w:r>
          </w:p>
        </w:tc>
        <w:tc>
          <w:tcPr>
            <w:tcW w:w="1087" w:type="dxa"/>
            <w:noWrap/>
            <w:hideMark/>
          </w:tcPr>
          <w:p w14:paraId="1AA19E54" w14:textId="77777777" w:rsidR="00076D3C" w:rsidRPr="00EA637D" w:rsidRDefault="00076D3C" w:rsidP="00EA637D">
            <w:pPr>
              <w:jc w:val="right"/>
              <w:rPr>
                <w:sz w:val="18"/>
                <w:szCs w:val="18"/>
              </w:rPr>
            </w:pPr>
            <w:r w:rsidRPr="00EA637D">
              <w:rPr>
                <w:sz w:val="18"/>
                <w:szCs w:val="18"/>
              </w:rPr>
              <w:t>47.8%</w:t>
            </w:r>
          </w:p>
        </w:tc>
        <w:tc>
          <w:tcPr>
            <w:tcW w:w="1087" w:type="dxa"/>
          </w:tcPr>
          <w:p w14:paraId="4543B829"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48.1%</w:t>
            </w:r>
          </w:p>
        </w:tc>
        <w:tc>
          <w:tcPr>
            <w:tcW w:w="1088" w:type="dxa"/>
          </w:tcPr>
          <w:p w14:paraId="51FCC6D9"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48.1%</w:t>
            </w:r>
          </w:p>
        </w:tc>
      </w:tr>
      <w:tr w:rsidR="00076D3C" w:rsidRPr="0055400C" w14:paraId="65845139" w14:textId="77777777" w:rsidTr="0017519A">
        <w:trPr>
          <w:trHeight w:val="300"/>
        </w:trPr>
        <w:tc>
          <w:tcPr>
            <w:tcW w:w="1221" w:type="dxa"/>
          </w:tcPr>
          <w:p w14:paraId="6FD641A9" w14:textId="77777777" w:rsidR="00076D3C" w:rsidRPr="00EA637D" w:rsidRDefault="00076D3C" w:rsidP="0055400C">
            <w:pPr>
              <w:rPr>
                <w:sz w:val="18"/>
                <w:szCs w:val="18"/>
              </w:rPr>
            </w:pPr>
            <w:r w:rsidRPr="00EA637D">
              <w:rPr>
                <w:sz w:val="18"/>
                <w:szCs w:val="18"/>
              </w:rPr>
              <w:t xml:space="preserve">Italy </w:t>
            </w:r>
          </w:p>
        </w:tc>
        <w:tc>
          <w:tcPr>
            <w:tcW w:w="1293" w:type="dxa"/>
          </w:tcPr>
          <w:p w14:paraId="09A1E24A" w14:textId="77777777" w:rsidR="00076D3C" w:rsidRPr="00EA637D" w:rsidRDefault="00076D3C" w:rsidP="0055400C">
            <w:pPr>
              <w:rPr>
                <w:sz w:val="18"/>
                <w:szCs w:val="18"/>
              </w:rPr>
            </w:pPr>
            <w:r w:rsidRPr="00EA637D">
              <w:rPr>
                <w:sz w:val="18"/>
                <w:szCs w:val="18"/>
              </w:rPr>
              <w:t xml:space="preserve">CISL </w:t>
            </w:r>
          </w:p>
        </w:tc>
        <w:tc>
          <w:tcPr>
            <w:tcW w:w="1087" w:type="dxa"/>
            <w:noWrap/>
            <w:hideMark/>
          </w:tcPr>
          <w:p w14:paraId="2272E7F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D3968E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E799FDD" w14:textId="77777777" w:rsidR="00076D3C" w:rsidRPr="00EA637D" w:rsidRDefault="00076D3C" w:rsidP="00EA637D">
            <w:pPr>
              <w:jc w:val="right"/>
              <w:rPr>
                <w:sz w:val="18"/>
                <w:szCs w:val="18"/>
              </w:rPr>
            </w:pPr>
            <w:r w:rsidRPr="00EA637D">
              <w:rPr>
                <w:sz w:val="18"/>
                <w:szCs w:val="18"/>
              </w:rPr>
              <w:t>51.0%</w:t>
            </w:r>
          </w:p>
        </w:tc>
        <w:tc>
          <w:tcPr>
            <w:tcW w:w="1087" w:type="dxa"/>
            <w:noWrap/>
            <w:hideMark/>
          </w:tcPr>
          <w:p w14:paraId="6AF69B2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1AA2386" w14:textId="77777777" w:rsidR="00076D3C" w:rsidRPr="00EA637D" w:rsidRDefault="00076D3C" w:rsidP="00EA637D">
            <w:pPr>
              <w:jc w:val="right"/>
              <w:rPr>
                <w:sz w:val="18"/>
                <w:szCs w:val="18"/>
              </w:rPr>
            </w:pPr>
            <w:r w:rsidRPr="00EA637D">
              <w:rPr>
                <w:sz w:val="18"/>
                <w:szCs w:val="18"/>
              </w:rPr>
              <w:t>47.2%</w:t>
            </w:r>
          </w:p>
        </w:tc>
        <w:tc>
          <w:tcPr>
            <w:tcW w:w="1087" w:type="dxa"/>
            <w:noWrap/>
            <w:hideMark/>
          </w:tcPr>
          <w:p w14:paraId="472179C3"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6A48FC83" w14:textId="77777777" w:rsidR="00076D3C" w:rsidRPr="00EA637D" w:rsidRDefault="00076D3C" w:rsidP="00EA637D">
            <w:pPr>
              <w:jc w:val="right"/>
              <w:rPr>
                <w:sz w:val="18"/>
                <w:szCs w:val="18"/>
              </w:rPr>
            </w:pPr>
            <w:r w:rsidRPr="00EA637D">
              <w:rPr>
                <w:sz w:val="18"/>
                <w:szCs w:val="18"/>
              </w:rPr>
              <w:t>47.5%</w:t>
            </w:r>
          </w:p>
        </w:tc>
        <w:tc>
          <w:tcPr>
            <w:tcW w:w="1087" w:type="dxa"/>
            <w:noWrap/>
            <w:hideMark/>
          </w:tcPr>
          <w:p w14:paraId="0D0C2328" w14:textId="77777777" w:rsidR="00076D3C" w:rsidRPr="00EA637D" w:rsidRDefault="00076D3C" w:rsidP="00EA637D">
            <w:pPr>
              <w:jc w:val="right"/>
              <w:rPr>
                <w:sz w:val="18"/>
                <w:szCs w:val="18"/>
              </w:rPr>
            </w:pPr>
            <w:r w:rsidRPr="00EA637D">
              <w:rPr>
                <w:sz w:val="18"/>
                <w:szCs w:val="18"/>
              </w:rPr>
              <w:t>47.5%</w:t>
            </w:r>
          </w:p>
        </w:tc>
        <w:tc>
          <w:tcPr>
            <w:tcW w:w="1087" w:type="dxa"/>
            <w:noWrap/>
            <w:hideMark/>
          </w:tcPr>
          <w:p w14:paraId="25AD68C9" w14:textId="77777777" w:rsidR="00076D3C" w:rsidRPr="00EA637D" w:rsidRDefault="00076D3C" w:rsidP="00EA637D">
            <w:pPr>
              <w:jc w:val="right"/>
              <w:rPr>
                <w:sz w:val="18"/>
                <w:szCs w:val="18"/>
              </w:rPr>
            </w:pPr>
            <w:r w:rsidRPr="00EA637D">
              <w:rPr>
                <w:sz w:val="18"/>
                <w:szCs w:val="18"/>
              </w:rPr>
              <w:t>47.4%</w:t>
            </w:r>
          </w:p>
        </w:tc>
        <w:tc>
          <w:tcPr>
            <w:tcW w:w="1087" w:type="dxa"/>
            <w:noWrap/>
            <w:hideMark/>
          </w:tcPr>
          <w:p w14:paraId="0899A3CA" w14:textId="77777777" w:rsidR="00076D3C" w:rsidRPr="00EA637D" w:rsidRDefault="00076D3C" w:rsidP="00EA637D">
            <w:pPr>
              <w:jc w:val="right"/>
              <w:rPr>
                <w:sz w:val="18"/>
                <w:szCs w:val="18"/>
              </w:rPr>
            </w:pPr>
            <w:r w:rsidRPr="00EA637D">
              <w:rPr>
                <w:sz w:val="18"/>
                <w:szCs w:val="18"/>
              </w:rPr>
              <w:t>48.1%</w:t>
            </w:r>
          </w:p>
        </w:tc>
        <w:tc>
          <w:tcPr>
            <w:tcW w:w="1087" w:type="dxa"/>
          </w:tcPr>
          <w:p w14:paraId="092D3BC7"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48.4%</w:t>
            </w:r>
          </w:p>
        </w:tc>
        <w:tc>
          <w:tcPr>
            <w:tcW w:w="1088" w:type="dxa"/>
          </w:tcPr>
          <w:p w14:paraId="275AE80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48.0%</w:t>
            </w:r>
          </w:p>
        </w:tc>
      </w:tr>
      <w:tr w:rsidR="00076D3C" w:rsidRPr="0055400C" w14:paraId="5FB2618E" w14:textId="77777777" w:rsidTr="0017519A">
        <w:trPr>
          <w:trHeight w:val="300"/>
        </w:trPr>
        <w:tc>
          <w:tcPr>
            <w:tcW w:w="1221" w:type="dxa"/>
          </w:tcPr>
          <w:p w14:paraId="202CDB24" w14:textId="77777777" w:rsidR="00076D3C" w:rsidRPr="00EA637D" w:rsidRDefault="00076D3C" w:rsidP="0055400C">
            <w:pPr>
              <w:rPr>
                <w:sz w:val="18"/>
                <w:szCs w:val="18"/>
              </w:rPr>
            </w:pPr>
            <w:r w:rsidRPr="00EA637D">
              <w:rPr>
                <w:sz w:val="18"/>
                <w:szCs w:val="18"/>
              </w:rPr>
              <w:t xml:space="preserve">Italy </w:t>
            </w:r>
          </w:p>
        </w:tc>
        <w:tc>
          <w:tcPr>
            <w:tcW w:w="1293" w:type="dxa"/>
          </w:tcPr>
          <w:p w14:paraId="73DFA8FA" w14:textId="77777777" w:rsidR="00076D3C" w:rsidRPr="00EA637D" w:rsidRDefault="00076D3C" w:rsidP="0055400C">
            <w:pPr>
              <w:rPr>
                <w:sz w:val="18"/>
                <w:szCs w:val="18"/>
              </w:rPr>
            </w:pPr>
            <w:r w:rsidRPr="00EA637D">
              <w:rPr>
                <w:sz w:val="18"/>
                <w:szCs w:val="18"/>
              </w:rPr>
              <w:t xml:space="preserve">UIL </w:t>
            </w:r>
          </w:p>
        </w:tc>
        <w:tc>
          <w:tcPr>
            <w:tcW w:w="1087" w:type="dxa"/>
            <w:noWrap/>
            <w:hideMark/>
          </w:tcPr>
          <w:p w14:paraId="666261CC"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674ECD5D" w14:textId="77777777" w:rsidR="00076D3C" w:rsidRPr="00EA637D" w:rsidRDefault="00076D3C" w:rsidP="00EA637D">
            <w:pPr>
              <w:jc w:val="right"/>
              <w:rPr>
                <w:sz w:val="18"/>
                <w:szCs w:val="18"/>
              </w:rPr>
            </w:pPr>
            <w:r w:rsidRPr="00EA637D">
              <w:rPr>
                <w:sz w:val="18"/>
                <w:szCs w:val="18"/>
              </w:rPr>
              <w:t>35.0%</w:t>
            </w:r>
          </w:p>
        </w:tc>
        <w:tc>
          <w:tcPr>
            <w:tcW w:w="1087" w:type="dxa"/>
            <w:noWrap/>
            <w:hideMark/>
          </w:tcPr>
          <w:p w14:paraId="55294519" w14:textId="77777777" w:rsidR="00076D3C" w:rsidRPr="00EA637D" w:rsidRDefault="00076D3C" w:rsidP="00EA637D">
            <w:pPr>
              <w:jc w:val="right"/>
              <w:rPr>
                <w:sz w:val="18"/>
                <w:szCs w:val="18"/>
              </w:rPr>
            </w:pPr>
            <w:r w:rsidRPr="00EA637D">
              <w:rPr>
                <w:sz w:val="18"/>
                <w:szCs w:val="18"/>
              </w:rPr>
              <w:t>44.0%</w:t>
            </w:r>
          </w:p>
        </w:tc>
        <w:tc>
          <w:tcPr>
            <w:tcW w:w="1087" w:type="dxa"/>
            <w:noWrap/>
            <w:hideMark/>
          </w:tcPr>
          <w:p w14:paraId="2B4CA188" w14:textId="77777777" w:rsidR="00076D3C" w:rsidRPr="00EA637D" w:rsidRDefault="00076D3C" w:rsidP="00EA637D">
            <w:pPr>
              <w:jc w:val="right"/>
              <w:rPr>
                <w:sz w:val="18"/>
                <w:szCs w:val="18"/>
              </w:rPr>
            </w:pPr>
            <w:r w:rsidRPr="00EA637D">
              <w:rPr>
                <w:sz w:val="18"/>
                <w:szCs w:val="18"/>
              </w:rPr>
              <w:t>44.0%</w:t>
            </w:r>
          </w:p>
        </w:tc>
        <w:tc>
          <w:tcPr>
            <w:tcW w:w="1087" w:type="dxa"/>
            <w:noWrap/>
            <w:hideMark/>
          </w:tcPr>
          <w:p w14:paraId="35DDA2E4"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12BEDF6B"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3F8DD680" w14:textId="77777777" w:rsidR="00076D3C" w:rsidRPr="00EA637D" w:rsidRDefault="00076D3C" w:rsidP="00EA637D">
            <w:pPr>
              <w:jc w:val="right"/>
              <w:rPr>
                <w:sz w:val="18"/>
                <w:szCs w:val="18"/>
              </w:rPr>
            </w:pPr>
            <w:r w:rsidRPr="00EA637D">
              <w:rPr>
                <w:sz w:val="18"/>
                <w:szCs w:val="18"/>
              </w:rPr>
              <w:t>40.3%</w:t>
            </w:r>
          </w:p>
        </w:tc>
        <w:tc>
          <w:tcPr>
            <w:tcW w:w="1087" w:type="dxa"/>
            <w:noWrap/>
            <w:hideMark/>
          </w:tcPr>
          <w:p w14:paraId="3F6AC30B" w14:textId="77777777" w:rsidR="00076D3C" w:rsidRPr="00EA637D" w:rsidRDefault="00076D3C" w:rsidP="00EA637D">
            <w:pPr>
              <w:jc w:val="right"/>
              <w:rPr>
                <w:sz w:val="18"/>
                <w:szCs w:val="18"/>
              </w:rPr>
            </w:pPr>
            <w:r w:rsidRPr="00EA637D">
              <w:rPr>
                <w:sz w:val="18"/>
                <w:szCs w:val="18"/>
              </w:rPr>
              <w:t>40.6%</w:t>
            </w:r>
          </w:p>
        </w:tc>
        <w:tc>
          <w:tcPr>
            <w:tcW w:w="1087" w:type="dxa"/>
            <w:noWrap/>
            <w:hideMark/>
          </w:tcPr>
          <w:p w14:paraId="7DC94EF7" w14:textId="77777777" w:rsidR="00076D3C" w:rsidRPr="00EA637D" w:rsidRDefault="00076D3C" w:rsidP="00EA637D">
            <w:pPr>
              <w:jc w:val="right"/>
              <w:rPr>
                <w:sz w:val="18"/>
                <w:szCs w:val="18"/>
              </w:rPr>
            </w:pPr>
            <w:r w:rsidRPr="00EA637D">
              <w:rPr>
                <w:sz w:val="18"/>
                <w:szCs w:val="18"/>
              </w:rPr>
              <w:t>41.0%</w:t>
            </w:r>
          </w:p>
        </w:tc>
        <w:tc>
          <w:tcPr>
            <w:tcW w:w="1087" w:type="dxa"/>
            <w:noWrap/>
            <w:hideMark/>
          </w:tcPr>
          <w:p w14:paraId="2EE74EFF" w14:textId="77777777" w:rsidR="00076D3C" w:rsidRPr="00EA637D" w:rsidRDefault="00076D3C" w:rsidP="00EA637D">
            <w:pPr>
              <w:jc w:val="right"/>
              <w:rPr>
                <w:sz w:val="18"/>
                <w:szCs w:val="18"/>
              </w:rPr>
            </w:pPr>
            <w:r w:rsidRPr="00EA637D">
              <w:rPr>
                <w:sz w:val="18"/>
                <w:szCs w:val="18"/>
              </w:rPr>
              <w:t>41.1%</w:t>
            </w:r>
          </w:p>
        </w:tc>
        <w:tc>
          <w:tcPr>
            <w:tcW w:w="1087" w:type="dxa"/>
          </w:tcPr>
          <w:p w14:paraId="7ACE4A73"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41.0%</w:t>
            </w:r>
          </w:p>
        </w:tc>
        <w:tc>
          <w:tcPr>
            <w:tcW w:w="1088" w:type="dxa"/>
          </w:tcPr>
          <w:p w14:paraId="570B185C"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41.0%</w:t>
            </w:r>
          </w:p>
        </w:tc>
      </w:tr>
      <w:tr w:rsidR="00076D3C" w:rsidRPr="0055400C" w14:paraId="31E7D4C2" w14:textId="77777777" w:rsidTr="0017519A">
        <w:trPr>
          <w:trHeight w:val="300"/>
        </w:trPr>
        <w:tc>
          <w:tcPr>
            <w:tcW w:w="1221" w:type="dxa"/>
          </w:tcPr>
          <w:p w14:paraId="59556026" w14:textId="77777777" w:rsidR="00076D3C" w:rsidRPr="00EA637D" w:rsidRDefault="00076D3C" w:rsidP="0055400C">
            <w:pPr>
              <w:rPr>
                <w:sz w:val="18"/>
                <w:szCs w:val="18"/>
              </w:rPr>
            </w:pPr>
            <w:r w:rsidRPr="00EA637D">
              <w:rPr>
                <w:sz w:val="18"/>
                <w:szCs w:val="18"/>
              </w:rPr>
              <w:t xml:space="preserve">Latvia </w:t>
            </w:r>
          </w:p>
        </w:tc>
        <w:tc>
          <w:tcPr>
            <w:tcW w:w="1293" w:type="dxa"/>
          </w:tcPr>
          <w:p w14:paraId="3B566A4C" w14:textId="77777777" w:rsidR="00076D3C" w:rsidRPr="00EA637D" w:rsidRDefault="00076D3C" w:rsidP="0055400C">
            <w:pPr>
              <w:rPr>
                <w:sz w:val="18"/>
                <w:szCs w:val="18"/>
              </w:rPr>
            </w:pPr>
            <w:r w:rsidRPr="00EA637D">
              <w:rPr>
                <w:sz w:val="18"/>
                <w:szCs w:val="18"/>
              </w:rPr>
              <w:t xml:space="preserve">LBAS </w:t>
            </w:r>
          </w:p>
        </w:tc>
        <w:tc>
          <w:tcPr>
            <w:tcW w:w="1087" w:type="dxa"/>
            <w:noWrap/>
            <w:hideMark/>
          </w:tcPr>
          <w:p w14:paraId="7D38ACF0" w14:textId="77777777" w:rsidR="00076D3C" w:rsidRPr="00EA637D" w:rsidRDefault="00076D3C" w:rsidP="00EA637D">
            <w:pPr>
              <w:jc w:val="right"/>
              <w:rPr>
                <w:sz w:val="18"/>
                <w:szCs w:val="18"/>
              </w:rPr>
            </w:pPr>
            <w:r w:rsidRPr="00EA637D">
              <w:rPr>
                <w:sz w:val="18"/>
                <w:szCs w:val="18"/>
              </w:rPr>
              <w:t>62.6%</w:t>
            </w:r>
          </w:p>
        </w:tc>
        <w:tc>
          <w:tcPr>
            <w:tcW w:w="1087" w:type="dxa"/>
            <w:noWrap/>
            <w:hideMark/>
          </w:tcPr>
          <w:p w14:paraId="024F7066" w14:textId="77777777" w:rsidR="00076D3C" w:rsidRPr="00EA637D" w:rsidRDefault="00076D3C" w:rsidP="00EA637D">
            <w:pPr>
              <w:jc w:val="right"/>
              <w:rPr>
                <w:sz w:val="18"/>
                <w:szCs w:val="18"/>
              </w:rPr>
            </w:pPr>
            <w:r w:rsidRPr="00EA637D">
              <w:rPr>
                <w:sz w:val="18"/>
                <w:szCs w:val="18"/>
              </w:rPr>
              <w:t>68.0%</w:t>
            </w:r>
          </w:p>
        </w:tc>
        <w:tc>
          <w:tcPr>
            <w:tcW w:w="1087" w:type="dxa"/>
            <w:noWrap/>
            <w:hideMark/>
          </w:tcPr>
          <w:p w14:paraId="3C979A40" w14:textId="77777777" w:rsidR="00076D3C" w:rsidRPr="00EA637D" w:rsidRDefault="00076D3C" w:rsidP="00EA637D">
            <w:pPr>
              <w:jc w:val="right"/>
              <w:rPr>
                <w:sz w:val="18"/>
                <w:szCs w:val="18"/>
              </w:rPr>
            </w:pPr>
            <w:r w:rsidRPr="00EA637D">
              <w:rPr>
                <w:sz w:val="18"/>
                <w:szCs w:val="18"/>
              </w:rPr>
              <w:t>64.0%</w:t>
            </w:r>
          </w:p>
        </w:tc>
        <w:tc>
          <w:tcPr>
            <w:tcW w:w="1087" w:type="dxa"/>
            <w:noWrap/>
            <w:hideMark/>
          </w:tcPr>
          <w:p w14:paraId="1F054EA3" w14:textId="77777777" w:rsidR="00076D3C" w:rsidRPr="00EA637D" w:rsidRDefault="00076D3C" w:rsidP="00EA637D">
            <w:pPr>
              <w:jc w:val="right"/>
              <w:rPr>
                <w:sz w:val="18"/>
                <w:szCs w:val="18"/>
              </w:rPr>
            </w:pPr>
            <w:r w:rsidRPr="00EA637D">
              <w:rPr>
                <w:sz w:val="18"/>
                <w:szCs w:val="18"/>
              </w:rPr>
              <w:t>64.0%</w:t>
            </w:r>
          </w:p>
        </w:tc>
        <w:tc>
          <w:tcPr>
            <w:tcW w:w="1087" w:type="dxa"/>
            <w:noWrap/>
            <w:hideMark/>
          </w:tcPr>
          <w:p w14:paraId="29A69557" w14:textId="77777777" w:rsidR="00076D3C" w:rsidRPr="00EA637D" w:rsidRDefault="00076D3C" w:rsidP="00EA637D">
            <w:pPr>
              <w:jc w:val="right"/>
              <w:rPr>
                <w:sz w:val="18"/>
                <w:szCs w:val="18"/>
              </w:rPr>
            </w:pPr>
            <w:r w:rsidRPr="00EA637D">
              <w:rPr>
                <w:sz w:val="18"/>
                <w:szCs w:val="18"/>
              </w:rPr>
              <w:t>62.2%</w:t>
            </w:r>
          </w:p>
        </w:tc>
        <w:tc>
          <w:tcPr>
            <w:tcW w:w="1087" w:type="dxa"/>
            <w:noWrap/>
            <w:hideMark/>
          </w:tcPr>
          <w:p w14:paraId="76BBE113" w14:textId="77777777" w:rsidR="00076D3C" w:rsidRPr="00EA637D" w:rsidRDefault="00076D3C" w:rsidP="00EA637D">
            <w:pPr>
              <w:jc w:val="right"/>
              <w:rPr>
                <w:sz w:val="18"/>
                <w:szCs w:val="18"/>
              </w:rPr>
            </w:pPr>
            <w:r w:rsidRPr="00EA637D">
              <w:rPr>
                <w:sz w:val="18"/>
                <w:szCs w:val="18"/>
              </w:rPr>
              <w:t>65.0%</w:t>
            </w:r>
          </w:p>
        </w:tc>
        <w:tc>
          <w:tcPr>
            <w:tcW w:w="1087" w:type="dxa"/>
            <w:noWrap/>
            <w:hideMark/>
          </w:tcPr>
          <w:p w14:paraId="20B69821" w14:textId="77777777" w:rsidR="00076D3C" w:rsidRPr="00EA637D" w:rsidRDefault="00076D3C" w:rsidP="00EA637D">
            <w:pPr>
              <w:jc w:val="right"/>
              <w:rPr>
                <w:sz w:val="18"/>
                <w:szCs w:val="18"/>
              </w:rPr>
            </w:pPr>
            <w:r w:rsidRPr="00EA637D">
              <w:rPr>
                <w:sz w:val="18"/>
                <w:szCs w:val="18"/>
              </w:rPr>
              <w:t>65.0%</w:t>
            </w:r>
          </w:p>
        </w:tc>
        <w:tc>
          <w:tcPr>
            <w:tcW w:w="1087" w:type="dxa"/>
            <w:noWrap/>
            <w:hideMark/>
          </w:tcPr>
          <w:p w14:paraId="17F6F824" w14:textId="77777777" w:rsidR="00076D3C" w:rsidRPr="00EA637D" w:rsidRDefault="00076D3C" w:rsidP="00EA637D">
            <w:pPr>
              <w:jc w:val="right"/>
              <w:rPr>
                <w:sz w:val="18"/>
                <w:szCs w:val="18"/>
              </w:rPr>
            </w:pPr>
            <w:r w:rsidRPr="00EA637D">
              <w:rPr>
                <w:sz w:val="18"/>
                <w:szCs w:val="18"/>
              </w:rPr>
              <w:t>71.5%</w:t>
            </w:r>
          </w:p>
        </w:tc>
        <w:tc>
          <w:tcPr>
            <w:tcW w:w="1087" w:type="dxa"/>
            <w:noWrap/>
            <w:hideMark/>
          </w:tcPr>
          <w:p w14:paraId="789A41DC" w14:textId="77777777" w:rsidR="00076D3C" w:rsidRPr="00EA637D" w:rsidRDefault="00076D3C" w:rsidP="00EA637D">
            <w:pPr>
              <w:jc w:val="right"/>
              <w:rPr>
                <w:sz w:val="18"/>
                <w:szCs w:val="18"/>
              </w:rPr>
            </w:pPr>
            <w:r w:rsidRPr="00EA637D">
              <w:rPr>
                <w:sz w:val="18"/>
                <w:szCs w:val="18"/>
              </w:rPr>
              <w:t>66.0%</w:t>
            </w:r>
          </w:p>
        </w:tc>
        <w:tc>
          <w:tcPr>
            <w:tcW w:w="1087" w:type="dxa"/>
            <w:noWrap/>
            <w:hideMark/>
          </w:tcPr>
          <w:p w14:paraId="50DD8B62" w14:textId="77777777" w:rsidR="00076D3C" w:rsidRPr="00EA637D" w:rsidRDefault="00076D3C" w:rsidP="00EA637D">
            <w:pPr>
              <w:jc w:val="right"/>
              <w:rPr>
                <w:sz w:val="18"/>
                <w:szCs w:val="18"/>
              </w:rPr>
            </w:pPr>
            <w:r w:rsidRPr="00EA637D">
              <w:rPr>
                <w:sz w:val="18"/>
                <w:szCs w:val="18"/>
              </w:rPr>
              <w:t>60.0%</w:t>
            </w:r>
          </w:p>
        </w:tc>
        <w:tc>
          <w:tcPr>
            <w:tcW w:w="1087" w:type="dxa"/>
          </w:tcPr>
          <w:p w14:paraId="5E390F2F"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61.0%</w:t>
            </w:r>
          </w:p>
        </w:tc>
        <w:tc>
          <w:tcPr>
            <w:tcW w:w="1088" w:type="dxa"/>
          </w:tcPr>
          <w:p w14:paraId="4E085D15"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61.0%</w:t>
            </w:r>
          </w:p>
        </w:tc>
      </w:tr>
      <w:tr w:rsidR="00076D3C" w:rsidRPr="0055400C" w14:paraId="0DD227B0" w14:textId="77777777" w:rsidTr="0017519A">
        <w:trPr>
          <w:trHeight w:val="300"/>
        </w:trPr>
        <w:tc>
          <w:tcPr>
            <w:tcW w:w="1221" w:type="dxa"/>
          </w:tcPr>
          <w:p w14:paraId="25D9E00F" w14:textId="77777777" w:rsidR="00076D3C" w:rsidRPr="00EA637D" w:rsidRDefault="00076D3C" w:rsidP="0055400C">
            <w:pPr>
              <w:rPr>
                <w:sz w:val="18"/>
                <w:szCs w:val="18"/>
              </w:rPr>
            </w:pPr>
            <w:r w:rsidRPr="00EA637D">
              <w:rPr>
                <w:sz w:val="18"/>
                <w:szCs w:val="18"/>
              </w:rPr>
              <w:t xml:space="preserve">Liechtenstein </w:t>
            </w:r>
          </w:p>
        </w:tc>
        <w:tc>
          <w:tcPr>
            <w:tcW w:w="1293" w:type="dxa"/>
          </w:tcPr>
          <w:p w14:paraId="3275612A" w14:textId="77777777" w:rsidR="00076D3C" w:rsidRPr="00EA637D" w:rsidRDefault="00076D3C" w:rsidP="0055400C">
            <w:pPr>
              <w:rPr>
                <w:sz w:val="18"/>
                <w:szCs w:val="18"/>
              </w:rPr>
            </w:pPr>
            <w:r w:rsidRPr="00EA637D">
              <w:rPr>
                <w:sz w:val="18"/>
                <w:szCs w:val="18"/>
              </w:rPr>
              <w:t xml:space="preserve">LANV </w:t>
            </w:r>
          </w:p>
        </w:tc>
        <w:tc>
          <w:tcPr>
            <w:tcW w:w="1087" w:type="dxa"/>
            <w:noWrap/>
            <w:hideMark/>
          </w:tcPr>
          <w:p w14:paraId="5C1D473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A41392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33B88C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DFA354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2DB6EA5" w14:textId="77777777" w:rsidR="00076D3C" w:rsidRPr="00EA637D" w:rsidRDefault="00076D3C" w:rsidP="00EA637D">
            <w:pPr>
              <w:jc w:val="right"/>
              <w:rPr>
                <w:sz w:val="18"/>
                <w:szCs w:val="18"/>
              </w:rPr>
            </w:pPr>
            <w:r w:rsidRPr="00EA637D">
              <w:rPr>
                <w:sz w:val="18"/>
                <w:szCs w:val="18"/>
              </w:rPr>
              <w:t>29.8%</w:t>
            </w:r>
          </w:p>
        </w:tc>
        <w:tc>
          <w:tcPr>
            <w:tcW w:w="1087" w:type="dxa"/>
            <w:noWrap/>
            <w:hideMark/>
          </w:tcPr>
          <w:p w14:paraId="37304EBD" w14:textId="77777777" w:rsidR="00076D3C" w:rsidRPr="00EA637D" w:rsidRDefault="00076D3C" w:rsidP="00EA637D">
            <w:pPr>
              <w:jc w:val="right"/>
              <w:rPr>
                <w:sz w:val="18"/>
                <w:szCs w:val="18"/>
              </w:rPr>
            </w:pPr>
            <w:r w:rsidRPr="00EA637D">
              <w:rPr>
                <w:sz w:val="18"/>
                <w:szCs w:val="18"/>
              </w:rPr>
              <w:t>30.7%</w:t>
            </w:r>
          </w:p>
        </w:tc>
        <w:tc>
          <w:tcPr>
            <w:tcW w:w="1087" w:type="dxa"/>
            <w:noWrap/>
            <w:hideMark/>
          </w:tcPr>
          <w:p w14:paraId="5349753D" w14:textId="77777777" w:rsidR="00076D3C" w:rsidRPr="00EA637D" w:rsidRDefault="00076D3C" w:rsidP="00EA637D">
            <w:pPr>
              <w:jc w:val="right"/>
              <w:rPr>
                <w:sz w:val="18"/>
                <w:szCs w:val="18"/>
              </w:rPr>
            </w:pPr>
            <w:r w:rsidRPr="00EA637D">
              <w:rPr>
                <w:sz w:val="18"/>
                <w:szCs w:val="18"/>
              </w:rPr>
              <w:t>32.7%</w:t>
            </w:r>
          </w:p>
        </w:tc>
        <w:tc>
          <w:tcPr>
            <w:tcW w:w="1087" w:type="dxa"/>
            <w:noWrap/>
            <w:hideMark/>
          </w:tcPr>
          <w:p w14:paraId="44238811" w14:textId="77777777" w:rsidR="00076D3C" w:rsidRPr="00EA637D" w:rsidRDefault="00076D3C" w:rsidP="00EA637D">
            <w:pPr>
              <w:jc w:val="right"/>
              <w:rPr>
                <w:sz w:val="18"/>
                <w:szCs w:val="18"/>
              </w:rPr>
            </w:pPr>
            <w:r w:rsidRPr="00EA637D">
              <w:rPr>
                <w:sz w:val="18"/>
                <w:szCs w:val="18"/>
              </w:rPr>
              <w:t>33.9%</w:t>
            </w:r>
          </w:p>
        </w:tc>
        <w:tc>
          <w:tcPr>
            <w:tcW w:w="1087" w:type="dxa"/>
            <w:noWrap/>
            <w:hideMark/>
          </w:tcPr>
          <w:p w14:paraId="2227C507" w14:textId="77777777" w:rsidR="00076D3C" w:rsidRPr="00EA637D" w:rsidRDefault="00076D3C" w:rsidP="00EA637D">
            <w:pPr>
              <w:jc w:val="right"/>
              <w:rPr>
                <w:sz w:val="18"/>
                <w:szCs w:val="18"/>
              </w:rPr>
            </w:pPr>
            <w:r w:rsidRPr="00EA637D">
              <w:rPr>
                <w:sz w:val="18"/>
                <w:szCs w:val="18"/>
              </w:rPr>
              <w:t>34.3%</w:t>
            </w:r>
          </w:p>
        </w:tc>
        <w:tc>
          <w:tcPr>
            <w:tcW w:w="1087" w:type="dxa"/>
            <w:noWrap/>
            <w:hideMark/>
          </w:tcPr>
          <w:p w14:paraId="6ABE50A4" w14:textId="77777777" w:rsidR="00076D3C" w:rsidRPr="00EA637D" w:rsidRDefault="00076D3C" w:rsidP="00EA637D">
            <w:pPr>
              <w:jc w:val="right"/>
              <w:rPr>
                <w:sz w:val="18"/>
                <w:szCs w:val="18"/>
              </w:rPr>
            </w:pPr>
            <w:r w:rsidRPr="00EA637D">
              <w:rPr>
                <w:sz w:val="18"/>
                <w:szCs w:val="18"/>
              </w:rPr>
              <w:t>38.0%</w:t>
            </w:r>
          </w:p>
        </w:tc>
        <w:tc>
          <w:tcPr>
            <w:tcW w:w="1087" w:type="dxa"/>
          </w:tcPr>
          <w:p w14:paraId="22289F23" w14:textId="77777777" w:rsidR="00076D3C" w:rsidRPr="00015D8B" w:rsidRDefault="00076D3C">
            <w:pPr>
              <w:rPr>
                <w:rFonts w:ascii="Calibri" w:hAnsi="Calibri"/>
                <w:color w:val="000000"/>
                <w:sz w:val="18"/>
                <w:szCs w:val="18"/>
              </w:rPr>
            </w:pPr>
          </w:p>
        </w:tc>
        <w:tc>
          <w:tcPr>
            <w:tcW w:w="1088" w:type="dxa"/>
          </w:tcPr>
          <w:p w14:paraId="0B6DC95A" w14:textId="77777777" w:rsidR="00076D3C" w:rsidRPr="00076D3C" w:rsidRDefault="00076D3C">
            <w:pPr>
              <w:rPr>
                <w:rFonts w:ascii="Calibri" w:hAnsi="Calibri"/>
                <w:color w:val="000000"/>
                <w:sz w:val="18"/>
                <w:szCs w:val="18"/>
              </w:rPr>
            </w:pPr>
          </w:p>
        </w:tc>
      </w:tr>
      <w:tr w:rsidR="00076D3C" w:rsidRPr="0055400C" w14:paraId="716B50AF" w14:textId="77777777" w:rsidTr="0017519A">
        <w:trPr>
          <w:trHeight w:val="300"/>
        </w:trPr>
        <w:tc>
          <w:tcPr>
            <w:tcW w:w="1221" w:type="dxa"/>
          </w:tcPr>
          <w:p w14:paraId="524941EF" w14:textId="77777777" w:rsidR="00076D3C" w:rsidRPr="00EA637D" w:rsidRDefault="00076D3C" w:rsidP="0055400C">
            <w:pPr>
              <w:rPr>
                <w:sz w:val="18"/>
                <w:szCs w:val="18"/>
              </w:rPr>
            </w:pPr>
            <w:r w:rsidRPr="00EA637D">
              <w:rPr>
                <w:sz w:val="18"/>
                <w:szCs w:val="18"/>
              </w:rPr>
              <w:t xml:space="preserve">Lithuania </w:t>
            </w:r>
          </w:p>
        </w:tc>
        <w:tc>
          <w:tcPr>
            <w:tcW w:w="1293" w:type="dxa"/>
          </w:tcPr>
          <w:p w14:paraId="5F73541A" w14:textId="77777777" w:rsidR="00076D3C" w:rsidRPr="00EA637D" w:rsidRDefault="00076D3C" w:rsidP="0055400C">
            <w:pPr>
              <w:rPr>
                <w:sz w:val="18"/>
                <w:szCs w:val="18"/>
              </w:rPr>
            </w:pPr>
            <w:r w:rsidRPr="00EA637D">
              <w:rPr>
                <w:sz w:val="18"/>
                <w:szCs w:val="18"/>
              </w:rPr>
              <w:t xml:space="preserve">LDF </w:t>
            </w:r>
          </w:p>
        </w:tc>
        <w:tc>
          <w:tcPr>
            <w:tcW w:w="1087" w:type="dxa"/>
            <w:noWrap/>
            <w:hideMark/>
          </w:tcPr>
          <w:p w14:paraId="666E40F6" w14:textId="77777777" w:rsidR="00076D3C" w:rsidRPr="00EA637D" w:rsidRDefault="00076D3C" w:rsidP="00EA637D">
            <w:pPr>
              <w:jc w:val="right"/>
              <w:rPr>
                <w:sz w:val="18"/>
                <w:szCs w:val="18"/>
              </w:rPr>
            </w:pPr>
            <w:r w:rsidRPr="00EA637D">
              <w:rPr>
                <w:sz w:val="18"/>
                <w:szCs w:val="18"/>
              </w:rPr>
              <w:t>60.0%</w:t>
            </w:r>
          </w:p>
        </w:tc>
        <w:tc>
          <w:tcPr>
            <w:tcW w:w="1087" w:type="dxa"/>
            <w:noWrap/>
            <w:hideMark/>
          </w:tcPr>
          <w:p w14:paraId="2EBEFD34"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70047394"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75D2DDBD"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359187EF" w14:textId="77777777" w:rsidR="00076D3C" w:rsidRPr="00EA637D" w:rsidRDefault="00076D3C" w:rsidP="00EA637D">
            <w:pPr>
              <w:jc w:val="right"/>
              <w:rPr>
                <w:sz w:val="18"/>
                <w:szCs w:val="18"/>
              </w:rPr>
            </w:pPr>
            <w:r w:rsidRPr="00EA637D">
              <w:rPr>
                <w:sz w:val="18"/>
                <w:szCs w:val="18"/>
              </w:rPr>
              <w:t>63.0%</w:t>
            </w:r>
          </w:p>
        </w:tc>
        <w:tc>
          <w:tcPr>
            <w:tcW w:w="1087" w:type="dxa"/>
            <w:noWrap/>
            <w:hideMark/>
          </w:tcPr>
          <w:p w14:paraId="2B18A16F" w14:textId="77777777" w:rsidR="00076D3C" w:rsidRPr="00EA637D" w:rsidRDefault="00076D3C" w:rsidP="00EA637D">
            <w:pPr>
              <w:jc w:val="right"/>
              <w:rPr>
                <w:sz w:val="18"/>
                <w:szCs w:val="18"/>
              </w:rPr>
            </w:pPr>
            <w:r w:rsidRPr="00EA637D">
              <w:rPr>
                <w:sz w:val="18"/>
                <w:szCs w:val="18"/>
              </w:rPr>
              <w:t>60.0%</w:t>
            </w:r>
          </w:p>
        </w:tc>
        <w:tc>
          <w:tcPr>
            <w:tcW w:w="1087" w:type="dxa"/>
            <w:noWrap/>
            <w:hideMark/>
          </w:tcPr>
          <w:p w14:paraId="6AF5EF5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7EC02D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4370140" w14:textId="77777777" w:rsidR="00076D3C" w:rsidRPr="00EA637D" w:rsidRDefault="00076D3C" w:rsidP="00EA637D">
            <w:pPr>
              <w:jc w:val="right"/>
              <w:rPr>
                <w:sz w:val="18"/>
                <w:szCs w:val="18"/>
              </w:rPr>
            </w:pPr>
          </w:p>
        </w:tc>
        <w:tc>
          <w:tcPr>
            <w:tcW w:w="1087" w:type="dxa"/>
            <w:noWrap/>
            <w:hideMark/>
          </w:tcPr>
          <w:p w14:paraId="3D37BECE" w14:textId="77777777" w:rsidR="00076D3C" w:rsidRPr="00EA637D" w:rsidRDefault="00076D3C" w:rsidP="00EA637D">
            <w:pPr>
              <w:jc w:val="right"/>
              <w:rPr>
                <w:sz w:val="18"/>
                <w:szCs w:val="18"/>
              </w:rPr>
            </w:pPr>
          </w:p>
        </w:tc>
        <w:tc>
          <w:tcPr>
            <w:tcW w:w="1087" w:type="dxa"/>
          </w:tcPr>
          <w:p w14:paraId="1E9FB46A" w14:textId="77777777" w:rsidR="00076D3C" w:rsidRPr="00015D8B" w:rsidRDefault="00076D3C">
            <w:pPr>
              <w:rPr>
                <w:rFonts w:ascii="Calibri" w:hAnsi="Calibri"/>
                <w:color w:val="000000"/>
                <w:sz w:val="18"/>
                <w:szCs w:val="18"/>
              </w:rPr>
            </w:pPr>
          </w:p>
        </w:tc>
        <w:tc>
          <w:tcPr>
            <w:tcW w:w="1088" w:type="dxa"/>
          </w:tcPr>
          <w:p w14:paraId="6FD8F63C" w14:textId="77777777" w:rsidR="00076D3C" w:rsidRPr="00076D3C" w:rsidRDefault="00076D3C">
            <w:pPr>
              <w:rPr>
                <w:rFonts w:ascii="Calibri" w:hAnsi="Calibri"/>
                <w:color w:val="000000"/>
                <w:sz w:val="18"/>
                <w:szCs w:val="18"/>
              </w:rPr>
            </w:pPr>
          </w:p>
        </w:tc>
      </w:tr>
      <w:tr w:rsidR="00076D3C" w:rsidRPr="0055400C" w14:paraId="374D0F5D" w14:textId="77777777" w:rsidTr="0017519A">
        <w:trPr>
          <w:trHeight w:val="300"/>
        </w:trPr>
        <w:tc>
          <w:tcPr>
            <w:tcW w:w="1221" w:type="dxa"/>
          </w:tcPr>
          <w:p w14:paraId="3D033133" w14:textId="77777777" w:rsidR="00076D3C" w:rsidRPr="00EA637D" w:rsidRDefault="00076D3C" w:rsidP="0055400C">
            <w:pPr>
              <w:rPr>
                <w:sz w:val="18"/>
                <w:szCs w:val="18"/>
              </w:rPr>
            </w:pPr>
            <w:r w:rsidRPr="00EA637D">
              <w:rPr>
                <w:sz w:val="18"/>
                <w:szCs w:val="18"/>
              </w:rPr>
              <w:t xml:space="preserve">Lithuania </w:t>
            </w:r>
          </w:p>
        </w:tc>
        <w:tc>
          <w:tcPr>
            <w:tcW w:w="1293" w:type="dxa"/>
          </w:tcPr>
          <w:p w14:paraId="3E835376" w14:textId="77777777" w:rsidR="00076D3C" w:rsidRPr="00EA637D" w:rsidRDefault="00076D3C" w:rsidP="0055400C">
            <w:pPr>
              <w:rPr>
                <w:sz w:val="18"/>
                <w:szCs w:val="18"/>
              </w:rPr>
            </w:pPr>
            <w:r w:rsidRPr="00EA637D">
              <w:rPr>
                <w:sz w:val="18"/>
                <w:szCs w:val="18"/>
              </w:rPr>
              <w:t xml:space="preserve">LPSK / LTUC </w:t>
            </w:r>
          </w:p>
        </w:tc>
        <w:tc>
          <w:tcPr>
            <w:tcW w:w="1087" w:type="dxa"/>
            <w:noWrap/>
            <w:hideMark/>
          </w:tcPr>
          <w:p w14:paraId="4F2598DA" w14:textId="77777777" w:rsidR="00076D3C" w:rsidRPr="00EA637D" w:rsidRDefault="00076D3C" w:rsidP="00EA637D">
            <w:pPr>
              <w:jc w:val="right"/>
              <w:rPr>
                <w:sz w:val="18"/>
                <w:szCs w:val="18"/>
              </w:rPr>
            </w:pPr>
            <w:r w:rsidRPr="00EA637D">
              <w:rPr>
                <w:sz w:val="18"/>
                <w:szCs w:val="18"/>
              </w:rPr>
              <w:t>61.5%</w:t>
            </w:r>
          </w:p>
        </w:tc>
        <w:tc>
          <w:tcPr>
            <w:tcW w:w="1087" w:type="dxa"/>
            <w:noWrap/>
            <w:hideMark/>
          </w:tcPr>
          <w:p w14:paraId="7065CBDE"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0C4AFA57"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3372844B" w14:textId="77777777" w:rsidR="00076D3C" w:rsidRPr="00EA637D" w:rsidRDefault="00076D3C" w:rsidP="00EA637D">
            <w:pPr>
              <w:jc w:val="right"/>
              <w:rPr>
                <w:sz w:val="18"/>
                <w:szCs w:val="18"/>
              </w:rPr>
            </w:pPr>
            <w:r w:rsidRPr="00EA637D">
              <w:rPr>
                <w:sz w:val="18"/>
                <w:szCs w:val="18"/>
              </w:rPr>
              <w:t>57.0%</w:t>
            </w:r>
          </w:p>
        </w:tc>
        <w:tc>
          <w:tcPr>
            <w:tcW w:w="1087" w:type="dxa"/>
            <w:noWrap/>
            <w:hideMark/>
          </w:tcPr>
          <w:p w14:paraId="4B49FCEC" w14:textId="77777777" w:rsidR="00076D3C" w:rsidRPr="00EA637D" w:rsidRDefault="00076D3C" w:rsidP="00EA637D">
            <w:pPr>
              <w:jc w:val="right"/>
              <w:rPr>
                <w:sz w:val="18"/>
                <w:szCs w:val="18"/>
              </w:rPr>
            </w:pPr>
            <w:r w:rsidRPr="00EA637D">
              <w:rPr>
                <w:sz w:val="18"/>
                <w:szCs w:val="18"/>
              </w:rPr>
              <w:t>57.0%</w:t>
            </w:r>
          </w:p>
        </w:tc>
        <w:tc>
          <w:tcPr>
            <w:tcW w:w="1087" w:type="dxa"/>
            <w:noWrap/>
            <w:hideMark/>
          </w:tcPr>
          <w:p w14:paraId="7078D51B" w14:textId="77777777" w:rsidR="00076D3C" w:rsidRPr="00EA637D" w:rsidRDefault="00076D3C" w:rsidP="00EA637D">
            <w:pPr>
              <w:jc w:val="right"/>
              <w:rPr>
                <w:sz w:val="18"/>
                <w:szCs w:val="18"/>
              </w:rPr>
            </w:pPr>
            <w:r w:rsidRPr="00EA637D">
              <w:rPr>
                <w:sz w:val="18"/>
                <w:szCs w:val="18"/>
              </w:rPr>
              <w:t>57.0%</w:t>
            </w:r>
          </w:p>
        </w:tc>
        <w:tc>
          <w:tcPr>
            <w:tcW w:w="1087" w:type="dxa"/>
            <w:noWrap/>
            <w:hideMark/>
          </w:tcPr>
          <w:p w14:paraId="669451CF"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63136CB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B3E34EA"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1C80FB0F" w14:textId="77777777" w:rsidR="00076D3C" w:rsidRPr="00EA637D" w:rsidRDefault="00076D3C" w:rsidP="00EA637D">
            <w:pPr>
              <w:jc w:val="right"/>
              <w:rPr>
                <w:sz w:val="18"/>
                <w:szCs w:val="18"/>
              </w:rPr>
            </w:pPr>
            <w:r w:rsidRPr="00EA637D">
              <w:rPr>
                <w:sz w:val="18"/>
                <w:szCs w:val="18"/>
              </w:rPr>
              <w:t>58.0%</w:t>
            </w:r>
          </w:p>
        </w:tc>
        <w:tc>
          <w:tcPr>
            <w:tcW w:w="1087" w:type="dxa"/>
          </w:tcPr>
          <w:p w14:paraId="1B2C2047"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58.0%</w:t>
            </w:r>
          </w:p>
        </w:tc>
        <w:tc>
          <w:tcPr>
            <w:tcW w:w="1088" w:type="dxa"/>
          </w:tcPr>
          <w:p w14:paraId="06DF159E"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58.0%</w:t>
            </w:r>
          </w:p>
        </w:tc>
      </w:tr>
      <w:tr w:rsidR="00076D3C" w:rsidRPr="0055400C" w14:paraId="7C615504" w14:textId="77777777" w:rsidTr="0017519A">
        <w:trPr>
          <w:trHeight w:val="300"/>
        </w:trPr>
        <w:tc>
          <w:tcPr>
            <w:tcW w:w="1221" w:type="dxa"/>
          </w:tcPr>
          <w:p w14:paraId="225328C5" w14:textId="77777777" w:rsidR="00076D3C" w:rsidRPr="00EA637D" w:rsidRDefault="00076D3C" w:rsidP="0055400C">
            <w:pPr>
              <w:rPr>
                <w:sz w:val="18"/>
                <w:szCs w:val="18"/>
              </w:rPr>
            </w:pPr>
            <w:r w:rsidRPr="00EA637D">
              <w:rPr>
                <w:sz w:val="18"/>
                <w:szCs w:val="18"/>
              </w:rPr>
              <w:t xml:space="preserve">Lithuania </w:t>
            </w:r>
          </w:p>
        </w:tc>
        <w:tc>
          <w:tcPr>
            <w:tcW w:w="1293" w:type="dxa"/>
          </w:tcPr>
          <w:p w14:paraId="6B4FDA11" w14:textId="77777777" w:rsidR="00076D3C" w:rsidRPr="00EA637D" w:rsidRDefault="00076D3C" w:rsidP="0055400C">
            <w:pPr>
              <w:rPr>
                <w:sz w:val="18"/>
                <w:szCs w:val="18"/>
              </w:rPr>
            </w:pPr>
            <w:r w:rsidRPr="00EA637D">
              <w:rPr>
                <w:sz w:val="18"/>
                <w:szCs w:val="18"/>
              </w:rPr>
              <w:t xml:space="preserve">LPSS (LDS) </w:t>
            </w:r>
          </w:p>
        </w:tc>
        <w:tc>
          <w:tcPr>
            <w:tcW w:w="1087" w:type="dxa"/>
            <w:noWrap/>
            <w:hideMark/>
          </w:tcPr>
          <w:p w14:paraId="716DA97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70B64F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B2E3C9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7D832CC"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2C2174D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A8BD61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1A1DBF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98187B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940A5FE" w14:textId="77777777" w:rsidR="00076D3C" w:rsidRPr="00EA637D" w:rsidRDefault="00076D3C" w:rsidP="00EA637D">
            <w:pPr>
              <w:jc w:val="right"/>
              <w:rPr>
                <w:sz w:val="18"/>
                <w:szCs w:val="18"/>
              </w:rPr>
            </w:pPr>
          </w:p>
        </w:tc>
        <w:tc>
          <w:tcPr>
            <w:tcW w:w="1087" w:type="dxa"/>
            <w:noWrap/>
            <w:hideMark/>
          </w:tcPr>
          <w:p w14:paraId="002CC1CA" w14:textId="77777777" w:rsidR="00076D3C" w:rsidRPr="00EA637D" w:rsidRDefault="00076D3C" w:rsidP="00EA637D">
            <w:pPr>
              <w:jc w:val="right"/>
              <w:rPr>
                <w:sz w:val="18"/>
                <w:szCs w:val="18"/>
              </w:rPr>
            </w:pPr>
          </w:p>
        </w:tc>
        <w:tc>
          <w:tcPr>
            <w:tcW w:w="1087" w:type="dxa"/>
          </w:tcPr>
          <w:p w14:paraId="501324EB" w14:textId="77777777" w:rsidR="00076D3C" w:rsidRPr="00015D8B" w:rsidRDefault="00076D3C">
            <w:pPr>
              <w:rPr>
                <w:rFonts w:ascii="Calibri" w:hAnsi="Calibri"/>
                <w:color w:val="000000"/>
                <w:sz w:val="18"/>
                <w:szCs w:val="18"/>
              </w:rPr>
            </w:pPr>
          </w:p>
        </w:tc>
        <w:tc>
          <w:tcPr>
            <w:tcW w:w="1088" w:type="dxa"/>
          </w:tcPr>
          <w:p w14:paraId="097C309B" w14:textId="77777777" w:rsidR="00076D3C" w:rsidRPr="00076D3C" w:rsidRDefault="00076D3C">
            <w:pPr>
              <w:rPr>
                <w:rFonts w:ascii="Calibri" w:hAnsi="Calibri"/>
                <w:color w:val="000000"/>
                <w:sz w:val="18"/>
                <w:szCs w:val="18"/>
              </w:rPr>
            </w:pPr>
          </w:p>
        </w:tc>
      </w:tr>
      <w:tr w:rsidR="00076D3C" w:rsidRPr="0055400C" w14:paraId="7CEB3B3C" w14:textId="77777777" w:rsidTr="0017519A">
        <w:trPr>
          <w:trHeight w:val="300"/>
        </w:trPr>
        <w:tc>
          <w:tcPr>
            <w:tcW w:w="1221" w:type="dxa"/>
          </w:tcPr>
          <w:p w14:paraId="3D0768D3" w14:textId="77777777" w:rsidR="00076D3C" w:rsidRPr="00EA637D" w:rsidRDefault="00076D3C" w:rsidP="0055400C">
            <w:pPr>
              <w:rPr>
                <w:sz w:val="18"/>
                <w:szCs w:val="18"/>
              </w:rPr>
            </w:pPr>
            <w:r w:rsidRPr="00EA637D">
              <w:rPr>
                <w:sz w:val="18"/>
                <w:szCs w:val="18"/>
              </w:rPr>
              <w:t xml:space="preserve">Luxembourg </w:t>
            </w:r>
          </w:p>
        </w:tc>
        <w:tc>
          <w:tcPr>
            <w:tcW w:w="1293" w:type="dxa"/>
          </w:tcPr>
          <w:p w14:paraId="604D2F8E" w14:textId="77777777" w:rsidR="00076D3C" w:rsidRPr="00EA637D" w:rsidRDefault="00076D3C" w:rsidP="0055400C">
            <w:pPr>
              <w:rPr>
                <w:sz w:val="18"/>
                <w:szCs w:val="18"/>
              </w:rPr>
            </w:pPr>
            <w:r w:rsidRPr="00EA637D">
              <w:rPr>
                <w:sz w:val="18"/>
                <w:szCs w:val="18"/>
              </w:rPr>
              <w:t xml:space="preserve">OGBL </w:t>
            </w:r>
          </w:p>
        </w:tc>
        <w:tc>
          <w:tcPr>
            <w:tcW w:w="1087" w:type="dxa"/>
            <w:noWrap/>
            <w:hideMark/>
          </w:tcPr>
          <w:p w14:paraId="0C2650AD" w14:textId="77777777" w:rsidR="00076D3C" w:rsidRPr="00EA637D" w:rsidRDefault="00076D3C" w:rsidP="00EA637D">
            <w:pPr>
              <w:jc w:val="right"/>
              <w:rPr>
                <w:sz w:val="18"/>
                <w:szCs w:val="18"/>
              </w:rPr>
            </w:pPr>
            <w:r w:rsidRPr="00EA637D">
              <w:rPr>
                <w:sz w:val="18"/>
                <w:szCs w:val="18"/>
              </w:rPr>
              <w:t>33.9%</w:t>
            </w:r>
          </w:p>
        </w:tc>
        <w:tc>
          <w:tcPr>
            <w:tcW w:w="1087" w:type="dxa"/>
            <w:noWrap/>
            <w:hideMark/>
          </w:tcPr>
          <w:p w14:paraId="34F1BA84" w14:textId="77777777" w:rsidR="00076D3C" w:rsidRPr="00EA637D" w:rsidRDefault="00076D3C" w:rsidP="00EA637D">
            <w:pPr>
              <w:jc w:val="right"/>
              <w:rPr>
                <w:sz w:val="18"/>
                <w:szCs w:val="18"/>
              </w:rPr>
            </w:pPr>
            <w:r w:rsidRPr="00EA637D">
              <w:rPr>
                <w:sz w:val="18"/>
                <w:szCs w:val="18"/>
              </w:rPr>
              <w:t>34.0%</w:t>
            </w:r>
          </w:p>
        </w:tc>
        <w:tc>
          <w:tcPr>
            <w:tcW w:w="1087" w:type="dxa"/>
            <w:noWrap/>
            <w:hideMark/>
          </w:tcPr>
          <w:p w14:paraId="388D203D" w14:textId="77777777" w:rsidR="00076D3C" w:rsidRPr="00EA637D" w:rsidRDefault="00076D3C" w:rsidP="00EA637D">
            <w:pPr>
              <w:jc w:val="right"/>
              <w:rPr>
                <w:sz w:val="18"/>
                <w:szCs w:val="18"/>
              </w:rPr>
            </w:pPr>
            <w:r w:rsidRPr="00EA637D">
              <w:rPr>
                <w:sz w:val="18"/>
                <w:szCs w:val="18"/>
              </w:rPr>
              <w:t>32.7%</w:t>
            </w:r>
          </w:p>
        </w:tc>
        <w:tc>
          <w:tcPr>
            <w:tcW w:w="1087" w:type="dxa"/>
            <w:noWrap/>
            <w:hideMark/>
          </w:tcPr>
          <w:p w14:paraId="191A862D" w14:textId="77777777" w:rsidR="00076D3C" w:rsidRPr="00EA637D" w:rsidRDefault="00076D3C" w:rsidP="00EA637D">
            <w:pPr>
              <w:jc w:val="right"/>
              <w:rPr>
                <w:sz w:val="18"/>
                <w:szCs w:val="18"/>
              </w:rPr>
            </w:pPr>
            <w:r w:rsidRPr="00EA637D">
              <w:rPr>
                <w:sz w:val="18"/>
                <w:szCs w:val="18"/>
              </w:rPr>
              <w:t>32.9%</w:t>
            </w:r>
          </w:p>
        </w:tc>
        <w:tc>
          <w:tcPr>
            <w:tcW w:w="1087" w:type="dxa"/>
            <w:noWrap/>
            <w:hideMark/>
          </w:tcPr>
          <w:p w14:paraId="299A20C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8E911A5" w14:textId="77777777" w:rsidR="00076D3C" w:rsidRPr="00EA637D" w:rsidRDefault="00076D3C" w:rsidP="00EA637D">
            <w:pPr>
              <w:jc w:val="right"/>
              <w:rPr>
                <w:sz w:val="18"/>
                <w:szCs w:val="18"/>
              </w:rPr>
            </w:pPr>
            <w:r w:rsidRPr="00EA637D">
              <w:rPr>
                <w:sz w:val="18"/>
                <w:szCs w:val="18"/>
              </w:rPr>
              <w:t>32.9%</w:t>
            </w:r>
          </w:p>
        </w:tc>
        <w:tc>
          <w:tcPr>
            <w:tcW w:w="1087" w:type="dxa"/>
            <w:noWrap/>
            <w:hideMark/>
          </w:tcPr>
          <w:p w14:paraId="4056B11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8D5C55B" w14:textId="77777777" w:rsidR="00076D3C" w:rsidRPr="00EA637D" w:rsidRDefault="00076D3C" w:rsidP="00EA637D">
            <w:pPr>
              <w:jc w:val="right"/>
              <w:rPr>
                <w:sz w:val="18"/>
                <w:szCs w:val="18"/>
              </w:rPr>
            </w:pPr>
            <w:r w:rsidRPr="00EA637D">
              <w:rPr>
                <w:sz w:val="18"/>
                <w:szCs w:val="18"/>
              </w:rPr>
              <w:t>36.0%</w:t>
            </w:r>
          </w:p>
        </w:tc>
        <w:tc>
          <w:tcPr>
            <w:tcW w:w="1087" w:type="dxa"/>
            <w:noWrap/>
            <w:hideMark/>
          </w:tcPr>
          <w:p w14:paraId="1C011EC2" w14:textId="77777777" w:rsidR="00076D3C" w:rsidRPr="00EA637D" w:rsidRDefault="00076D3C" w:rsidP="00EA637D">
            <w:pPr>
              <w:jc w:val="right"/>
              <w:rPr>
                <w:sz w:val="18"/>
                <w:szCs w:val="18"/>
              </w:rPr>
            </w:pPr>
          </w:p>
        </w:tc>
        <w:tc>
          <w:tcPr>
            <w:tcW w:w="1087" w:type="dxa"/>
            <w:noWrap/>
            <w:hideMark/>
          </w:tcPr>
          <w:p w14:paraId="7205C520" w14:textId="77777777" w:rsidR="00076D3C" w:rsidRPr="00EA637D" w:rsidRDefault="00076D3C" w:rsidP="00EA637D">
            <w:pPr>
              <w:jc w:val="right"/>
              <w:rPr>
                <w:sz w:val="18"/>
                <w:szCs w:val="18"/>
              </w:rPr>
            </w:pPr>
            <w:r w:rsidRPr="00EA637D">
              <w:rPr>
                <w:sz w:val="18"/>
                <w:szCs w:val="18"/>
              </w:rPr>
              <w:t>31.3%</w:t>
            </w:r>
          </w:p>
        </w:tc>
        <w:tc>
          <w:tcPr>
            <w:tcW w:w="1087" w:type="dxa"/>
          </w:tcPr>
          <w:p w14:paraId="626855DB" w14:textId="77777777" w:rsidR="00076D3C" w:rsidRPr="00015D8B" w:rsidRDefault="00076D3C">
            <w:pPr>
              <w:rPr>
                <w:rFonts w:ascii="Calibri" w:hAnsi="Calibri"/>
                <w:color w:val="000000"/>
                <w:sz w:val="18"/>
                <w:szCs w:val="18"/>
              </w:rPr>
            </w:pPr>
          </w:p>
        </w:tc>
        <w:tc>
          <w:tcPr>
            <w:tcW w:w="1088" w:type="dxa"/>
          </w:tcPr>
          <w:p w14:paraId="57B2AEDD" w14:textId="77777777" w:rsidR="00076D3C" w:rsidRPr="00076D3C" w:rsidRDefault="00076D3C">
            <w:pPr>
              <w:rPr>
                <w:rFonts w:ascii="Calibri" w:hAnsi="Calibri"/>
                <w:color w:val="000000"/>
                <w:sz w:val="18"/>
                <w:szCs w:val="18"/>
              </w:rPr>
            </w:pPr>
          </w:p>
        </w:tc>
      </w:tr>
      <w:tr w:rsidR="00076D3C" w:rsidRPr="0055400C" w14:paraId="1E105D19" w14:textId="77777777" w:rsidTr="0017519A">
        <w:trPr>
          <w:trHeight w:val="300"/>
        </w:trPr>
        <w:tc>
          <w:tcPr>
            <w:tcW w:w="1221" w:type="dxa"/>
          </w:tcPr>
          <w:p w14:paraId="674C5CAA" w14:textId="77777777" w:rsidR="00076D3C" w:rsidRPr="00EA637D" w:rsidRDefault="00076D3C" w:rsidP="0055400C">
            <w:pPr>
              <w:rPr>
                <w:sz w:val="18"/>
                <w:szCs w:val="18"/>
              </w:rPr>
            </w:pPr>
            <w:r w:rsidRPr="00EA637D">
              <w:rPr>
                <w:sz w:val="18"/>
                <w:szCs w:val="18"/>
              </w:rPr>
              <w:t xml:space="preserve">Luxembourg </w:t>
            </w:r>
          </w:p>
        </w:tc>
        <w:tc>
          <w:tcPr>
            <w:tcW w:w="1293" w:type="dxa"/>
          </w:tcPr>
          <w:p w14:paraId="778BC6F0" w14:textId="77777777" w:rsidR="00076D3C" w:rsidRPr="00EA637D" w:rsidRDefault="00076D3C" w:rsidP="0055400C">
            <w:pPr>
              <w:rPr>
                <w:sz w:val="18"/>
                <w:szCs w:val="18"/>
              </w:rPr>
            </w:pPr>
            <w:r w:rsidRPr="00EA637D">
              <w:rPr>
                <w:sz w:val="18"/>
                <w:szCs w:val="18"/>
              </w:rPr>
              <w:t xml:space="preserve">LCGB </w:t>
            </w:r>
          </w:p>
        </w:tc>
        <w:tc>
          <w:tcPr>
            <w:tcW w:w="1087" w:type="dxa"/>
            <w:noWrap/>
            <w:hideMark/>
          </w:tcPr>
          <w:p w14:paraId="485BD594" w14:textId="77777777" w:rsidR="00076D3C" w:rsidRPr="00EA637D" w:rsidRDefault="00076D3C" w:rsidP="00EA637D">
            <w:pPr>
              <w:jc w:val="right"/>
              <w:rPr>
                <w:sz w:val="18"/>
                <w:szCs w:val="18"/>
              </w:rPr>
            </w:pPr>
            <w:r w:rsidRPr="00EA637D">
              <w:rPr>
                <w:sz w:val="18"/>
                <w:szCs w:val="18"/>
              </w:rPr>
              <w:t>33.0%</w:t>
            </w:r>
          </w:p>
        </w:tc>
        <w:tc>
          <w:tcPr>
            <w:tcW w:w="1087" w:type="dxa"/>
            <w:noWrap/>
            <w:hideMark/>
          </w:tcPr>
          <w:p w14:paraId="061D7A4B" w14:textId="77777777" w:rsidR="00076D3C" w:rsidRPr="00EA637D" w:rsidRDefault="00076D3C" w:rsidP="00EA637D">
            <w:pPr>
              <w:jc w:val="right"/>
              <w:rPr>
                <w:sz w:val="18"/>
                <w:szCs w:val="18"/>
              </w:rPr>
            </w:pPr>
            <w:r w:rsidRPr="00EA637D">
              <w:rPr>
                <w:sz w:val="18"/>
                <w:szCs w:val="18"/>
              </w:rPr>
              <w:t>31.0%</w:t>
            </w:r>
          </w:p>
        </w:tc>
        <w:tc>
          <w:tcPr>
            <w:tcW w:w="1087" w:type="dxa"/>
            <w:noWrap/>
            <w:hideMark/>
          </w:tcPr>
          <w:p w14:paraId="33E93576" w14:textId="77777777" w:rsidR="00076D3C" w:rsidRPr="00EA637D" w:rsidRDefault="00076D3C" w:rsidP="00EA637D">
            <w:pPr>
              <w:jc w:val="right"/>
              <w:rPr>
                <w:sz w:val="18"/>
                <w:szCs w:val="18"/>
              </w:rPr>
            </w:pPr>
            <w:r w:rsidRPr="00EA637D">
              <w:rPr>
                <w:sz w:val="18"/>
                <w:szCs w:val="18"/>
              </w:rPr>
              <w:t>29.5%</w:t>
            </w:r>
          </w:p>
        </w:tc>
        <w:tc>
          <w:tcPr>
            <w:tcW w:w="1087" w:type="dxa"/>
            <w:noWrap/>
            <w:hideMark/>
          </w:tcPr>
          <w:p w14:paraId="14B4BBC6" w14:textId="77777777" w:rsidR="00076D3C" w:rsidRPr="00EA637D" w:rsidRDefault="00076D3C" w:rsidP="00EA637D">
            <w:pPr>
              <w:jc w:val="right"/>
              <w:rPr>
                <w:sz w:val="18"/>
                <w:szCs w:val="18"/>
              </w:rPr>
            </w:pPr>
            <w:r w:rsidRPr="00EA637D">
              <w:rPr>
                <w:sz w:val="18"/>
                <w:szCs w:val="18"/>
              </w:rPr>
              <w:t>30.0%</w:t>
            </w:r>
          </w:p>
        </w:tc>
        <w:tc>
          <w:tcPr>
            <w:tcW w:w="1087" w:type="dxa"/>
            <w:noWrap/>
            <w:hideMark/>
          </w:tcPr>
          <w:p w14:paraId="74944E7A" w14:textId="77777777" w:rsidR="00076D3C" w:rsidRPr="00EA637D" w:rsidRDefault="00076D3C" w:rsidP="00EA637D">
            <w:pPr>
              <w:jc w:val="right"/>
              <w:rPr>
                <w:sz w:val="18"/>
                <w:szCs w:val="18"/>
              </w:rPr>
            </w:pPr>
            <w:r w:rsidRPr="00EA637D">
              <w:rPr>
                <w:sz w:val="18"/>
                <w:szCs w:val="18"/>
              </w:rPr>
              <w:t>30.0%</w:t>
            </w:r>
          </w:p>
        </w:tc>
        <w:tc>
          <w:tcPr>
            <w:tcW w:w="1087" w:type="dxa"/>
            <w:noWrap/>
            <w:hideMark/>
          </w:tcPr>
          <w:p w14:paraId="78939D52" w14:textId="77777777" w:rsidR="00076D3C" w:rsidRPr="00EA637D" w:rsidRDefault="00076D3C" w:rsidP="00EA637D">
            <w:pPr>
              <w:jc w:val="right"/>
              <w:rPr>
                <w:sz w:val="18"/>
                <w:szCs w:val="18"/>
              </w:rPr>
            </w:pPr>
            <w:r w:rsidRPr="00EA637D">
              <w:rPr>
                <w:sz w:val="18"/>
                <w:szCs w:val="18"/>
              </w:rPr>
              <w:t>32.0%</w:t>
            </w:r>
          </w:p>
        </w:tc>
        <w:tc>
          <w:tcPr>
            <w:tcW w:w="1087" w:type="dxa"/>
            <w:noWrap/>
            <w:hideMark/>
          </w:tcPr>
          <w:p w14:paraId="52074E7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D5B33C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EDE4ABC" w14:textId="77777777" w:rsidR="00076D3C" w:rsidRPr="00EA637D" w:rsidRDefault="00076D3C" w:rsidP="00EA637D">
            <w:pPr>
              <w:jc w:val="right"/>
              <w:rPr>
                <w:sz w:val="18"/>
                <w:szCs w:val="18"/>
              </w:rPr>
            </w:pPr>
            <w:r w:rsidRPr="00EA637D">
              <w:rPr>
                <w:sz w:val="18"/>
                <w:szCs w:val="18"/>
              </w:rPr>
              <w:t>31.4%</w:t>
            </w:r>
          </w:p>
        </w:tc>
        <w:tc>
          <w:tcPr>
            <w:tcW w:w="1087" w:type="dxa"/>
            <w:noWrap/>
            <w:hideMark/>
          </w:tcPr>
          <w:p w14:paraId="20E5E870" w14:textId="77777777" w:rsidR="00076D3C" w:rsidRPr="00EA637D" w:rsidRDefault="00076D3C" w:rsidP="00EA637D">
            <w:pPr>
              <w:jc w:val="right"/>
              <w:rPr>
                <w:sz w:val="18"/>
                <w:szCs w:val="18"/>
              </w:rPr>
            </w:pPr>
          </w:p>
        </w:tc>
        <w:tc>
          <w:tcPr>
            <w:tcW w:w="1087" w:type="dxa"/>
          </w:tcPr>
          <w:p w14:paraId="2F12D7DF" w14:textId="77777777" w:rsidR="00076D3C" w:rsidRPr="00015D8B" w:rsidRDefault="00076D3C">
            <w:pPr>
              <w:rPr>
                <w:rFonts w:ascii="Calibri" w:hAnsi="Calibri"/>
                <w:color w:val="000000"/>
                <w:sz w:val="18"/>
                <w:szCs w:val="18"/>
              </w:rPr>
            </w:pPr>
          </w:p>
        </w:tc>
        <w:tc>
          <w:tcPr>
            <w:tcW w:w="1088" w:type="dxa"/>
          </w:tcPr>
          <w:p w14:paraId="00F04EEC" w14:textId="77777777" w:rsidR="00076D3C" w:rsidRPr="00076D3C" w:rsidRDefault="00076D3C">
            <w:pPr>
              <w:rPr>
                <w:rFonts w:ascii="Calibri" w:hAnsi="Calibri"/>
                <w:color w:val="000000"/>
                <w:sz w:val="18"/>
                <w:szCs w:val="18"/>
              </w:rPr>
            </w:pPr>
          </w:p>
        </w:tc>
      </w:tr>
      <w:tr w:rsidR="00076D3C" w:rsidRPr="0055400C" w14:paraId="6BBB4F35" w14:textId="77777777" w:rsidTr="0017519A">
        <w:trPr>
          <w:trHeight w:val="300"/>
        </w:trPr>
        <w:tc>
          <w:tcPr>
            <w:tcW w:w="1221" w:type="dxa"/>
          </w:tcPr>
          <w:p w14:paraId="74D045BF" w14:textId="77777777" w:rsidR="00076D3C" w:rsidRPr="00EA637D" w:rsidRDefault="00076D3C" w:rsidP="0055400C">
            <w:pPr>
              <w:rPr>
                <w:sz w:val="18"/>
                <w:szCs w:val="18"/>
              </w:rPr>
            </w:pPr>
            <w:r w:rsidRPr="00EA637D">
              <w:rPr>
                <w:sz w:val="18"/>
                <w:szCs w:val="18"/>
              </w:rPr>
              <w:t>Macedonia</w:t>
            </w:r>
          </w:p>
        </w:tc>
        <w:tc>
          <w:tcPr>
            <w:tcW w:w="1293" w:type="dxa"/>
          </w:tcPr>
          <w:p w14:paraId="7510A888" w14:textId="77777777" w:rsidR="00076D3C" w:rsidRPr="00EA637D" w:rsidRDefault="00076D3C" w:rsidP="0055400C">
            <w:pPr>
              <w:rPr>
                <w:sz w:val="18"/>
                <w:szCs w:val="18"/>
              </w:rPr>
            </w:pPr>
            <w:r w:rsidRPr="00EA637D">
              <w:rPr>
                <w:sz w:val="18"/>
                <w:szCs w:val="18"/>
              </w:rPr>
              <w:t>FTUM</w:t>
            </w:r>
          </w:p>
        </w:tc>
        <w:tc>
          <w:tcPr>
            <w:tcW w:w="1087" w:type="dxa"/>
            <w:noWrap/>
            <w:hideMark/>
          </w:tcPr>
          <w:p w14:paraId="1B1E6078" w14:textId="77777777" w:rsidR="00076D3C" w:rsidRPr="00EA637D" w:rsidRDefault="00076D3C" w:rsidP="00EA637D">
            <w:pPr>
              <w:jc w:val="right"/>
              <w:rPr>
                <w:sz w:val="18"/>
                <w:szCs w:val="18"/>
              </w:rPr>
            </w:pPr>
          </w:p>
        </w:tc>
        <w:tc>
          <w:tcPr>
            <w:tcW w:w="1087" w:type="dxa"/>
            <w:noWrap/>
            <w:hideMark/>
          </w:tcPr>
          <w:p w14:paraId="7767A731" w14:textId="77777777" w:rsidR="00076D3C" w:rsidRPr="00EA637D" w:rsidRDefault="00076D3C" w:rsidP="00EA637D">
            <w:pPr>
              <w:jc w:val="right"/>
              <w:rPr>
                <w:sz w:val="18"/>
                <w:szCs w:val="18"/>
              </w:rPr>
            </w:pPr>
          </w:p>
        </w:tc>
        <w:tc>
          <w:tcPr>
            <w:tcW w:w="1087" w:type="dxa"/>
            <w:noWrap/>
            <w:hideMark/>
          </w:tcPr>
          <w:p w14:paraId="5E860D91" w14:textId="77777777" w:rsidR="00076D3C" w:rsidRPr="00EA637D" w:rsidRDefault="00076D3C" w:rsidP="00EA637D">
            <w:pPr>
              <w:jc w:val="right"/>
              <w:rPr>
                <w:sz w:val="18"/>
                <w:szCs w:val="18"/>
              </w:rPr>
            </w:pPr>
          </w:p>
        </w:tc>
        <w:tc>
          <w:tcPr>
            <w:tcW w:w="1087" w:type="dxa"/>
            <w:noWrap/>
            <w:hideMark/>
          </w:tcPr>
          <w:p w14:paraId="57C35CCD" w14:textId="77777777" w:rsidR="00076D3C" w:rsidRPr="00EA637D" w:rsidRDefault="00076D3C" w:rsidP="00EA637D">
            <w:pPr>
              <w:jc w:val="right"/>
              <w:rPr>
                <w:sz w:val="18"/>
                <w:szCs w:val="18"/>
              </w:rPr>
            </w:pPr>
          </w:p>
        </w:tc>
        <w:tc>
          <w:tcPr>
            <w:tcW w:w="1087" w:type="dxa"/>
            <w:noWrap/>
            <w:hideMark/>
          </w:tcPr>
          <w:p w14:paraId="7CCBF83D" w14:textId="77777777" w:rsidR="00076D3C" w:rsidRPr="00EA637D" w:rsidRDefault="00076D3C" w:rsidP="00EA637D">
            <w:pPr>
              <w:jc w:val="right"/>
              <w:rPr>
                <w:sz w:val="18"/>
                <w:szCs w:val="18"/>
              </w:rPr>
            </w:pPr>
          </w:p>
        </w:tc>
        <w:tc>
          <w:tcPr>
            <w:tcW w:w="1087" w:type="dxa"/>
            <w:noWrap/>
            <w:hideMark/>
          </w:tcPr>
          <w:p w14:paraId="37FF3F36" w14:textId="77777777" w:rsidR="00076D3C" w:rsidRPr="00EA637D" w:rsidRDefault="00076D3C" w:rsidP="00EA637D">
            <w:pPr>
              <w:jc w:val="right"/>
              <w:rPr>
                <w:sz w:val="18"/>
                <w:szCs w:val="18"/>
              </w:rPr>
            </w:pPr>
          </w:p>
        </w:tc>
        <w:tc>
          <w:tcPr>
            <w:tcW w:w="1087" w:type="dxa"/>
            <w:noWrap/>
            <w:hideMark/>
          </w:tcPr>
          <w:p w14:paraId="5628C89E" w14:textId="77777777" w:rsidR="00076D3C" w:rsidRPr="00EA637D" w:rsidRDefault="00076D3C" w:rsidP="00EA637D">
            <w:pPr>
              <w:jc w:val="right"/>
              <w:rPr>
                <w:sz w:val="18"/>
                <w:szCs w:val="18"/>
              </w:rPr>
            </w:pPr>
          </w:p>
        </w:tc>
        <w:tc>
          <w:tcPr>
            <w:tcW w:w="1087" w:type="dxa"/>
            <w:noWrap/>
            <w:hideMark/>
          </w:tcPr>
          <w:p w14:paraId="75A5329B" w14:textId="77777777" w:rsidR="00076D3C" w:rsidRPr="00EA637D" w:rsidRDefault="00076D3C" w:rsidP="00EA637D">
            <w:pPr>
              <w:jc w:val="right"/>
              <w:rPr>
                <w:sz w:val="18"/>
                <w:szCs w:val="18"/>
              </w:rPr>
            </w:pPr>
          </w:p>
        </w:tc>
        <w:tc>
          <w:tcPr>
            <w:tcW w:w="1087" w:type="dxa"/>
            <w:noWrap/>
            <w:hideMark/>
          </w:tcPr>
          <w:p w14:paraId="5D936303" w14:textId="77777777" w:rsidR="00076D3C" w:rsidRPr="00EA637D" w:rsidRDefault="00076D3C" w:rsidP="00EA637D">
            <w:pPr>
              <w:jc w:val="right"/>
              <w:rPr>
                <w:sz w:val="18"/>
                <w:szCs w:val="18"/>
              </w:rPr>
            </w:pPr>
          </w:p>
        </w:tc>
        <w:tc>
          <w:tcPr>
            <w:tcW w:w="1087" w:type="dxa"/>
            <w:noWrap/>
            <w:hideMark/>
          </w:tcPr>
          <w:p w14:paraId="7A4A49EB" w14:textId="77777777" w:rsidR="00076D3C" w:rsidRPr="00EA637D" w:rsidRDefault="00076D3C" w:rsidP="00EA637D">
            <w:pPr>
              <w:jc w:val="right"/>
              <w:rPr>
                <w:sz w:val="18"/>
                <w:szCs w:val="18"/>
              </w:rPr>
            </w:pPr>
          </w:p>
        </w:tc>
        <w:tc>
          <w:tcPr>
            <w:tcW w:w="1087" w:type="dxa"/>
          </w:tcPr>
          <w:p w14:paraId="0F02C8CA" w14:textId="77777777" w:rsidR="00076D3C" w:rsidRPr="00015D8B" w:rsidRDefault="00076D3C">
            <w:pPr>
              <w:rPr>
                <w:rFonts w:ascii="Calibri" w:hAnsi="Calibri"/>
                <w:color w:val="000000"/>
                <w:sz w:val="18"/>
                <w:szCs w:val="18"/>
              </w:rPr>
            </w:pPr>
          </w:p>
        </w:tc>
        <w:tc>
          <w:tcPr>
            <w:tcW w:w="1088" w:type="dxa"/>
          </w:tcPr>
          <w:p w14:paraId="78DDB024" w14:textId="77777777" w:rsidR="00076D3C" w:rsidRPr="00076D3C" w:rsidRDefault="00076D3C">
            <w:pPr>
              <w:rPr>
                <w:rFonts w:ascii="Calibri" w:hAnsi="Calibri"/>
                <w:color w:val="000000"/>
                <w:sz w:val="18"/>
                <w:szCs w:val="18"/>
              </w:rPr>
            </w:pPr>
          </w:p>
        </w:tc>
      </w:tr>
      <w:tr w:rsidR="00A63A27" w:rsidRPr="0055400C" w14:paraId="30F04338" w14:textId="77777777" w:rsidTr="00076D3C">
        <w:trPr>
          <w:trHeight w:val="300"/>
        </w:trPr>
        <w:tc>
          <w:tcPr>
            <w:tcW w:w="1221" w:type="dxa"/>
          </w:tcPr>
          <w:p w14:paraId="0BDAA775" w14:textId="77777777" w:rsidR="00A63A27" w:rsidRPr="00EA637D" w:rsidRDefault="00A63A27" w:rsidP="00A63A27">
            <w:pPr>
              <w:rPr>
                <w:sz w:val="18"/>
                <w:szCs w:val="18"/>
              </w:rPr>
            </w:pPr>
            <w:r>
              <w:rPr>
                <w:sz w:val="18"/>
                <w:szCs w:val="18"/>
              </w:rPr>
              <w:t>Macedonia</w:t>
            </w:r>
          </w:p>
        </w:tc>
        <w:tc>
          <w:tcPr>
            <w:tcW w:w="1293" w:type="dxa"/>
          </w:tcPr>
          <w:p w14:paraId="5E56E913" w14:textId="77777777" w:rsidR="00A63A27" w:rsidRPr="00EA637D" w:rsidRDefault="00A63A27" w:rsidP="0055400C">
            <w:pPr>
              <w:rPr>
                <w:sz w:val="18"/>
                <w:szCs w:val="18"/>
              </w:rPr>
            </w:pPr>
            <w:r>
              <w:rPr>
                <w:sz w:val="18"/>
                <w:szCs w:val="18"/>
              </w:rPr>
              <w:t>KSS</w:t>
            </w:r>
          </w:p>
        </w:tc>
        <w:tc>
          <w:tcPr>
            <w:tcW w:w="1087" w:type="dxa"/>
            <w:noWrap/>
          </w:tcPr>
          <w:p w14:paraId="4738793C" w14:textId="77777777" w:rsidR="00A63A27" w:rsidRPr="00EA637D" w:rsidRDefault="00A63A27" w:rsidP="00EA637D">
            <w:pPr>
              <w:jc w:val="right"/>
              <w:rPr>
                <w:sz w:val="18"/>
                <w:szCs w:val="18"/>
              </w:rPr>
            </w:pPr>
          </w:p>
        </w:tc>
        <w:tc>
          <w:tcPr>
            <w:tcW w:w="1087" w:type="dxa"/>
            <w:noWrap/>
          </w:tcPr>
          <w:p w14:paraId="5C8FCBE3" w14:textId="77777777" w:rsidR="00A63A27" w:rsidRPr="00EA637D" w:rsidRDefault="00A63A27" w:rsidP="00EA637D">
            <w:pPr>
              <w:jc w:val="right"/>
              <w:rPr>
                <w:sz w:val="18"/>
                <w:szCs w:val="18"/>
              </w:rPr>
            </w:pPr>
          </w:p>
        </w:tc>
        <w:tc>
          <w:tcPr>
            <w:tcW w:w="1087" w:type="dxa"/>
            <w:noWrap/>
          </w:tcPr>
          <w:p w14:paraId="138D9C2F" w14:textId="77777777" w:rsidR="00A63A27" w:rsidRPr="00EA637D" w:rsidRDefault="00A63A27" w:rsidP="00EA637D">
            <w:pPr>
              <w:jc w:val="right"/>
              <w:rPr>
                <w:sz w:val="18"/>
                <w:szCs w:val="18"/>
              </w:rPr>
            </w:pPr>
          </w:p>
        </w:tc>
        <w:tc>
          <w:tcPr>
            <w:tcW w:w="1087" w:type="dxa"/>
            <w:noWrap/>
          </w:tcPr>
          <w:p w14:paraId="3AAD6CF3" w14:textId="77777777" w:rsidR="00A63A27" w:rsidRPr="00EA637D" w:rsidRDefault="00A63A27" w:rsidP="00EA637D">
            <w:pPr>
              <w:jc w:val="right"/>
              <w:rPr>
                <w:sz w:val="18"/>
                <w:szCs w:val="18"/>
              </w:rPr>
            </w:pPr>
          </w:p>
        </w:tc>
        <w:tc>
          <w:tcPr>
            <w:tcW w:w="1087" w:type="dxa"/>
            <w:noWrap/>
          </w:tcPr>
          <w:p w14:paraId="2A3970C2" w14:textId="77777777" w:rsidR="00A63A27" w:rsidRPr="00EA637D" w:rsidRDefault="00A63A27" w:rsidP="00EA637D">
            <w:pPr>
              <w:jc w:val="right"/>
              <w:rPr>
                <w:sz w:val="18"/>
                <w:szCs w:val="18"/>
              </w:rPr>
            </w:pPr>
          </w:p>
        </w:tc>
        <w:tc>
          <w:tcPr>
            <w:tcW w:w="1087" w:type="dxa"/>
            <w:noWrap/>
          </w:tcPr>
          <w:p w14:paraId="78A78B14" w14:textId="77777777" w:rsidR="00A63A27" w:rsidRPr="00EA637D" w:rsidRDefault="00A63A27" w:rsidP="00EA637D">
            <w:pPr>
              <w:jc w:val="right"/>
              <w:rPr>
                <w:sz w:val="18"/>
                <w:szCs w:val="18"/>
              </w:rPr>
            </w:pPr>
          </w:p>
        </w:tc>
        <w:tc>
          <w:tcPr>
            <w:tcW w:w="1087" w:type="dxa"/>
            <w:noWrap/>
          </w:tcPr>
          <w:p w14:paraId="4E8F7ED8" w14:textId="77777777" w:rsidR="00A63A27" w:rsidRPr="00EA637D" w:rsidRDefault="00A63A27" w:rsidP="00EA637D">
            <w:pPr>
              <w:jc w:val="right"/>
              <w:rPr>
                <w:sz w:val="18"/>
                <w:szCs w:val="18"/>
              </w:rPr>
            </w:pPr>
          </w:p>
        </w:tc>
        <w:tc>
          <w:tcPr>
            <w:tcW w:w="1087" w:type="dxa"/>
            <w:noWrap/>
          </w:tcPr>
          <w:p w14:paraId="7201F29E" w14:textId="77777777" w:rsidR="00A63A27" w:rsidRPr="00EA637D" w:rsidRDefault="00A63A27" w:rsidP="00EA637D">
            <w:pPr>
              <w:jc w:val="right"/>
              <w:rPr>
                <w:sz w:val="18"/>
                <w:szCs w:val="18"/>
              </w:rPr>
            </w:pPr>
          </w:p>
        </w:tc>
        <w:tc>
          <w:tcPr>
            <w:tcW w:w="1087" w:type="dxa"/>
            <w:noWrap/>
          </w:tcPr>
          <w:p w14:paraId="4FC5828C" w14:textId="77777777" w:rsidR="00A63A27" w:rsidRPr="00EA637D" w:rsidRDefault="00A63A27" w:rsidP="00EA637D">
            <w:pPr>
              <w:jc w:val="right"/>
              <w:rPr>
                <w:sz w:val="18"/>
                <w:szCs w:val="18"/>
              </w:rPr>
            </w:pPr>
          </w:p>
        </w:tc>
        <w:tc>
          <w:tcPr>
            <w:tcW w:w="1087" w:type="dxa"/>
            <w:noWrap/>
          </w:tcPr>
          <w:p w14:paraId="672E051B" w14:textId="77777777" w:rsidR="00A63A27" w:rsidRPr="00EA637D" w:rsidRDefault="00A63A27" w:rsidP="00EA637D">
            <w:pPr>
              <w:jc w:val="right"/>
              <w:rPr>
                <w:sz w:val="18"/>
                <w:szCs w:val="18"/>
              </w:rPr>
            </w:pPr>
          </w:p>
        </w:tc>
        <w:tc>
          <w:tcPr>
            <w:tcW w:w="1087" w:type="dxa"/>
          </w:tcPr>
          <w:p w14:paraId="6B86CB40" w14:textId="77777777" w:rsidR="00A63A27" w:rsidRPr="00015D8B" w:rsidRDefault="00A63A27">
            <w:pPr>
              <w:rPr>
                <w:rFonts w:ascii="Calibri" w:hAnsi="Calibri"/>
                <w:color w:val="000000"/>
                <w:sz w:val="18"/>
                <w:szCs w:val="18"/>
              </w:rPr>
            </w:pPr>
          </w:p>
        </w:tc>
        <w:tc>
          <w:tcPr>
            <w:tcW w:w="1088" w:type="dxa"/>
          </w:tcPr>
          <w:p w14:paraId="2D304C6A" w14:textId="77777777" w:rsidR="00A63A27" w:rsidRPr="00076D3C" w:rsidRDefault="00A63A27">
            <w:pPr>
              <w:rPr>
                <w:rFonts w:ascii="Calibri" w:hAnsi="Calibri"/>
                <w:color w:val="000000"/>
                <w:sz w:val="18"/>
                <w:szCs w:val="18"/>
              </w:rPr>
            </w:pPr>
          </w:p>
        </w:tc>
      </w:tr>
      <w:tr w:rsidR="00076D3C" w:rsidRPr="0055400C" w14:paraId="3924884C" w14:textId="77777777" w:rsidTr="0017519A">
        <w:trPr>
          <w:trHeight w:val="300"/>
        </w:trPr>
        <w:tc>
          <w:tcPr>
            <w:tcW w:w="1221" w:type="dxa"/>
          </w:tcPr>
          <w:p w14:paraId="0C4F847A" w14:textId="77777777" w:rsidR="00076D3C" w:rsidRPr="00EA637D" w:rsidRDefault="00076D3C" w:rsidP="0055400C">
            <w:pPr>
              <w:rPr>
                <w:sz w:val="18"/>
                <w:szCs w:val="18"/>
              </w:rPr>
            </w:pPr>
            <w:r w:rsidRPr="00EA637D">
              <w:rPr>
                <w:sz w:val="18"/>
                <w:szCs w:val="18"/>
              </w:rPr>
              <w:t xml:space="preserve">Malta </w:t>
            </w:r>
          </w:p>
        </w:tc>
        <w:tc>
          <w:tcPr>
            <w:tcW w:w="1293" w:type="dxa"/>
          </w:tcPr>
          <w:p w14:paraId="6199FA96" w14:textId="77777777" w:rsidR="00076D3C" w:rsidRPr="00EA637D" w:rsidRDefault="00076D3C" w:rsidP="0055400C">
            <w:pPr>
              <w:rPr>
                <w:sz w:val="18"/>
                <w:szCs w:val="18"/>
              </w:rPr>
            </w:pPr>
            <w:r w:rsidRPr="00EA637D">
              <w:rPr>
                <w:sz w:val="18"/>
                <w:szCs w:val="18"/>
              </w:rPr>
              <w:t xml:space="preserve">CMTU </w:t>
            </w:r>
          </w:p>
        </w:tc>
        <w:tc>
          <w:tcPr>
            <w:tcW w:w="1087" w:type="dxa"/>
            <w:noWrap/>
            <w:hideMark/>
          </w:tcPr>
          <w:p w14:paraId="6B2F242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A8B004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19767D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8782D3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56CD14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AA599B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E05C94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F08A36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971A019" w14:textId="77777777" w:rsidR="00076D3C" w:rsidRPr="00EA637D" w:rsidRDefault="00076D3C" w:rsidP="00EA637D">
            <w:pPr>
              <w:jc w:val="right"/>
              <w:rPr>
                <w:sz w:val="18"/>
                <w:szCs w:val="18"/>
              </w:rPr>
            </w:pPr>
          </w:p>
        </w:tc>
        <w:tc>
          <w:tcPr>
            <w:tcW w:w="1087" w:type="dxa"/>
            <w:noWrap/>
            <w:hideMark/>
          </w:tcPr>
          <w:p w14:paraId="1717DEB0" w14:textId="77777777" w:rsidR="00076D3C" w:rsidRPr="00EA637D" w:rsidRDefault="00076D3C" w:rsidP="00EA637D">
            <w:pPr>
              <w:jc w:val="right"/>
              <w:rPr>
                <w:sz w:val="18"/>
                <w:szCs w:val="18"/>
              </w:rPr>
            </w:pPr>
          </w:p>
        </w:tc>
        <w:tc>
          <w:tcPr>
            <w:tcW w:w="1087" w:type="dxa"/>
          </w:tcPr>
          <w:p w14:paraId="09C6C64E" w14:textId="77777777" w:rsidR="00076D3C" w:rsidRPr="00015D8B" w:rsidRDefault="00076D3C">
            <w:pPr>
              <w:rPr>
                <w:rFonts w:ascii="Calibri" w:hAnsi="Calibri"/>
                <w:color w:val="000000"/>
                <w:sz w:val="18"/>
                <w:szCs w:val="18"/>
              </w:rPr>
            </w:pPr>
          </w:p>
        </w:tc>
        <w:tc>
          <w:tcPr>
            <w:tcW w:w="1088" w:type="dxa"/>
          </w:tcPr>
          <w:p w14:paraId="29B252F0" w14:textId="77777777" w:rsidR="00076D3C" w:rsidRPr="00076D3C" w:rsidRDefault="00076D3C">
            <w:pPr>
              <w:rPr>
                <w:rFonts w:ascii="Calibri" w:hAnsi="Calibri"/>
                <w:color w:val="000000"/>
                <w:sz w:val="18"/>
                <w:szCs w:val="18"/>
              </w:rPr>
            </w:pPr>
          </w:p>
        </w:tc>
      </w:tr>
      <w:tr w:rsidR="00076D3C" w:rsidRPr="0055400C" w14:paraId="293B38D6" w14:textId="77777777" w:rsidTr="0017519A">
        <w:trPr>
          <w:trHeight w:val="300"/>
        </w:trPr>
        <w:tc>
          <w:tcPr>
            <w:tcW w:w="1221" w:type="dxa"/>
          </w:tcPr>
          <w:p w14:paraId="498D8D8C" w14:textId="77777777" w:rsidR="00076D3C" w:rsidRPr="00EA637D" w:rsidRDefault="00076D3C" w:rsidP="0055400C">
            <w:pPr>
              <w:rPr>
                <w:sz w:val="18"/>
                <w:szCs w:val="18"/>
              </w:rPr>
            </w:pPr>
            <w:r w:rsidRPr="00EA637D">
              <w:rPr>
                <w:sz w:val="18"/>
                <w:szCs w:val="18"/>
              </w:rPr>
              <w:t xml:space="preserve">Malta </w:t>
            </w:r>
          </w:p>
        </w:tc>
        <w:tc>
          <w:tcPr>
            <w:tcW w:w="1293" w:type="dxa"/>
          </w:tcPr>
          <w:p w14:paraId="567C07B4" w14:textId="77777777" w:rsidR="00076D3C" w:rsidRPr="00EA637D" w:rsidRDefault="00076D3C" w:rsidP="0055400C">
            <w:pPr>
              <w:rPr>
                <w:sz w:val="18"/>
                <w:szCs w:val="18"/>
              </w:rPr>
            </w:pPr>
            <w:r w:rsidRPr="00EA637D">
              <w:rPr>
                <w:sz w:val="18"/>
                <w:szCs w:val="18"/>
              </w:rPr>
              <w:t xml:space="preserve">FORUM </w:t>
            </w:r>
          </w:p>
        </w:tc>
        <w:tc>
          <w:tcPr>
            <w:tcW w:w="1087" w:type="dxa"/>
            <w:noWrap/>
            <w:hideMark/>
          </w:tcPr>
          <w:p w14:paraId="6F40680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4E45E2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7FD47F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ABE152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93F991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7E1129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092579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937DD1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F292734" w14:textId="77777777" w:rsidR="00076D3C" w:rsidRPr="00EA637D" w:rsidRDefault="00076D3C" w:rsidP="00EA637D">
            <w:pPr>
              <w:jc w:val="right"/>
              <w:rPr>
                <w:sz w:val="18"/>
                <w:szCs w:val="18"/>
              </w:rPr>
            </w:pPr>
          </w:p>
        </w:tc>
        <w:tc>
          <w:tcPr>
            <w:tcW w:w="1087" w:type="dxa"/>
            <w:noWrap/>
            <w:hideMark/>
          </w:tcPr>
          <w:p w14:paraId="38D1AEB0" w14:textId="77777777" w:rsidR="00076D3C" w:rsidRPr="00EA637D" w:rsidRDefault="00076D3C" w:rsidP="00EA637D">
            <w:pPr>
              <w:jc w:val="right"/>
              <w:rPr>
                <w:sz w:val="18"/>
                <w:szCs w:val="18"/>
              </w:rPr>
            </w:pPr>
          </w:p>
        </w:tc>
        <w:tc>
          <w:tcPr>
            <w:tcW w:w="1087" w:type="dxa"/>
          </w:tcPr>
          <w:p w14:paraId="5F2763A3" w14:textId="77777777" w:rsidR="00076D3C" w:rsidRPr="00015D8B" w:rsidRDefault="00076D3C">
            <w:pPr>
              <w:rPr>
                <w:rFonts w:ascii="Calibri" w:hAnsi="Calibri"/>
                <w:color w:val="000000"/>
                <w:sz w:val="18"/>
                <w:szCs w:val="18"/>
              </w:rPr>
            </w:pPr>
          </w:p>
        </w:tc>
        <w:tc>
          <w:tcPr>
            <w:tcW w:w="1088" w:type="dxa"/>
          </w:tcPr>
          <w:p w14:paraId="05264BEB" w14:textId="77777777" w:rsidR="00076D3C" w:rsidRPr="00076D3C" w:rsidRDefault="00076D3C">
            <w:pPr>
              <w:rPr>
                <w:rFonts w:ascii="Calibri" w:hAnsi="Calibri"/>
                <w:color w:val="000000"/>
                <w:sz w:val="18"/>
                <w:szCs w:val="18"/>
              </w:rPr>
            </w:pPr>
          </w:p>
        </w:tc>
      </w:tr>
      <w:tr w:rsidR="00076D3C" w:rsidRPr="0055400C" w14:paraId="3BC18FB1" w14:textId="77777777" w:rsidTr="0017519A">
        <w:trPr>
          <w:trHeight w:val="300"/>
        </w:trPr>
        <w:tc>
          <w:tcPr>
            <w:tcW w:w="1221" w:type="dxa"/>
          </w:tcPr>
          <w:p w14:paraId="600021A3" w14:textId="77777777" w:rsidR="00076D3C" w:rsidRPr="00EA637D" w:rsidRDefault="00076D3C" w:rsidP="0055400C">
            <w:pPr>
              <w:rPr>
                <w:sz w:val="18"/>
                <w:szCs w:val="18"/>
              </w:rPr>
            </w:pPr>
            <w:r w:rsidRPr="00EA637D">
              <w:rPr>
                <w:sz w:val="18"/>
                <w:szCs w:val="18"/>
              </w:rPr>
              <w:t xml:space="preserve">Malta </w:t>
            </w:r>
          </w:p>
        </w:tc>
        <w:tc>
          <w:tcPr>
            <w:tcW w:w="1293" w:type="dxa"/>
          </w:tcPr>
          <w:p w14:paraId="00175764" w14:textId="77777777" w:rsidR="00076D3C" w:rsidRPr="00EA637D" w:rsidRDefault="00076D3C" w:rsidP="0055400C">
            <w:pPr>
              <w:rPr>
                <w:sz w:val="18"/>
                <w:szCs w:val="18"/>
              </w:rPr>
            </w:pPr>
            <w:r w:rsidRPr="00EA637D">
              <w:rPr>
                <w:sz w:val="18"/>
                <w:szCs w:val="18"/>
              </w:rPr>
              <w:t xml:space="preserve">GWU </w:t>
            </w:r>
          </w:p>
        </w:tc>
        <w:tc>
          <w:tcPr>
            <w:tcW w:w="1087" w:type="dxa"/>
            <w:noWrap/>
            <w:hideMark/>
          </w:tcPr>
          <w:p w14:paraId="1A803D6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4C009A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63F61D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8996DB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113D66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11633F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BD399A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FBAE4EE" w14:textId="77777777" w:rsidR="00076D3C" w:rsidRPr="00EA637D" w:rsidRDefault="00076D3C" w:rsidP="00EA637D">
            <w:pPr>
              <w:jc w:val="right"/>
              <w:rPr>
                <w:sz w:val="18"/>
                <w:szCs w:val="18"/>
              </w:rPr>
            </w:pPr>
            <w:r w:rsidRPr="00EA637D">
              <w:rPr>
                <w:sz w:val="18"/>
                <w:szCs w:val="18"/>
              </w:rPr>
              <w:t>18.0%</w:t>
            </w:r>
          </w:p>
        </w:tc>
        <w:tc>
          <w:tcPr>
            <w:tcW w:w="1087" w:type="dxa"/>
            <w:noWrap/>
            <w:hideMark/>
          </w:tcPr>
          <w:p w14:paraId="0FED390F" w14:textId="77777777" w:rsidR="00076D3C" w:rsidRPr="00EA637D" w:rsidRDefault="00076D3C" w:rsidP="00EA637D">
            <w:pPr>
              <w:jc w:val="right"/>
              <w:rPr>
                <w:sz w:val="18"/>
                <w:szCs w:val="18"/>
              </w:rPr>
            </w:pPr>
            <w:r w:rsidRPr="00EA637D">
              <w:rPr>
                <w:sz w:val="18"/>
                <w:szCs w:val="18"/>
              </w:rPr>
              <w:t>20.0%</w:t>
            </w:r>
          </w:p>
        </w:tc>
        <w:tc>
          <w:tcPr>
            <w:tcW w:w="1087" w:type="dxa"/>
            <w:noWrap/>
            <w:hideMark/>
          </w:tcPr>
          <w:p w14:paraId="1AB2A993" w14:textId="77777777" w:rsidR="00076D3C" w:rsidRPr="00EA637D" w:rsidRDefault="00076D3C" w:rsidP="00EA637D">
            <w:pPr>
              <w:jc w:val="right"/>
              <w:rPr>
                <w:sz w:val="18"/>
                <w:szCs w:val="18"/>
              </w:rPr>
            </w:pPr>
          </w:p>
        </w:tc>
        <w:tc>
          <w:tcPr>
            <w:tcW w:w="1087" w:type="dxa"/>
          </w:tcPr>
          <w:p w14:paraId="53203DEC"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20.00%</w:t>
            </w:r>
          </w:p>
        </w:tc>
        <w:tc>
          <w:tcPr>
            <w:tcW w:w="1088" w:type="dxa"/>
          </w:tcPr>
          <w:p w14:paraId="16F4788E" w14:textId="77777777" w:rsidR="00076D3C" w:rsidRPr="00076D3C" w:rsidRDefault="00076D3C">
            <w:pPr>
              <w:rPr>
                <w:rFonts w:ascii="Calibri" w:hAnsi="Calibri"/>
                <w:color w:val="000000"/>
                <w:sz w:val="18"/>
                <w:szCs w:val="18"/>
              </w:rPr>
            </w:pPr>
          </w:p>
        </w:tc>
      </w:tr>
      <w:tr w:rsidR="00076D3C" w:rsidRPr="0055400C" w14:paraId="1D529368" w14:textId="77777777" w:rsidTr="0017519A">
        <w:trPr>
          <w:trHeight w:val="300"/>
        </w:trPr>
        <w:tc>
          <w:tcPr>
            <w:tcW w:w="1221" w:type="dxa"/>
          </w:tcPr>
          <w:p w14:paraId="0BB2444F" w14:textId="77777777" w:rsidR="00076D3C" w:rsidRPr="00EA637D" w:rsidRDefault="00076D3C" w:rsidP="0055400C">
            <w:pPr>
              <w:rPr>
                <w:sz w:val="18"/>
                <w:szCs w:val="18"/>
              </w:rPr>
            </w:pPr>
            <w:r w:rsidRPr="00EA637D">
              <w:rPr>
                <w:sz w:val="18"/>
                <w:szCs w:val="18"/>
              </w:rPr>
              <w:t xml:space="preserve">Monaco </w:t>
            </w:r>
          </w:p>
        </w:tc>
        <w:tc>
          <w:tcPr>
            <w:tcW w:w="1293" w:type="dxa"/>
          </w:tcPr>
          <w:p w14:paraId="50F3375B" w14:textId="77777777" w:rsidR="00076D3C" w:rsidRPr="00EA637D" w:rsidRDefault="00076D3C" w:rsidP="0055400C">
            <w:pPr>
              <w:rPr>
                <w:sz w:val="18"/>
                <w:szCs w:val="18"/>
              </w:rPr>
            </w:pPr>
            <w:r w:rsidRPr="00EA637D">
              <w:rPr>
                <w:sz w:val="18"/>
                <w:szCs w:val="18"/>
              </w:rPr>
              <w:t xml:space="preserve">USM </w:t>
            </w:r>
          </w:p>
        </w:tc>
        <w:tc>
          <w:tcPr>
            <w:tcW w:w="1087" w:type="dxa"/>
            <w:noWrap/>
            <w:hideMark/>
          </w:tcPr>
          <w:p w14:paraId="1D9F81C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B42F32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277180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DE19DD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371C82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F195C9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B01B21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B1A271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55BB963" w14:textId="77777777" w:rsidR="00076D3C" w:rsidRPr="00EA637D" w:rsidRDefault="00076D3C" w:rsidP="00EA637D">
            <w:pPr>
              <w:jc w:val="right"/>
              <w:rPr>
                <w:sz w:val="18"/>
                <w:szCs w:val="18"/>
              </w:rPr>
            </w:pPr>
          </w:p>
        </w:tc>
        <w:tc>
          <w:tcPr>
            <w:tcW w:w="1087" w:type="dxa"/>
            <w:noWrap/>
            <w:hideMark/>
          </w:tcPr>
          <w:p w14:paraId="1AE3DED0" w14:textId="77777777" w:rsidR="00076D3C" w:rsidRPr="00EA637D" w:rsidRDefault="00076D3C" w:rsidP="00EA637D">
            <w:pPr>
              <w:jc w:val="right"/>
              <w:rPr>
                <w:sz w:val="18"/>
                <w:szCs w:val="18"/>
              </w:rPr>
            </w:pPr>
          </w:p>
        </w:tc>
        <w:tc>
          <w:tcPr>
            <w:tcW w:w="1087" w:type="dxa"/>
          </w:tcPr>
          <w:p w14:paraId="32E78EDB" w14:textId="77777777" w:rsidR="00076D3C" w:rsidRPr="00015D8B" w:rsidRDefault="00076D3C">
            <w:pPr>
              <w:rPr>
                <w:rFonts w:ascii="Calibri" w:hAnsi="Calibri"/>
                <w:color w:val="000000"/>
                <w:sz w:val="18"/>
                <w:szCs w:val="18"/>
              </w:rPr>
            </w:pPr>
          </w:p>
        </w:tc>
        <w:tc>
          <w:tcPr>
            <w:tcW w:w="1088" w:type="dxa"/>
          </w:tcPr>
          <w:p w14:paraId="7860315C" w14:textId="77777777" w:rsidR="00076D3C" w:rsidRPr="00076D3C" w:rsidRDefault="00A63A27">
            <w:pPr>
              <w:rPr>
                <w:rFonts w:ascii="Calibri" w:hAnsi="Calibri"/>
                <w:color w:val="000000"/>
                <w:sz w:val="18"/>
                <w:szCs w:val="18"/>
              </w:rPr>
            </w:pPr>
            <w:r>
              <w:rPr>
                <w:rFonts w:ascii="Calibri" w:hAnsi="Calibri"/>
                <w:color w:val="000000"/>
                <w:sz w:val="18"/>
                <w:szCs w:val="18"/>
              </w:rPr>
              <w:t xml:space="preserve">Not </w:t>
            </w:r>
            <w:proofErr w:type="spellStart"/>
            <w:r>
              <w:rPr>
                <w:rFonts w:ascii="Calibri" w:hAnsi="Calibri"/>
                <w:color w:val="000000"/>
                <w:sz w:val="18"/>
                <w:szCs w:val="18"/>
              </w:rPr>
              <w:t>aff</w:t>
            </w:r>
            <w:proofErr w:type="spellEnd"/>
          </w:p>
        </w:tc>
      </w:tr>
      <w:tr w:rsidR="00076D3C" w:rsidRPr="0055400C" w14:paraId="69DCDB54" w14:textId="77777777" w:rsidTr="0017519A">
        <w:trPr>
          <w:trHeight w:val="300"/>
        </w:trPr>
        <w:tc>
          <w:tcPr>
            <w:tcW w:w="1221" w:type="dxa"/>
          </w:tcPr>
          <w:p w14:paraId="03EDAF5D" w14:textId="77777777" w:rsidR="00076D3C" w:rsidRPr="00EA637D" w:rsidRDefault="00076D3C" w:rsidP="0055400C">
            <w:pPr>
              <w:rPr>
                <w:sz w:val="18"/>
                <w:szCs w:val="18"/>
              </w:rPr>
            </w:pPr>
            <w:r w:rsidRPr="00EA637D">
              <w:rPr>
                <w:sz w:val="18"/>
                <w:szCs w:val="18"/>
              </w:rPr>
              <w:lastRenderedPageBreak/>
              <w:t>Montenegro</w:t>
            </w:r>
          </w:p>
        </w:tc>
        <w:tc>
          <w:tcPr>
            <w:tcW w:w="1293" w:type="dxa"/>
          </w:tcPr>
          <w:p w14:paraId="506D2733" w14:textId="77777777" w:rsidR="00076D3C" w:rsidRPr="00EA637D" w:rsidRDefault="00076D3C" w:rsidP="0055400C">
            <w:pPr>
              <w:rPr>
                <w:sz w:val="18"/>
                <w:szCs w:val="18"/>
              </w:rPr>
            </w:pPr>
            <w:r w:rsidRPr="00EA637D">
              <w:rPr>
                <w:sz w:val="18"/>
                <w:szCs w:val="18"/>
              </w:rPr>
              <w:t>CTUM</w:t>
            </w:r>
          </w:p>
        </w:tc>
        <w:tc>
          <w:tcPr>
            <w:tcW w:w="1087" w:type="dxa"/>
            <w:noWrap/>
            <w:hideMark/>
          </w:tcPr>
          <w:p w14:paraId="0685B403" w14:textId="77777777" w:rsidR="00076D3C" w:rsidRPr="00EA637D" w:rsidRDefault="00076D3C" w:rsidP="00EA637D">
            <w:pPr>
              <w:jc w:val="right"/>
              <w:rPr>
                <w:sz w:val="18"/>
                <w:szCs w:val="18"/>
              </w:rPr>
            </w:pPr>
          </w:p>
        </w:tc>
        <w:tc>
          <w:tcPr>
            <w:tcW w:w="1087" w:type="dxa"/>
            <w:noWrap/>
            <w:hideMark/>
          </w:tcPr>
          <w:p w14:paraId="52577A75" w14:textId="77777777" w:rsidR="00076D3C" w:rsidRPr="00EA637D" w:rsidRDefault="00076D3C" w:rsidP="00EA637D">
            <w:pPr>
              <w:jc w:val="right"/>
              <w:rPr>
                <w:sz w:val="18"/>
                <w:szCs w:val="18"/>
              </w:rPr>
            </w:pPr>
          </w:p>
        </w:tc>
        <w:tc>
          <w:tcPr>
            <w:tcW w:w="1087" w:type="dxa"/>
            <w:noWrap/>
            <w:hideMark/>
          </w:tcPr>
          <w:p w14:paraId="0101AA28" w14:textId="77777777" w:rsidR="00076D3C" w:rsidRPr="00EA637D" w:rsidRDefault="00076D3C" w:rsidP="00EA637D">
            <w:pPr>
              <w:jc w:val="right"/>
              <w:rPr>
                <w:sz w:val="18"/>
                <w:szCs w:val="18"/>
              </w:rPr>
            </w:pPr>
          </w:p>
        </w:tc>
        <w:tc>
          <w:tcPr>
            <w:tcW w:w="1087" w:type="dxa"/>
            <w:noWrap/>
            <w:hideMark/>
          </w:tcPr>
          <w:p w14:paraId="37E9773B" w14:textId="77777777" w:rsidR="00076D3C" w:rsidRPr="00EA637D" w:rsidRDefault="00076D3C" w:rsidP="00EA637D">
            <w:pPr>
              <w:jc w:val="right"/>
              <w:rPr>
                <w:sz w:val="18"/>
                <w:szCs w:val="18"/>
              </w:rPr>
            </w:pPr>
          </w:p>
        </w:tc>
        <w:tc>
          <w:tcPr>
            <w:tcW w:w="1087" w:type="dxa"/>
            <w:noWrap/>
            <w:hideMark/>
          </w:tcPr>
          <w:p w14:paraId="128FDCD7" w14:textId="77777777" w:rsidR="00076D3C" w:rsidRPr="00EA637D" w:rsidRDefault="00076D3C" w:rsidP="00EA637D">
            <w:pPr>
              <w:jc w:val="right"/>
              <w:rPr>
                <w:sz w:val="18"/>
                <w:szCs w:val="18"/>
              </w:rPr>
            </w:pPr>
          </w:p>
        </w:tc>
        <w:tc>
          <w:tcPr>
            <w:tcW w:w="1087" w:type="dxa"/>
            <w:noWrap/>
            <w:hideMark/>
          </w:tcPr>
          <w:p w14:paraId="3417F135" w14:textId="77777777" w:rsidR="00076D3C" w:rsidRPr="00EA637D" w:rsidRDefault="00076D3C" w:rsidP="00EA637D">
            <w:pPr>
              <w:jc w:val="right"/>
              <w:rPr>
                <w:sz w:val="18"/>
                <w:szCs w:val="18"/>
              </w:rPr>
            </w:pPr>
          </w:p>
        </w:tc>
        <w:tc>
          <w:tcPr>
            <w:tcW w:w="1087" w:type="dxa"/>
            <w:noWrap/>
            <w:hideMark/>
          </w:tcPr>
          <w:p w14:paraId="158D5493" w14:textId="77777777" w:rsidR="00076D3C" w:rsidRPr="00EA637D" w:rsidRDefault="00076D3C" w:rsidP="00EA637D">
            <w:pPr>
              <w:jc w:val="right"/>
              <w:rPr>
                <w:sz w:val="18"/>
                <w:szCs w:val="18"/>
              </w:rPr>
            </w:pPr>
          </w:p>
        </w:tc>
        <w:tc>
          <w:tcPr>
            <w:tcW w:w="1087" w:type="dxa"/>
            <w:noWrap/>
            <w:hideMark/>
          </w:tcPr>
          <w:p w14:paraId="69F24877" w14:textId="77777777" w:rsidR="00076D3C" w:rsidRPr="00EA637D" w:rsidRDefault="00076D3C" w:rsidP="00EA637D">
            <w:pPr>
              <w:jc w:val="right"/>
              <w:rPr>
                <w:sz w:val="18"/>
                <w:szCs w:val="18"/>
              </w:rPr>
            </w:pPr>
          </w:p>
        </w:tc>
        <w:tc>
          <w:tcPr>
            <w:tcW w:w="1087" w:type="dxa"/>
            <w:noWrap/>
            <w:hideMark/>
          </w:tcPr>
          <w:p w14:paraId="0ED2FEDC" w14:textId="77777777" w:rsidR="00076D3C" w:rsidRPr="00EA637D" w:rsidRDefault="00076D3C" w:rsidP="00EA637D">
            <w:pPr>
              <w:jc w:val="right"/>
              <w:rPr>
                <w:sz w:val="18"/>
                <w:szCs w:val="18"/>
              </w:rPr>
            </w:pPr>
            <w:r w:rsidRPr="00EA637D">
              <w:rPr>
                <w:sz w:val="18"/>
                <w:szCs w:val="18"/>
              </w:rPr>
              <w:t>No data</w:t>
            </w:r>
          </w:p>
        </w:tc>
        <w:tc>
          <w:tcPr>
            <w:tcW w:w="1087" w:type="dxa"/>
            <w:noWrap/>
            <w:hideMark/>
          </w:tcPr>
          <w:p w14:paraId="4F87FA8A" w14:textId="77777777" w:rsidR="00076D3C" w:rsidRPr="00EA637D" w:rsidRDefault="00076D3C" w:rsidP="00EA637D">
            <w:pPr>
              <w:jc w:val="right"/>
              <w:rPr>
                <w:sz w:val="18"/>
                <w:szCs w:val="18"/>
              </w:rPr>
            </w:pPr>
          </w:p>
        </w:tc>
        <w:tc>
          <w:tcPr>
            <w:tcW w:w="1087" w:type="dxa"/>
          </w:tcPr>
          <w:p w14:paraId="2EA357F3" w14:textId="77777777" w:rsidR="00076D3C" w:rsidRPr="00015D8B" w:rsidRDefault="00076D3C">
            <w:pPr>
              <w:rPr>
                <w:rFonts w:ascii="Calibri" w:hAnsi="Calibri"/>
                <w:color w:val="000000"/>
                <w:sz w:val="18"/>
                <w:szCs w:val="18"/>
              </w:rPr>
            </w:pPr>
          </w:p>
        </w:tc>
        <w:tc>
          <w:tcPr>
            <w:tcW w:w="1088" w:type="dxa"/>
          </w:tcPr>
          <w:p w14:paraId="4B71DA9F" w14:textId="77777777" w:rsidR="00076D3C" w:rsidRPr="00076D3C" w:rsidRDefault="00A63A27">
            <w:pPr>
              <w:rPr>
                <w:rFonts w:ascii="Calibri" w:hAnsi="Calibri"/>
                <w:color w:val="000000"/>
                <w:sz w:val="18"/>
                <w:szCs w:val="18"/>
              </w:rPr>
            </w:pPr>
            <w:r>
              <w:rPr>
                <w:rFonts w:ascii="Calibri" w:hAnsi="Calibri"/>
                <w:color w:val="000000"/>
                <w:sz w:val="18"/>
                <w:szCs w:val="18"/>
              </w:rPr>
              <w:t>Observer</w:t>
            </w:r>
          </w:p>
        </w:tc>
      </w:tr>
      <w:tr w:rsidR="00076D3C" w:rsidRPr="0055400C" w14:paraId="2D433E72" w14:textId="77777777" w:rsidTr="0017519A">
        <w:trPr>
          <w:trHeight w:val="300"/>
        </w:trPr>
        <w:tc>
          <w:tcPr>
            <w:tcW w:w="1221" w:type="dxa"/>
          </w:tcPr>
          <w:p w14:paraId="58D70FFD" w14:textId="77777777" w:rsidR="00076D3C" w:rsidRPr="00EA637D" w:rsidRDefault="00076D3C" w:rsidP="0055400C">
            <w:pPr>
              <w:rPr>
                <w:sz w:val="18"/>
                <w:szCs w:val="18"/>
              </w:rPr>
            </w:pPr>
            <w:r w:rsidRPr="00EA637D">
              <w:rPr>
                <w:sz w:val="18"/>
                <w:szCs w:val="18"/>
              </w:rPr>
              <w:t>Montenegro</w:t>
            </w:r>
          </w:p>
        </w:tc>
        <w:tc>
          <w:tcPr>
            <w:tcW w:w="1293" w:type="dxa"/>
          </w:tcPr>
          <w:p w14:paraId="4D8D3B05" w14:textId="77777777" w:rsidR="00076D3C" w:rsidRPr="00EA637D" w:rsidRDefault="00076D3C" w:rsidP="0055400C">
            <w:pPr>
              <w:rPr>
                <w:sz w:val="18"/>
                <w:szCs w:val="18"/>
              </w:rPr>
            </w:pPr>
            <w:r w:rsidRPr="00EA637D">
              <w:rPr>
                <w:sz w:val="18"/>
                <w:szCs w:val="18"/>
              </w:rPr>
              <w:t>UFTUM</w:t>
            </w:r>
          </w:p>
        </w:tc>
        <w:tc>
          <w:tcPr>
            <w:tcW w:w="1087" w:type="dxa"/>
            <w:noWrap/>
            <w:hideMark/>
          </w:tcPr>
          <w:p w14:paraId="3E1E0E0D" w14:textId="77777777" w:rsidR="00076D3C" w:rsidRPr="00EA637D" w:rsidRDefault="00076D3C" w:rsidP="00EA637D">
            <w:pPr>
              <w:jc w:val="right"/>
              <w:rPr>
                <w:sz w:val="18"/>
                <w:szCs w:val="18"/>
              </w:rPr>
            </w:pPr>
          </w:p>
        </w:tc>
        <w:tc>
          <w:tcPr>
            <w:tcW w:w="1087" w:type="dxa"/>
            <w:noWrap/>
            <w:hideMark/>
          </w:tcPr>
          <w:p w14:paraId="220DDD65" w14:textId="77777777" w:rsidR="00076D3C" w:rsidRPr="00EA637D" w:rsidRDefault="00076D3C" w:rsidP="00EA637D">
            <w:pPr>
              <w:jc w:val="right"/>
              <w:rPr>
                <w:sz w:val="18"/>
                <w:szCs w:val="18"/>
              </w:rPr>
            </w:pPr>
          </w:p>
        </w:tc>
        <w:tc>
          <w:tcPr>
            <w:tcW w:w="1087" w:type="dxa"/>
            <w:noWrap/>
            <w:hideMark/>
          </w:tcPr>
          <w:p w14:paraId="08F328E9" w14:textId="77777777" w:rsidR="00076D3C" w:rsidRPr="00EA637D" w:rsidRDefault="00076D3C" w:rsidP="00EA637D">
            <w:pPr>
              <w:jc w:val="right"/>
              <w:rPr>
                <w:sz w:val="18"/>
                <w:szCs w:val="18"/>
              </w:rPr>
            </w:pPr>
          </w:p>
        </w:tc>
        <w:tc>
          <w:tcPr>
            <w:tcW w:w="1087" w:type="dxa"/>
            <w:noWrap/>
            <w:hideMark/>
          </w:tcPr>
          <w:p w14:paraId="7375357A" w14:textId="77777777" w:rsidR="00076D3C" w:rsidRPr="00EA637D" w:rsidRDefault="00076D3C" w:rsidP="00EA637D">
            <w:pPr>
              <w:jc w:val="right"/>
              <w:rPr>
                <w:sz w:val="18"/>
                <w:szCs w:val="18"/>
              </w:rPr>
            </w:pPr>
          </w:p>
        </w:tc>
        <w:tc>
          <w:tcPr>
            <w:tcW w:w="1087" w:type="dxa"/>
            <w:noWrap/>
            <w:hideMark/>
          </w:tcPr>
          <w:p w14:paraId="72918A6B" w14:textId="77777777" w:rsidR="00076D3C" w:rsidRPr="00EA637D" w:rsidRDefault="00076D3C" w:rsidP="00EA637D">
            <w:pPr>
              <w:jc w:val="right"/>
              <w:rPr>
                <w:sz w:val="18"/>
                <w:szCs w:val="18"/>
              </w:rPr>
            </w:pPr>
          </w:p>
        </w:tc>
        <w:tc>
          <w:tcPr>
            <w:tcW w:w="1087" w:type="dxa"/>
            <w:noWrap/>
            <w:hideMark/>
          </w:tcPr>
          <w:p w14:paraId="547829E0" w14:textId="77777777" w:rsidR="00076D3C" w:rsidRPr="00EA637D" w:rsidRDefault="00076D3C" w:rsidP="00EA637D">
            <w:pPr>
              <w:jc w:val="right"/>
              <w:rPr>
                <w:sz w:val="18"/>
                <w:szCs w:val="18"/>
              </w:rPr>
            </w:pPr>
          </w:p>
        </w:tc>
        <w:tc>
          <w:tcPr>
            <w:tcW w:w="1087" w:type="dxa"/>
            <w:noWrap/>
            <w:hideMark/>
          </w:tcPr>
          <w:p w14:paraId="20EB4BB8" w14:textId="77777777" w:rsidR="00076D3C" w:rsidRPr="00EA637D" w:rsidRDefault="00076D3C" w:rsidP="00EA637D">
            <w:pPr>
              <w:jc w:val="right"/>
              <w:rPr>
                <w:sz w:val="18"/>
                <w:szCs w:val="18"/>
              </w:rPr>
            </w:pPr>
          </w:p>
        </w:tc>
        <w:tc>
          <w:tcPr>
            <w:tcW w:w="1087" w:type="dxa"/>
            <w:noWrap/>
            <w:hideMark/>
          </w:tcPr>
          <w:p w14:paraId="7DC4A769" w14:textId="77777777" w:rsidR="00076D3C" w:rsidRPr="00EA637D" w:rsidRDefault="00076D3C" w:rsidP="00EA637D">
            <w:pPr>
              <w:jc w:val="right"/>
              <w:rPr>
                <w:sz w:val="18"/>
                <w:szCs w:val="18"/>
              </w:rPr>
            </w:pPr>
          </w:p>
        </w:tc>
        <w:tc>
          <w:tcPr>
            <w:tcW w:w="1087" w:type="dxa"/>
            <w:noWrap/>
            <w:hideMark/>
          </w:tcPr>
          <w:p w14:paraId="7C57519D" w14:textId="77777777" w:rsidR="00076D3C" w:rsidRPr="00EA637D" w:rsidRDefault="00076D3C" w:rsidP="00EA637D">
            <w:pPr>
              <w:jc w:val="right"/>
              <w:rPr>
                <w:sz w:val="18"/>
                <w:szCs w:val="18"/>
              </w:rPr>
            </w:pPr>
            <w:r w:rsidRPr="00EA637D">
              <w:rPr>
                <w:sz w:val="18"/>
                <w:szCs w:val="18"/>
              </w:rPr>
              <w:t>53.3%</w:t>
            </w:r>
          </w:p>
        </w:tc>
        <w:tc>
          <w:tcPr>
            <w:tcW w:w="1087" w:type="dxa"/>
            <w:noWrap/>
            <w:hideMark/>
          </w:tcPr>
          <w:p w14:paraId="3CE2F895" w14:textId="77777777" w:rsidR="00076D3C" w:rsidRPr="00EA637D" w:rsidRDefault="00076D3C" w:rsidP="00EA637D">
            <w:pPr>
              <w:jc w:val="right"/>
              <w:rPr>
                <w:sz w:val="18"/>
                <w:szCs w:val="18"/>
              </w:rPr>
            </w:pPr>
          </w:p>
        </w:tc>
        <w:tc>
          <w:tcPr>
            <w:tcW w:w="1087" w:type="dxa"/>
          </w:tcPr>
          <w:p w14:paraId="6A675267" w14:textId="77777777" w:rsidR="00076D3C" w:rsidRPr="00015D8B" w:rsidRDefault="00076D3C">
            <w:pPr>
              <w:rPr>
                <w:rFonts w:ascii="Calibri" w:hAnsi="Calibri"/>
                <w:color w:val="000000"/>
                <w:sz w:val="18"/>
                <w:szCs w:val="18"/>
              </w:rPr>
            </w:pPr>
          </w:p>
        </w:tc>
        <w:tc>
          <w:tcPr>
            <w:tcW w:w="1088" w:type="dxa"/>
          </w:tcPr>
          <w:p w14:paraId="18D1374D" w14:textId="77777777" w:rsidR="00076D3C" w:rsidRPr="00076D3C" w:rsidRDefault="00076D3C">
            <w:pPr>
              <w:rPr>
                <w:rFonts w:ascii="Calibri" w:hAnsi="Calibri"/>
                <w:color w:val="000000"/>
                <w:sz w:val="18"/>
                <w:szCs w:val="18"/>
              </w:rPr>
            </w:pPr>
          </w:p>
        </w:tc>
      </w:tr>
      <w:tr w:rsidR="00076D3C" w:rsidRPr="0055400C" w14:paraId="098D68C7" w14:textId="77777777" w:rsidTr="0017519A">
        <w:trPr>
          <w:trHeight w:val="300"/>
        </w:trPr>
        <w:tc>
          <w:tcPr>
            <w:tcW w:w="1221" w:type="dxa"/>
          </w:tcPr>
          <w:p w14:paraId="07BF5B1B" w14:textId="77777777" w:rsidR="00076D3C" w:rsidRPr="00EA637D" w:rsidRDefault="00076D3C" w:rsidP="0055400C">
            <w:pPr>
              <w:rPr>
                <w:sz w:val="18"/>
                <w:szCs w:val="18"/>
              </w:rPr>
            </w:pPr>
            <w:r w:rsidRPr="00EA637D">
              <w:rPr>
                <w:sz w:val="18"/>
                <w:szCs w:val="18"/>
              </w:rPr>
              <w:t xml:space="preserve">Netherlands </w:t>
            </w:r>
          </w:p>
        </w:tc>
        <w:tc>
          <w:tcPr>
            <w:tcW w:w="1293" w:type="dxa"/>
          </w:tcPr>
          <w:p w14:paraId="5316DD6B" w14:textId="77777777" w:rsidR="00076D3C" w:rsidRPr="00EA637D" w:rsidRDefault="00076D3C" w:rsidP="0055400C">
            <w:pPr>
              <w:rPr>
                <w:sz w:val="18"/>
                <w:szCs w:val="18"/>
              </w:rPr>
            </w:pPr>
            <w:r w:rsidRPr="00EA637D">
              <w:rPr>
                <w:sz w:val="18"/>
                <w:szCs w:val="18"/>
              </w:rPr>
              <w:t xml:space="preserve">CNV </w:t>
            </w:r>
          </w:p>
        </w:tc>
        <w:tc>
          <w:tcPr>
            <w:tcW w:w="1087" w:type="dxa"/>
            <w:noWrap/>
            <w:hideMark/>
          </w:tcPr>
          <w:p w14:paraId="2F393E12" w14:textId="77777777" w:rsidR="00076D3C" w:rsidRPr="00EA637D" w:rsidRDefault="00076D3C" w:rsidP="00EA637D">
            <w:pPr>
              <w:jc w:val="right"/>
              <w:rPr>
                <w:sz w:val="18"/>
                <w:szCs w:val="18"/>
              </w:rPr>
            </w:pPr>
            <w:r w:rsidRPr="00EA637D">
              <w:rPr>
                <w:sz w:val="18"/>
                <w:szCs w:val="18"/>
              </w:rPr>
              <w:t>29.7%</w:t>
            </w:r>
          </w:p>
        </w:tc>
        <w:tc>
          <w:tcPr>
            <w:tcW w:w="1087" w:type="dxa"/>
            <w:noWrap/>
            <w:hideMark/>
          </w:tcPr>
          <w:p w14:paraId="420EF71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32A93F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37C07D6" w14:textId="77777777" w:rsidR="00076D3C" w:rsidRPr="00EA637D" w:rsidRDefault="00076D3C" w:rsidP="00EA637D">
            <w:pPr>
              <w:jc w:val="right"/>
              <w:rPr>
                <w:sz w:val="18"/>
                <w:szCs w:val="18"/>
              </w:rPr>
            </w:pPr>
            <w:r w:rsidRPr="00EA637D">
              <w:rPr>
                <w:sz w:val="18"/>
                <w:szCs w:val="18"/>
              </w:rPr>
              <w:t>31.0%</w:t>
            </w:r>
          </w:p>
        </w:tc>
        <w:tc>
          <w:tcPr>
            <w:tcW w:w="1087" w:type="dxa"/>
            <w:noWrap/>
            <w:hideMark/>
          </w:tcPr>
          <w:p w14:paraId="684555B0" w14:textId="77777777" w:rsidR="00076D3C" w:rsidRPr="00EA637D" w:rsidRDefault="00076D3C" w:rsidP="00EA637D">
            <w:pPr>
              <w:jc w:val="right"/>
              <w:rPr>
                <w:sz w:val="18"/>
                <w:szCs w:val="18"/>
              </w:rPr>
            </w:pPr>
            <w:r w:rsidRPr="00EA637D">
              <w:rPr>
                <w:sz w:val="18"/>
                <w:szCs w:val="18"/>
              </w:rPr>
              <w:t>33.0%</w:t>
            </w:r>
          </w:p>
        </w:tc>
        <w:tc>
          <w:tcPr>
            <w:tcW w:w="1087" w:type="dxa"/>
            <w:noWrap/>
            <w:hideMark/>
          </w:tcPr>
          <w:p w14:paraId="46F51C93" w14:textId="77777777" w:rsidR="00076D3C" w:rsidRPr="00EA637D" w:rsidRDefault="00076D3C" w:rsidP="00EA637D">
            <w:pPr>
              <w:jc w:val="right"/>
              <w:rPr>
                <w:sz w:val="18"/>
                <w:szCs w:val="18"/>
              </w:rPr>
            </w:pPr>
            <w:r w:rsidRPr="00EA637D">
              <w:rPr>
                <w:sz w:val="18"/>
                <w:szCs w:val="18"/>
              </w:rPr>
              <w:t>34.5%</w:t>
            </w:r>
          </w:p>
        </w:tc>
        <w:tc>
          <w:tcPr>
            <w:tcW w:w="1087" w:type="dxa"/>
            <w:noWrap/>
            <w:hideMark/>
          </w:tcPr>
          <w:p w14:paraId="445612DC" w14:textId="77777777" w:rsidR="00076D3C" w:rsidRPr="00EA637D" w:rsidRDefault="00076D3C" w:rsidP="00EA637D">
            <w:pPr>
              <w:jc w:val="right"/>
              <w:rPr>
                <w:sz w:val="18"/>
                <w:szCs w:val="18"/>
              </w:rPr>
            </w:pPr>
            <w:r w:rsidRPr="00EA637D">
              <w:rPr>
                <w:sz w:val="18"/>
                <w:szCs w:val="18"/>
              </w:rPr>
              <w:t>35.2%</w:t>
            </w:r>
          </w:p>
        </w:tc>
        <w:tc>
          <w:tcPr>
            <w:tcW w:w="1087" w:type="dxa"/>
            <w:noWrap/>
            <w:hideMark/>
          </w:tcPr>
          <w:p w14:paraId="351E6B7F" w14:textId="77777777" w:rsidR="00076D3C" w:rsidRPr="00EA637D" w:rsidRDefault="00076D3C" w:rsidP="00EA637D">
            <w:pPr>
              <w:jc w:val="right"/>
              <w:rPr>
                <w:sz w:val="18"/>
                <w:szCs w:val="18"/>
              </w:rPr>
            </w:pPr>
            <w:r w:rsidRPr="00EA637D">
              <w:rPr>
                <w:sz w:val="18"/>
                <w:szCs w:val="18"/>
              </w:rPr>
              <w:t>36.4%</w:t>
            </w:r>
          </w:p>
        </w:tc>
        <w:tc>
          <w:tcPr>
            <w:tcW w:w="1087" w:type="dxa"/>
            <w:noWrap/>
            <w:hideMark/>
          </w:tcPr>
          <w:p w14:paraId="6B0EBE5A" w14:textId="77777777" w:rsidR="00076D3C" w:rsidRPr="00EA637D" w:rsidRDefault="00076D3C" w:rsidP="00EA637D">
            <w:pPr>
              <w:jc w:val="right"/>
              <w:rPr>
                <w:sz w:val="18"/>
                <w:szCs w:val="18"/>
              </w:rPr>
            </w:pPr>
            <w:r w:rsidRPr="00EA637D">
              <w:rPr>
                <w:sz w:val="18"/>
                <w:szCs w:val="18"/>
              </w:rPr>
              <w:t>37.5%</w:t>
            </w:r>
          </w:p>
        </w:tc>
        <w:tc>
          <w:tcPr>
            <w:tcW w:w="1087" w:type="dxa"/>
            <w:noWrap/>
            <w:hideMark/>
          </w:tcPr>
          <w:p w14:paraId="2FA96D05" w14:textId="77777777" w:rsidR="00076D3C" w:rsidRPr="00EA637D" w:rsidRDefault="00076D3C" w:rsidP="00EA637D">
            <w:pPr>
              <w:jc w:val="right"/>
              <w:rPr>
                <w:sz w:val="18"/>
                <w:szCs w:val="18"/>
              </w:rPr>
            </w:pPr>
            <w:r w:rsidRPr="00EA637D">
              <w:rPr>
                <w:sz w:val="18"/>
                <w:szCs w:val="18"/>
              </w:rPr>
              <w:t>38.3%</w:t>
            </w:r>
          </w:p>
        </w:tc>
        <w:tc>
          <w:tcPr>
            <w:tcW w:w="1087" w:type="dxa"/>
          </w:tcPr>
          <w:p w14:paraId="11C82911" w14:textId="77777777" w:rsidR="00076D3C" w:rsidRPr="00015D8B" w:rsidRDefault="00076D3C">
            <w:pPr>
              <w:rPr>
                <w:rFonts w:ascii="Calibri" w:hAnsi="Calibri"/>
                <w:color w:val="000000"/>
                <w:sz w:val="18"/>
                <w:szCs w:val="18"/>
              </w:rPr>
            </w:pPr>
          </w:p>
        </w:tc>
        <w:tc>
          <w:tcPr>
            <w:tcW w:w="1088" w:type="dxa"/>
          </w:tcPr>
          <w:p w14:paraId="46DC3942"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39.8%</w:t>
            </w:r>
          </w:p>
        </w:tc>
      </w:tr>
      <w:tr w:rsidR="00076D3C" w:rsidRPr="0055400C" w14:paraId="46052477" w14:textId="77777777" w:rsidTr="0017519A">
        <w:trPr>
          <w:trHeight w:val="300"/>
        </w:trPr>
        <w:tc>
          <w:tcPr>
            <w:tcW w:w="1221" w:type="dxa"/>
          </w:tcPr>
          <w:p w14:paraId="10F95EEE" w14:textId="77777777" w:rsidR="00076D3C" w:rsidRPr="00EA637D" w:rsidRDefault="00076D3C" w:rsidP="0055400C">
            <w:pPr>
              <w:rPr>
                <w:sz w:val="18"/>
                <w:szCs w:val="18"/>
              </w:rPr>
            </w:pPr>
            <w:r w:rsidRPr="00EA637D">
              <w:rPr>
                <w:sz w:val="18"/>
                <w:szCs w:val="18"/>
              </w:rPr>
              <w:t xml:space="preserve">Netherlands </w:t>
            </w:r>
          </w:p>
        </w:tc>
        <w:tc>
          <w:tcPr>
            <w:tcW w:w="1293" w:type="dxa"/>
          </w:tcPr>
          <w:p w14:paraId="49BB929F" w14:textId="77777777" w:rsidR="00076D3C" w:rsidRPr="00EA637D" w:rsidRDefault="00076D3C" w:rsidP="0055400C">
            <w:pPr>
              <w:rPr>
                <w:sz w:val="18"/>
                <w:szCs w:val="18"/>
              </w:rPr>
            </w:pPr>
            <w:r w:rsidRPr="00EA637D">
              <w:rPr>
                <w:sz w:val="18"/>
                <w:szCs w:val="18"/>
              </w:rPr>
              <w:t xml:space="preserve">FNV </w:t>
            </w:r>
          </w:p>
        </w:tc>
        <w:tc>
          <w:tcPr>
            <w:tcW w:w="1087" w:type="dxa"/>
            <w:noWrap/>
            <w:hideMark/>
          </w:tcPr>
          <w:p w14:paraId="3BF4C683" w14:textId="77777777" w:rsidR="00076D3C" w:rsidRPr="00EA637D" w:rsidRDefault="00076D3C" w:rsidP="00EA637D">
            <w:pPr>
              <w:jc w:val="right"/>
              <w:rPr>
                <w:sz w:val="18"/>
                <w:szCs w:val="18"/>
              </w:rPr>
            </w:pPr>
            <w:r w:rsidRPr="00EA637D">
              <w:rPr>
                <w:sz w:val="18"/>
                <w:szCs w:val="18"/>
              </w:rPr>
              <w:t>32.0%</w:t>
            </w:r>
          </w:p>
        </w:tc>
        <w:tc>
          <w:tcPr>
            <w:tcW w:w="1087" w:type="dxa"/>
            <w:noWrap/>
            <w:hideMark/>
          </w:tcPr>
          <w:p w14:paraId="387066E2" w14:textId="77777777" w:rsidR="00076D3C" w:rsidRPr="00EA637D" w:rsidRDefault="00076D3C" w:rsidP="00EA637D">
            <w:pPr>
              <w:jc w:val="right"/>
              <w:rPr>
                <w:sz w:val="18"/>
                <w:szCs w:val="18"/>
              </w:rPr>
            </w:pPr>
            <w:r w:rsidRPr="00EA637D">
              <w:rPr>
                <w:sz w:val="18"/>
                <w:szCs w:val="18"/>
              </w:rPr>
              <w:t>36.3%</w:t>
            </w:r>
          </w:p>
        </w:tc>
        <w:tc>
          <w:tcPr>
            <w:tcW w:w="1087" w:type="dxa"/>
            <w:noWrap/>
            <w:hideMark/>
          </w:tcPr>
          <w:p w14:paraId="4B27B708" w14:textId="77777777" w:rsidR="00076D3C" w:rsidRPr="00EA637D" w:rsidRDefault="00076D3C" w:rsidP="00EA637D">
            <w:pPr>
              <w:jc w:val="right"/>
              <w:rPr>
                <w:sz w:val="18"/>
                <w:szCs w:val="18"/>
              </w:rPr>
            </w:pPr>
            <w:r w:rsidRPr="00EA637D">
              <w:rPr>
                <w:sz w:val="18"/>
                <w:szCs w:val="18"/>
              </w:rPr>
              <w:t>36.9%</w:t>
            </w:r>
          </w:p>
        </w:tc>
        <w:tc>
          <w:tcPr>
            <w:tcW w:w="1087" w:type="dxa"/>
            <w:noWrap/>
            <w:hideMark/>
          </w:tcPr>
          <w:p w14:paraId="4DA579F5" w14:textId="77777777" w:rsidR="00076D3C" w:rsidRPr="00EA637D" w:rsidRDefault="00076D3C" w:rsidP="00EA637D">
            <w:pPr>
              <w:jc w:val="right"/>
              <w:rPr>
                <w:sz w:val="18"/>
                <w:szCs w:val="18"/>
              </w:rPr>
            </w:pPr>
            <w:r w:rsidRPr="00EA637D">
              <w:rPr>
                <w:sz w:val="18"/>
                <w:szCs w:val="18"/>
              </w:rPr>
              <w:t>37.5%</w:t>
            </w:r>
          </w:p>
        </w:tc>
        <w:tc>
          <w:tcPr>
            <w:tcW w:w="1087" w:type="dxa"/>
            <w:noWrap/>
            <w:hideMark/>
          </w:tcPr>
          <w:p w14:paraId="604493DA" w14:textId="77777777" w:rsidR="00076D3C" w:rsidRPr="00EA637D" w:rsidRDefault="00076D3C" w:rsidP="00EA637D">
            <w:pPr>
              <w:jc w:val="right"/>
              <w:rPr>
                <w:sz w:val="18"/>
                <w:szCs w:val="18"/>
              </w:rPr>
            </w:pPr>
            <w:r w:rsidRPr="00EA637D">
              <w:rPr>
                <w:sz w:val="18"/>
                <w:szCs w:val="18"/>
              </w:rPr>
              <w:t>38.0%</w:t>
            </w:r>
          </w:p>
        </w:tc>
        <w:tc>
          <w:tcPr>
            <w:tcW w:w="1087" w:type="dxa"/>
            <w:noWrap/>
            <w:hideMark/>
          </w:tcPr>
          <w:p w14:paraId="41E908F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409750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9DB2EBD" w14:textId="77777777" w:rsidR="00076D3C" w:rsidRPr="00EA637D" w:rsidRDefault="00076D3C" w:rsidP="00EA637D">
            <w:pPr>
              <w:jc w:val="right"/>
              <w:rPr>
                <w:sz w:val="18"/>
                <w:szCs w:val="18"/>
              </w:rPr>
            </w:pPr>
            <w:r w:rsidRPr="00EA637D">
              <w:rPr>
                <w:sz w:val="18"/>
                <w:szCs w:val="18"/>
              </w:rPr>
              <w:t>36.5%</w:t>
            </w:r>
          </w:p>
        </w:tc>
        <w:tc>
          <w:tcPr>
            <w:tcW w:w="1087" w:type="dxa"/>
            <w:noWrap/>
            <w:hideMark/>
          </w:tcPr>
          <w:p w14:paraId="089CCE0C" w14:textId="77777777" w:rsidR="00076D3C" w:rsidRPr="00EA637D" w:rsidRDefault="00076D3C" w:rsidP="00EA637D">
            <w:pPr>
              <w:jc w:val="right"/>
              <w:rPr>
                <w:sz w:val="18"/>
                <w:szCs w:val="18"/>
              </w:rPr>
            </w:pPr>
            <w:r w:rsidRPr="00EA637D">
              <w:rPr>
                <w:sz w:val="18"/>
                <w:szCs w:val="18"/>
              </w:rPr>
              <w:t>36.6%</w:t>
            </w:r>
          </w:p>
        </w:tc>
        <w:tc>
          <w:tcPr>
            <w:tcW w:w="1087" w:type="dxa"/>
            <w:noWrap/>
            <w:hideMark/>
          </w:tcPr>
          <w:p w14:paraId="02995D7B" w14:textId="77777777" w:rsidR="00076D3C" w:rsidRPr="00EA637D" w:rsidRDefault="00076D3C" w:rsidP="00EA637D">
            <w:pPr>
              <w:jc w:val="right"/>
              <w:rPr>
                <w:sz w:val="18"/>
                <w:szCs w:val="18"/>
              </w:rPr>
            </w:pPr>
            <w:r w:rsidRPr="00EA637D">
              <w:rPr>
                <w:sz w:val="18"/>
                <w:szCs w:val="18"/>
              </w:rPr>
              <w:t>34.7%</w:t>
            </w:r>
          </w:p>
        </w:tc>
        <w:tc>
          <w:tcPr>
            <w:tcW w:w="1087" w:type="dxa"/>
          </w:tcPr>
          <w:p w14:paraId="50A3F739"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34.9%</w:t>
            </w:r>
          </w:p>
        </w:tc>
        <w:tc>
          <w:tcPr>
            <w:tcW w:w="1088" w:type="dxa"/>
          </w:tcPr>
          <w:p w14:paraId="3D5020BF"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35.1%</w:t>
            </w:r>
          </w:p>
        </w:tc>
      </w:tr>
      <w:tr w:rsidR="00076D3C" w:rsidRPr="0055400C" w14:paraId="13F4BCFE" w14:textId="77777777" w:rsidTr="0017519A">
        <w:trPr>
          <w:trHeight w:val="300"/>
        </w:trPr>
        <w:tc>
          <w:tcPr>
            <w:tcW w:w="1221" w:type="dxa"/>
          </w:tcPr>
          <w:p w14:paraId="4E54C458" w14:textId="77777777" w:rsidR="00076D3C" w:rsidRPr="00EA637D" w:rsidRDefault="00076D3C" w:rsidP="0055400C">
            <w:pPr>
              <w:rPr>
                <w:sz w:val="18"/>
                <w:szCs w:val="18"/>
              </w:rPr>
            </w:pPr>
            <w:r w:rsidRPr="00EA637D">
              <w:rPr>
                <w:sz w:val="18"/>
                <w:szCs w:val="18"/>
              </w:rPr>
              <w:t xml:space="preserve">Netherlands </w:t>
            </w:r>
          </w:p>
        </w:tc>
        <w:tc>
          <w:tcPr>
            <w:tcW w:w="1293" w:type="dxa"/>
          </w:tcPr>
          <w:p w14:paraId="24FD3904" w14:textId="77777777" w:rsidR="00076D3C" w:rsidRPr="00EA637D" w:rsidRDefault="00076D3C" w:rsidP="0055400C">
            <w:pPr>
              <w:rPr>
                <w:sz w:val="18"/>
                <w:szCs w:val="18"/>
              </w:rPr>
            </w:pPr>
            <w:r w:rsidRPr="00EA637D">
              <w:rPr>
                <w:sz w:val="18"/>
                <w:szCs w:val="18"/>
              </w:rPr>
              <w:t xml:space="preserve">VCP </w:t>
            </w:r>
          </w:p>
        </w:tc>
        <w:tc>
          <w:tcPr>
            <w:tcW w:w="1087" w:type="dxa"/>
            <w:noWrap/>
            <w:hideMark/>
          </w:tcPr>
          <w:p w14:paraId="2181082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E226E6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9F21BA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81C361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D5377A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621379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35DE54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432D88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DAA4C53" w14:textId="77777777" w:rsidR="00076D3C" w:rsidRPr="00EA637D" w:rsidRDefault="00076D3C" w:rsidP="00EA637D">
            <w:pPr>
              <w:jc w:val="right"/>
              <w:rPr>
                <w:sz w:val="18"/>
                <w:szCs w:val="18"/>
              </w:rPr>
            </w:pPr>
          </w:p>
        </w:tc>
        <w:tc>
          <w:tcPr>
            <w:tcW w:w="1087" w:type="dxa"/>
            <w:noWrap/>
            <w:hideMark/>
          </w:tcPr>
          <w:p w14:paraId="493EE158" w14:textId="77777777" w:rsidR="00076D3C" w:rsidRPr="00EA637D" w:rsidRDefault="00076D3C" w:rsidP="00EA637D">
            <w:pPr>
              <w:jc w:val="right"/>
              <w:rPr>
                <w:sz w:val="18"/>
                <w:szCs w:val="18"/>
              </w:rPr>
            </w:pPr>
          </w:p>
        </w:tc>
        <w:tc>
          <w:tcPr>
            <w:tcW w:w="1087" w:type="dxa"/>
          </w:tcPr>
          <w:p w14:paraId="0C57DAF8" w14:textId="77777777" w:rsidR="00076D3C" w:rsidRPr="00015D8B" w:rsidRDefault="00076D3C">
            <w:pPr>
              <w:rPr>
                <w:rFonts w:ascii="Calibri" w:hAnsi="Calibri"/>
                <w:color w:val="000000"/>
                <w:sz w:val="18"/>
                <w:szCs w:val="18"/>
              </w:rPr>
            </w:pPr>
          </w:p>
        </w:tc>
        <w:tc>
          <w:tcPr>
            <w:tcW w:w="1088" w:type="dxa"/>
          </w:tcPr>
          <w:p w14:paraId="21780216" w14:textId="77777777" w:rsidR="00076D3C" w:rsidRPr="00076D3C" w:rsidRDefault="00076D3C">
            <w:pPr>
              <w:rPr>
                <w:rFonts w:ascii="Calibri" w:hAnsi="Calibri"/>
                <w:color w:val="000000"/>
                <w:sz w:val="18"/>
                <w:szCs w:val="18"/>
              </w:rPr>
            </w:pPr>
          </w:p>
        </w:tc>
      </w:tr>
      <w:tr w:rsidR="00076D3C" w:rsidRPr="0055400C" w14:paraId="3E823946" w14:textId="77777777" w:rsidTr="0017519A">
        <w:trPr>
          <w:trHeight w:val="300"/>
        </w:trPr>
        <w:tc>
          <w:tcPr>
            <w:tcW w:w="1221" w:type="dxa"/>
          </w:tcPr>
          <w:p w14:paraId="2F031C30" w14:textId="77777777" w:rsidR="00076D3C" w:rsidRPr="00EA637D" w:rsidRDefault="00076D3C" w:rsidP="0055400C">
            <w:pPr>
              <w:rPr>
                <w:sz w:val="18"/>
                <w:szCs w:val="18"/>
              </w:rPr>
            </w:pPr>
            <w:r w:rsidRPr="00EA637D">
              <w:rPr>
                <w:sz w:val="18"/>
                <w:szCs w:val="18"/>
              </w:rPr>
              <w:t xml:space="preserve">Norway </w:t>
            </w:r>
          </w:p>
        </w:tc>
        <w:tc>
          <w:tcPr>
            <w:tcW w:w="1293" w:type="dxa"/>
          </w:tcPr>
          <w:p w14:paraId="255D34F5" w14:textId="77777777" w:rsidR="00076D3C" w:rsidRPr="00EA637D" w:rsidRDefault="00076D3C" w:rsidP="0055400C">
            <w:pPr>
              <w:rPr>
                <w:sz w:val="18"/>
                <w:szCs w:val="18"/>
              </w:rPr>
            </w:pPr>
            <w:r w:rsidRPr="00EA637D">
              <w:rPr>
                <w:sz w:val="18"/>
                <w:szCs w:val="18"/>
              </w:rPr>
              <w:t xml:space="preserve">LO-N </w:t>
            </w:r>
          </w:p>
        </w:tc>
        <w:tc>
          <w:tcPr>
            <w:tcW w:w="1087" w:type="dxa"/>
            <w:noWrap/>
            <w:hideMark/>
          </w:tcPr>
          <w:p w14:paraId="03C5547A" w14:textId="77777777" w:rsidR="00076D3C" w:rsidRPr="00EA637D" w:rsidRDefault="00076D3C" w:rsidP="00EA637D">
            <w:pPr>
              <w:jc w:val="right"/>
              <w:rPr>
                <w:sz w:val="18"/>
                <w:szCs w:val="18"/>
              </w:rPr>
            </w:pPr>
            <w:r w:rsidRPr="00EA637D">
              <w:rPr>
                <w:sz w:val="18"/>
                <w:szCs w:val="18"/>
              </w:rPr>
              <w:t>49.7%</w:t>
            </w:r>
          </w:p>
        </w:tc>
        <w:tc>
          <w:tcPr>
            <w:tcW w:w="1087" w:type="dxa"/>
            <w:noWrap/>
            <w:hideMark/>
          </w:tcPr>
          <w:p w14:paraId="44468C02" w14:textId="77777777" w:rsidR="00076D3C" w:rsidRPr="00EA637D" w:rsidRDefault="00076D3C" w:rsidP="00EA637D">
            <w:pPr>
              <w:jc w:val="right"/>
              <w:rPr>
                <w:sz w:val="18"/>
                <w:szCs w:val="18"/>
              </w:rPr>
            </w:pPr>
            <w:r w:rsidRPr="00EA637D">
              <w:rPr>
                <w:sz w:val="18"/>
                <w:szCs w:val="18"/>
              </w:rPr>
              <w:t>50.1%</w:t>
            </w:r>
          </w:p>
        </w:tc>
        <w:tc>
          <w:tcPr>
            <w:tcW w:w="1087" w:type="dxa"/>
            <w:noWrap/>
            <w:hideMark/>
          </w:tcPr>
          <w:p w14:paraId="617611B3" w14:textId="77777777" w:rsidR="00076D3C" w:rsidRPr="00EA637D" w:rsidRDefault="00076D3C" w:rsidP="00EA637D">
            <w:pPr>
              <w:jc w:val="right"/>
              <w:rPr>
                <w:sz w:val="18"/>
                <w:szCs w:val="18"/>
              </w:rPr>
            </w:pPr>
            <w:r w:rsidRPr="00EA637D">
              <w:rPr>
                <w:sz w:val="18"/>
                <w:szCs w:val="18"/>
              </w:rPr>
              <w:t>51.0%</w:t>
            </w:r>
          </w:p>
        </w:tc>
        <w:tc>
          <w:tcPr>
            <w:tcW w:w="1087" w:type="dxa"/>
            <w:noWrap/>
            <w:hideMark/>
          </w:tcPr>
          <w:p w14:paraId="0991EC3A" w14:textId="77777777" w:rsidR="00076D3C" w:rsidRPr="00EA637D" w:rsidRDefault="00076D3C" w:rsidP="00EA637D">
            <w:pPr>
              <w:jc w:val="right"/>
              <w:rPr>
                <w:sz w:val="18"/>
                <w:szCs w:val="18"/>
              </w:rPr>
            </w:pPr>
            <w:r w:rsidRPr="00EA637D">
              <w:rPr>
                <w:sz w:val="18"/>
                <w:szCs w:val="18"/>
              </w:rPr>
              <w:t>51.1%</w:t>
            </w:r>
          </w:p>
        </w:tc>
        <w:tc>
          <w:tcPr>
            <w:tcW w:w="1087" w:type="dxa"/>
            <w:noWrap/>
            <w:hideMark/>
          </w:tcPr>
          <w:p w14:paraId="3E202BA3" w14:textId="77777777" w:rsidR="00076D3C" w:rsidRPr="00EA637D" w:rsidRDefault="00076D3C" w:rsidP="00EA637D">
            <w:pPr>
              <w:jc w:val="right"/>
              <w:rPr>
                <w:sz w:val="18"/>
                <w:szCs w:val="18"/>
              </w:rPr>
            </w:pPr>
            <w:r w:rsidRPr="00EA637D">
              <w:rPr>
                <w:sz w:val="18"/>
                <w:szCs w:val="18"/>
              </w:rPr>
              <w:t>51.3%</w:t>
            </w:r>
          </w:p>
        </w:tc>
        <w:tc>
          <w:tcPr>
            <w:tcW w:w="1087" w:type="dxa"/>
            <w:noWrap/>
            <w:hideMark/>
          </w:tcPr>
          <w:p w14:paraId="7336D963" w14:textId="77777777" w:rsidR="00076D3C" w:rsidRPr="00EA637D" w:rsidRDefault="00076D3C" w:rsidP="00EA637D">
            <w:pPr>
              <w:jc w:val="right"/>
              <w:rPr>
                <w:sz w:val="18"/>
                <w:szCs w:val="18"/>
              </w:rPr>
            </w:pPr>
            <w:r w:rsidRPr="00EA637D">
              <w:rPr>
                <w:sz w:val="18"/>
                <w:szCs w:val="18"/>
              </w:rPr>
              <w:t>51.5%</w:t>
            </w:r>
          </w:p>
        </w:tc>
        <w:tc>
          <w:tcPr>
            <w:tcW w:w="1087" w:type="dxa"/>
            <w:noWrap/>
            <w:hideMark/>
          </w:tcPr>
          <w:p w14:paraId="1A3EAE9E" w14:textId="77777777" w:rsidR="00076D3C" w:rsidRPr="00EA637D" w:rsidRDefault="00076D3C" w:rsidP="00EA637D">
            <w:pPr>
              <w:jc w:val="right"/>
              <w:rPr>
                <w:sz w:val="18"/>
                <w:szCs w:val="18"/>
              </w:rPr>
            </w:pPr>
            <w:r w:rsidRPr="00EA637D">
              <w:rPr>
                <w:sz w:val="18"/>
                <w:szCs w:val="18"/>
              </w:rPr>
              <w:t>51.6%</w:t>
            </w:r>
          </w:p>
        </w:tc>
        <w:tc>
          <w:tcPr>
            <w:tcW w:w="1087" w:type="dxa"/>
            <w:noWrap/>
            <w:hideMark/>
          </w:tcPr>
          <w:p w14:paraId="71BD9C6B" w14:textId="77777777" w:rsidR="00076D3C" w:rsidRPr="00EA637D" w:rsidRDefault="00076D3C" w:rsidP="00EA637D">
            <w:pPr>
              <w:jc w:val="right"/>
              <w:rPr>
                <w:sz w:val="18"/>
                <w:szCs w:val="18"/>
              </w:rPr>
            </w:pPr>
            <w:r w:rsidRPr="00EA637D">
              <w:rPr>
                <w:sz w:val="18"/>
                <w:szCs w:val="18"/>
              </w:rPr>
              <w:t>51.7%</w:t>
            </w:r>
          </w:p>
        </w:tc>
        <w:tc>
          <w:tcPr>
            <w:tcW w:w="1087" w:type="dxa"/>
            <w:noWrap/>
            <w:hideMark/>
          </w:tcPr>
          <w:p w14:paraId="1226977B"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6D8DFEA8" w14:textId="77777777" w:rsidR="00076D3C" w:rsidRPr="00EA637D" w:rsidRDefault="00076D3C" w:rsidP="00EA637D">
            <w:pPr>
              <w:jc w:val="right"/>
              <w:rPr>
                <w:sz w:val="18"/>
                <w:szCs w:val="18"/>
              </w:rPr>
            </w:pPr>
            <w:r w:rsidRPr="00EA637D">
              <w:rPr>
                <w:sz w:val="18"/>
                <w:szCs w:val="18"/>
              </w:rPr>
              <w:t>52.3%</w:t>
            </w:r>
          </w:p>
        </w:tc>
        <w:tc>
          <w:tcPr>
            <w:tcW w:w="1087" w:type="dxa"/>
          </w:tcPr>
          <w:p w14:paraId="7B6F5CFA" w14:textId="77777777" w:rsidR="00076D3C" w:rsidRPr="00015D8B" w:rsidRDefault="00076D3C">
            <w:pPr>
              <w:jc w:val="right"/>
              <w:rPr>
                <w:rFonts w:ascii="Calibri" w:hAnsi="Calibri"/>
                <w:color w:val="000000"/>
                <w:sz w:val="18"/>
                <w:szCs w:val="18"/>
              </w:rPr>
            </w:pPr>
            <w:r>
              <w:rPr>
                <w:rFonts w:ascii="Calibri" w:hAnsi="Calibri"/>
                <w:color w:val="000000"/>
                <w:sz w:val="18"/>
                <w:szCs w:val="18"/>
              </w:rPr>
              <w:t>52.2</w:t>
            </w:r>
            <w:r w:rsidRPr="00015D8B">
              <w:rPr>
                <w:rFonts w:ascii="Calibri" w:hAnsi="Calibri"/>
                <w:color w:val="000000"/>
                <w:sz w:val="18"/>
                <w:szCs w:val="18"/>
              </w:rPr>
              <w:t>%</w:t>
            </w:r>
          </w:p>
        </w:tc>
        <w:tc>
          <w:tcPr>
            <w:tcW w:w="1088" w:type="dxa"/>
          </w:tcPr>
          <w:p w14:paraId="7A4EDD06"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52.2%</w:t>
            </w:r>
          </w:p>
        </w:tc>
      </w:tr>
      <w:tr w:rsidR="00076D3C" w:rsidRPr="0055400C" w14:paraId="2BDB438A" w14:textId="77777777" w:rsidTr="0017519A">
        <w:trPr>
          <w:trHeight w:val="300"/>
        </w:trPr>
        <w:tc>
          <w:tcPr>
            <w:tcW w:w="1221" w:type="dxa"/>
          </w:tcPr>
          <w:p w14:paraId="24DC0348" w14:textId="77777777" w:rsidR="00076D3C" w:rsidRPr="00EA637D" w:rsidRDefault="00076D3C" w:rsidP="0055400C">
            <w:pPr>
              <w:rPr>
                <w:sz w:val="18"/>
                <w:szCs w:val="18"/>
              </w:rPr>
            </w:pPr>
            <w:r w:rsidRPr="00EA637D">
              <w:rPr>
                <w:sz w:val="18"/>
                <w:szCs w:val="18"/>
              </w:rPr>
              <w:t xml:space="preserve">Norway </w:t>
            </w:r>
          </w:p>
        </w:tc>
        <w:tc>
          <w:tcPr>
            <w:tcW w:w="1293" w:type="dxa"/>
          </w:tcPr>
          <w:p w14:paraId="27769442" w14:textId="77777777" w:rsidR="00076D3C" w:rsidRPr="00EA637D" w:rsidRDefault="00076D3C" w:rsidP="0055400C">
            <w:pPr>
              <w:rPr>
                <w:sz w:val="18"/>
                <w:szCs w:val="18"/>
              </w:rPr>
            </w:pPr>
            <w:r w:rsidRPr="00EA637D">
              <w:rPr>
                <w:sz w:val="18"/>
                <w:szCs w:val="18"/>
              </w:rPr>
              <w:t xml:space="preserve">YS </w:t>
            </w:r>
          </w:p>
        </w:tc>
        <w:tc>
          <w:tcPr>
            <w:tcW w:w="1087" w:type="dxa"/>
            <w:noWrap/>
            <w:hideMark/>
          </w:tcPr>
          <w:p w14:paraId="0B227D2C" w14:textId="77777777" w:rsidR="00076D3C" w:rsidRPr="00EA637D" w:rsidRDefault="00076D3C" w:rsidP="00EA637D">
            <w:pPr>
              <w:jc w:val="right"/>
              <w:rPr>
                <w:sz w:val="18"/>
                <w:szCs w:val="18"/>
              </w:rPr>
            </w:pPr>
            <w:r w:rsidRPr="00EA637D">
              <w:rPr>
                <w:sz w:val="18"/>
                <w:szCs w:val="18"/>
              </w:rPr>
              <w:t>56.0%</w:t>
            </w:r>
          </w:p>
        </w:tc>
        <w:tc>
          <w:tcPr>
            <w:tcW w:w="1087" w:type="dxa"/>
            <w:noWrap/>
            <w:hideMark/>
          </w:tcPr>
          <w:p w14:paraId="4528C89E" w14:textId="77777777" w:rsidR="00076D3C" w:rsidRPr="00EA637D" w:rsidRDefault="00076D3C" w:rsidP="00EA637D">
            <w:pPr>
              <w:jc w:val="right"/>
              <w:rPr>
                <w:sz w:val="18"/>
                <w:szCs w:val="18"/>
              </w:rPr>
            </w:pPr>
            <w:r w:rsidRPr="00EA637D">
              <w:rPr>
                <w:sz w:val="18"/>
                <w:szCs w:val="18"/>
              </w:rPr>
              <w:t>56.0%</w:t>
            </w:r>
          </w:p>
        </w:tc>
        <w:tc>
          <w:tcPr>
            <w:tcW w:w="1087" w:type="dxa"/>
            <w:noWrap/>
            <w:hideMark/>
          </w:tcPr>
          <w:p w14:paraId="48A521C0" w14:textId="77777777" w:rsidR="00076D3C" w:rsidRPr="00EA637D" w:rsidRDefault="00076D3C" w:rsidP="00EA637D">
            <w:pPr>
              <w:jc w:val="right"/>
              <w:rPr>
                <w:sz w:val="18"/>
                <w:szCs w:val="18"/>
              </w:rPr>
            </w:pPr>
            <w:r w:rsidRPr="00EA637D">
              <w:rPr>
                <w:sz w:val="18"/>
                <w:szCs w:val="18"/>
              </w:rPr>
              <w:t>56.8%</w:t>
            </w:r>
          </w:p>
        </w:tc>
        <w:tc>
          <w:tcPr>
            <w:tcW w:w="1087" w:type="dxa"/>
            <w:noWrap/>
            <w:hideMark/>
          </w:tcPr>
          <w:p w14:paraId="020CA01D" w14:textId="77777777" w:rsidR="00076D3C" w:rsidRPr="00EA637D" w:rsidRDefault="00076D3C" w:rsidP="00EA637D">
            <w:pPr>
              <w:jc w:val="right"/>
              <w:rPr>
                <w:sz w:val="18"/>
                <w:szCs w:val="18"/>
              </w:rPr>
            </w:pPr>
            <w:r w:rsidRPr="00EA637D">
              <w:rPr>
                <w:sz w:val="18"/>
                <w:szCs w:val="18"/>
              </w:rPr>
              <w:t>55.8%</w:t>
            </w:r>
          </w:p>
        </w:tc>
        <w:tc>
          <w:tcPr>
            <w:tcW w:w="1087" w:type="dxa"/>
            <w:noWrap/>
            <w:hideMark/>
          </w:tcPr>
          <w:p w14:paraId="39673873" w14:textId="77777777" w:rsidR="00076D3C" w:rsidRPr="00EA637D" w:rsidRDefault="00076D3C" w:rsidP="00EA637D">
            <w:pPr>
              <w:jc w:val="right"/>
              <w:rPr>
                <w:sz w:val="18"/>
                <w:szCs w:val="18"/>
              </w:rPr>
            </w:pPr>
            <w:r w:rsidRPr="00EA637D">
              <w:rPr>
                <w:sz w:val="18"/>
                <w:szCs w:val="18"/>
              </w:rPr>
              <w:t>55.6%</w:t>
            </w:r>
          </w:p>
        </w:tc>
        <w:tc>
          <w:tcPr>
            <w:tcW w:w="1087" w:type="dxa"/>
            <w:noWrap/>
            <w:hideMark/>
          </w:tcPr>
          <w:p w14:paraId="47ED6B4C" w14:textId="77777777" w:rsidR="00076D3C" w:rsidRPr="00EA637D" w:rsidRDefault="00076D3C" w:rsidP="00EA637D">
            <w:pPr>
              <w:jc w:val="right"/>
              <w:rPr>
                <w:sz w:val="18"/>
                <w:szCs w:val="18"/>
              </w:rPr>
            </w:pPr>
            <w:r w:rsidRPr="00EA637D">
              <w:rPr>
                <w:sz w:val="18"/>
                <w:szCs w:val="18"/>
              </w:rPr>
              <w:t>55.0%</w:t>
            </w:r>
          </w:p>
        </w:tc>
        <w:tc>
          <w:tcPr>
            <w:tcW w:w="1087" w:type="dxa"/>
            <w:noWrap/>
            <w:hideMark/>
          </w:tcPr>
          <w:p w14:paraId="7A3A1314" w14:textId="77777777" w:rsidR="00076D3C" w:rsidRPr="00EA637D" w:rsidRDefault="00076D3C" w:rsidP="00EA637D">
            <w:pPr>
              <w:jc w:val="right"/>
              <w:rPr>
                <w:sz w:val="18"/>
                <w:szCs w:val="18"/>
              </w:rPr>
            </w:pPr>
            <w:r w:rsidRPr="00EA637D">
              <w:rPr>
                <w:sz w:val="18"/>
                <w:szCs w:val="18"/>
              </w:rPr>
              <w:t>56.7%</w:t>
            </w:r>
          </w:p>
        </w:tc>
        <w:tc>
          <w:tcPr>
            <w:tcW w:w="1087" w:type="dxa"/>
            <w:noWrap/>
            <w:hideMark/>
          </w:tcPr>
          <w:p w14:paraId="20FAE99E" w14:textId="77777777" w:rsidR="00076D3C" w:rsidRPr="00EA637D" w:rsidRDefault="00076D3C" w:rsidP="00EA637D">
            <w:pPr>
              <w:jc w:val="right"/>
              <w:rPr>
                <w:sz w:val="18"/>
                <w:szCs w:val="18"/>
              </w:rPr>
            </w:pPr>
            <w:r w:rsidRPr="00EA637D">
              <w:rPr>
                <w:sz w:val="18"/>
                <w:szCs w:val="18"/>
              </w:rPr>
              <w:t>55.5%</w:t>
            </w:r>
          </w:p>
        </w:tc>
        <w:tc>
          <w:tcPr>
            <w:tcW w:w="1087" w:type="dxa"/>
            <w:noWrap/>
            <w:hideMark/>
          </w:tcPr>
          <w:p w14:paraId="54E115E8" w14:textId="77777777" w:rsidR="00076D3C" w:rsidRPr="00EA637D" w:rsidRDefault="00076D3C" w:rsidP="00EA637D">
            <w:pPr>
              <w:jc w:val="right"/>
              <w:rPr>
                <w:sz w:val="18"/>
                <w:szCs w:val="18"/>
              </w:rPr>
            </w:pPr>
            <w:r w:rsidRPr="00EA637D">
              <w:rPr>
                <w:sz w:val="18"/>
                <w:szCs w:val="18"/>
              </w:rPr>
              <w:t>57.0%</w:t>
            </w:r>
          </w:p>
        </w:tc>
        <w:tc>
          <w:tcPr>
            <w:tcW w:w="1087" w:type="dxa"/>
            <w:noWrap/>
            <w:hideMark/>
          </w:tcPr>
          <w:p w14:paraId="5A12585F" w14:textId="77777777" w:rsidR="00076D3C" w:rsidRPr="00EA637D" w:rsidRDefault="00076D3C" w:rsidP="00EA637D">
            <w:pPr>
              <w:jc w:val="right"/>
              <w:rPr>
                <w:sz w:val="18"/>
                <w:szCs w:val="18"/>
              </w:rPr>
            </w:pPr>
            <w:r w:rsidRPr="00EA637D">
              <w:rPr>
                <w:sz w:val="18"/>
                <w:szCs w:val="18"/>
              </w:rPr>
              <w:t>75.0%</w:t>
            </w:r>
          </w:p>
        </w:tc>
        <w:tc>
          <w:tcPr>
            <w:tcW w:w="1087" w:type="dxa"/>
          </w:tcPr>
          <w:p w14:paraId="0CD50E5B"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70.0%</w:t>
            </w:r>
          </w:p>
        </w:tc>
        <w:tc>
          <w:tcPr>
            <w:tcW w:w="1088" w:type="dxa"/>
          </w:tcPr>
          <w:p w14:paraId="6494645E"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75.0%</w:t>
            </w:r>
          </w:p>
        </w:tc>
      </w:tr>
      <w:tr w:rsidR="00076D3C" w:rsidRPr="0055400C" w14:paraId="2BD9D0E3" w14:textId="77777777" w:rsidTr="0017519A">
        <w:trPr>
          <w:trHeight w:val="300"/>
        </w:trPr>
        <w:tc>
          <w:tcPr>
            <w:tcW w:w="1221" w:type="dxa"/>
          </w:tcPr>
          <w:p w14:paraId="15BAD35C" w14:textId="77777777" w:rsidR="00076D3C" w:rsidRPr="00EA637D" w:rsidRDefault="00076D3C" w:rsidP="0055400C">
            <w:pPr>
              <w:rPr>
                <w:sz w:val="18"/>
                <w:szCs w:val="18"/>
              </w:rPr>
            </w:pPr>
            <w:r w:rsidRPr="00EA637D">
              <w:rPr>
                <w:sz w:val="18"/>
                <w:szCs w:val="18"/>
              </w:rPr>
              <w:t xml:space="preserve">Norway </w:t>
            </w:r>
          </w:p>
        </w:tc>
        <w:tc>
          <w:tcPr>
            <w:tcW w:w="1293" w:type="dxa"/>
          </w:tcPr>
          <w:p w14:paraId="3B4B3C2D" w14:textId="77777777" w:rsidR="00076D3C" w:rsidRPr="00EA637D" w:rsidRDefault="00076D3C" w:rsidP="0055400C">
            <w:pPr>
              <w:rPr>
                <w:sz w:val="18"/>
                <w:szCs w:val="18"/>
              </w:rPr>
            </w:pPr>
            <w:r w:rsidRPr="00EA637D">
              <w:rPr>
                <w:sz w:val="18"/>
                <w:szCs w:val="18"/>
              </w:rPr>
              <w:t xml:space="preserve">UNIO </w:t>
            </w:r>
          </w:p>
        </w:tc>
        <w:tc>
          <w:tcPr>
            <w:tcW w:w="1087" w:type="dxa"/>
            <w:noWrap/>
            <w:hideMark/>
          </w:tcPr>
          <w:p w14:paraId="50505653" w14:textId="77777777" w:rsidR="00076D3C" w:rsidRPr="00EA637D" w:rsidRDefault="00076D3C" w:rsidP="00EA637D">
            <w:pPr>
              <w:jc w:val="right"/>
              <w:rPr>
                <w:sz w:val="18"/>
                <w:szCs w:val="18"/>
              </w:rPr>
            </w:pPr>
            <w:r w:rsidRPr="00EA637D">
              <w:rPr>
                <w:sz w:val="18"/>
                <w:szCs w:val="18"/>
              </w:rPr>
              <w:t>72.2%</w:t>
            </w:r>
          </w:p>
        </w:tc>
        <w:tc>
          <w:tcPr>
            <w:tcW w:w="1087" w:type="dxa"/>
            <w:noWrap/>
            <w:hideMark/>
          </w:tcPr>
          <w:p w14:paraId="350C8F0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DD820CA" w14:textId="77777777" w:rsidR="00076D3C" w:rsidRPr="00EA637D" w:rsidRDefault="00076D3C" w:rsidP="00EA637D">
            <w:pPr>
              <w:jc w:val="right"/>
              <w:rPr>
                <w:sz w:val="18"/>
                <w:szCs w:val="18"/>
              </w:rPr>
            </w:pPr>
            <w:r w:rsidRPr="00EA637D">
              <w:rPr>
                <w:sz w:val="18"/>
                <w:szCs w:val="18"/>
              </w:rPr>
              <w:t>75.4%</w:t>
            </w:r>
          </w:p>
        </w:tc>
        <w:tc>
          <w:tcPr>
            <w:tcW w:w="1087" w:type="dxa"/>
            <w:noWrap/>
            <w:hideMark/>
          </w:tcPr>
          <w:p w14:paraId="276EBB0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E09C69F" w14:textId="77777777" w:rsidR="00076D3C" w:rsidRPr="00EA637D" w:rsidRDefault="00076D3C" w:rsidP="00EA637D">
            <w:pPr>
              <w:jc w:val="right"/>
              <w:rPr>
                <w:sz w:val="18"/>
                <w:szCs w:val="18"/>
              </w:rPr>
            </w:pPr>
            <w:r w:rsidRPr="00EA637D">
              <w:rPr>
                <w:sz w:val="18"/>
                <w:szCs w:val="18"/>
              </w:rPr>
              <w:t>75.8%</w:t>
            </w:r>
          </w:p>
        </w:tc>
        <w:tc>
          <w:tcPr>
            <w:tcW w:w="1087" w:type="dxa"/>
            <w:noWrap/>
            <w:hideMark/>
          </w:tcPr>
          <w:p w14:paraId="38159BC0" w14:textId="77777777" w:rsidR="00076D3C" w:rsidRPr="00EA637D" w:rsidRDefault="00076D3C" w:rsidP="00EA637D">
            <w:pPr>
              <w:jc w:val="right"/>
              <w:rPr>
                <w:sz w:val="18"/>
                <w:szCs w:val="18"/>
              </w:rPr>
            </w:pPr>
            <w:r w:rsidRPr="00EA637D">
              <w:rPr>
                <w:sz w:val="18"/>
                <w:szCs w:val="18"/>
              </w:rPr>
              <w:t>76.0%</w:t>
            </w:r>
          </w:p>
        </w:tc>
        <w:tc>
          <w:tcPr>
            <w:tcW w:w="1087" w:type="dxa"/>
            <w:noWrap/>
            <w:hideMark/>
          </w:tcPr>
          <w:p w14:paraId="3004F45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91F3E9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EB03603" w14:textId="77777777" w:rsidR="00076D3C" w:rsidRPr="00EA637D" w:rsidRDefault="00076D3C" w:rsidP="00EA637D">
            <w:pPr>
              <w:jc w:val="right"/>
              <w:rPr>
                <w:sz w:val="18"/>
                <w:szCs w:val="18"/>
              </w:rPr>
            </w:pPr>
          </w:p>
        </w:tc>
        <w:tc>
          <w:tcPr>
            <w:tcW w:w="1087" w:type="dxa"/>
            <w:noWrap/>
            <w:hideMark/>
          </w:tcPr>
          <w:p w14:paraId="5914FC29" w14:textId="77777777" w:rsidR="00076D3C" w:rsidRPr="00EA637D" w:rsidRDefault="00076D3C" w:rsidP="00EA637D">
            <w:pPr>
              <w:jc w:val="right"/>
              <w:rPr>
                <w:sz w:val="18"/>
                <w:szCs w:val="18"/>
              </w:rPr>
            </w:pPr>
            <w:r w:rsidRPr="00EA637D">
              <w:rPr>
                <w:sz w:val="18"/>
                <w:szCs w:val="18"/>
              </w:rPr>
              <w:t>57.5%</w:t>
            </w:r>
          </w:p>
        </w:tc>
        <w:tc>
          <w:tcPr>
            <w:tcW w:w="1087" w:type="dxa"/>
          </w:tcPr>
          <w:p w14:paraId="151AA064"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57.2%</w:t>
            </w:r>
          </w:p>
        </w:tc>
        <w:tc>
          <w:tcPr>
            <w:tcW w:w="1088" w:type="dxa"/>
          </w:tcPr>
          <w:p w14:paraId="3987DA9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57.1%</w:t>
            </w:r>
          </w:p>
        </w:tc>
      </w:tr>
      <w:tr w:rsidR="00076D3C" w:rsidRPr="0055400C" w14:paraId="40FD1FA8" w14:textId="77777777" w:rsidTr="0017519A">
        <w:trPr>
          <w:trHeight w:val="300"/>
        </w:trPr>
        <w:tc>
          <w:tcPr>
            <w:tcW w:w="1221" w:type="dxa"/>
          </w:tcPr>
          <w:p w14:paraId="5E2F5BDF" w14:textId="77777777" w:rsidR="00076D3C" w:rsidRPr="00EA637D" w:rsidRDefault="00076D3C" w:rsidP="0055400C">
            <w:pPr>
              <w:rPr>
                <w:sz w:val="18"/>
                <w:szCs w:val="18"/>
              </w:rPr>
            </w:pPr>
            <w:r w:rsidRPr="00EA637D">
              <w:rPr>
                <w:sz w:val="18"/>
                <w:szCs w:val="18"/>
              </w:rPr>
              <w:t xml:space="preserve">Poland </w:t>
            </w:r>
          </w:p>
        </w:tc>
        <w:tc>
          <w:tcPr>
            <w:tcW w:w="1293" w:type="dxa"/>
          </w:tcPr>
          <w:p w14:paraId="59E457D2" w14:textId="77777777" w:rsidR="00076D3C" w:rsidRPr="00EA637D" w:rsidRDefault="00076D3C" w:rsidP="0055400C">
            <w:pPr>
              <w:rPr>
                <w:sz w:val="18"/>
                <w:szCs w:val="18"/>
              </w:rPr>
            </w:pPr>
            <w:r w:rsidRPr="00EA637D">
              <w:rPr>
                <w:sz w:val="18"/>
                <w:szCs w:val="18"/>
              </w:rPr>
              <w:t xml:space="preserve">FZZ </w:t>
            </w:r>
          </w:p>
        </w:tc>
        <w:tc>
          <w:tcPr>
            <w:tcW w:w="1087" w:type="dxa"/>
            <w:noWrap/>
            <w:hideMark/>
          </w:tcPr>
          <w:p w14:paraId="2809FD0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23C413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C9FC99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906103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8A987D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ACE20B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0CA213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56903D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8C40B52" w14:textId="77777777" w:rsidR="00076D3C" w:rsidRPr="00EA637D" w:rsidRDefault="00076D3C" w:rsidP="00EA637D">
            <w:pPr>
              <w:jc w:val="right"/>
              <w:rPr>
                <w:sz w:val="18"/>
                <w:szCs w:val="18"/>
              </w:rPr>
            </w:pPr>
            <w:r w:rsidRPr="00EA637D">
              <w:rPr>
                <w:sz w:val="18"/>
                <w:szCs w:val="18"/>
              </w:rPr>
              <w:t>No data</w:t>
            </w:r>
          </w:p>
        </w:tc>
        <w:tc>
          <w:tcPr>
            <w:tcW w:w="1087" w:type="dxa"/>
            <w:noWrap/>
            <w:hideMark/>
          </w:tcPr>
          <w:p w14:paraId="33F30A94" w14:textId="77777777" w:rsidR="00076D3C" w:rsidRPr="00EA637D" w:rsidRDefault="00076D3C" w:rsidP="00EA637D">
            <w:pPr>
              <w:jc w:val="right"/>
              <w:rPr>
                <w:sz w:val="18"/>
                <w:szCs w:val="18"/>
              </w:rPr>
            </w:pPr>
          </w:p>
        </w:tc>
        <w:tc>
          <w:tcPr>
            <w:tcW w:w="1087" w:type="dxa"/>
          </w:tcPr>
          <w:p w14:paraId="0DE995AD" w14:textId="77777777" w:rsidR="00076D3C" w:rsidRPr="00015D8B" w:rsidRDefault="00076D3C">
            <w:pPr>
              <w:rPr>
                <w:rFonts w:ascii="Calibri" w:hAnsi="Calibri"/>
                <w:color w:val="000000"/>
                <w:sz w:val="18"/>
                <w:szCs w:val="18"/>
              </w:rPr>
            </w:pPr>
          </w:p>
        </w:tc>
        <w:tc>
          <w:tcPr>
            <w:tcW w:w="1088" w:type="dxa"/>
          </w:tcPr>
          <w:p w14:paraId="551FD361" w14:textId="77777777" w:rsidR="00076D3C" w:rsidRPr="00076D3C" w:rsidRDefault="00076D3C">
            <w:pPr>
              <w:rPr>
                <w:rFonts w:ascii="Calibri" w:hAnsi="Calibri"/>
                <w:color w:val="000000"/>
                <w:sz w:val="18"/>
                <w:szCs w:val="18"/>
              </w:rPr>
            </w:pPr>
          </w:p>
        </w:tc>
      </w:tr>
      <w:tr w:rsidR="00076D3C" w:rsidRPr="0055400C" w14:paraId="3770809D" w14:textId="77777777" w:rsidTr="0017519A">
        <w:trPr>
          <w:trHeight w:val="300"/>
        </w:trPr>
        <w:tc>
          <w:tcPr>
            <w:tcW w:w="1221" w:type="dxa"/>
          </w:tcPr>
          <w:p w14:paraId="49B44DB1" w14:textId="77777777" w:rsidR="00076D3C" w:rsidRPr="00EA637D" w:rsidRDefault="00076D3C" w:rsidP="0055400C">
            <w:pPr>
              <w:rPr>
                <w:sz w:val="18"/>
                <w:szCs w:val="18"/>
              </w:rPr>
            </w:pPr>
            <w:r w:rsidRPr="00EA637D">
              <w:rPr>
                <w:sz w:val="18"/>
                <w:szCs w:val="18"/>
              </w:rPr>
              <w:t xml:space="preserve">Poland </w:t>
            </w:r>
          </w:p>
        </w:tc>
        <w:tc>
          <w:tcPr>
            <w:tcW w:w="1293" w:type="dxa"/>
          </w:tcPr>
          <w:p w14:paraId="25155B17" w14:textId="77777777" w:rsidR="00076D3C" w:rsidRPr="00EA637D" w:rsidRDefault="00076D3C" w:rsidP="0055400C">
            <w:pPr>
              <w:rPr>
                <w:sz w:val="18"/>
                <w:szCs w:val="18"/>
              </w:rPr>
            </w:pPr>
            <w:r w:rsidRPr="00EA637D">
              <w:rPr>
                <w:sz w:val="18"/>
                <w:szCs w:val="18"/>
              </w:rPr>
              <w:t>NSZZ-</w:t>
            </w:r>
            <w:proofErr w:type="spellStart"/>
            <w:r w:rsidRPr="00EA637D">
              <w:rPr>
                <w:sz w:val="18"/>
                <w:szCs w:val="18"/>
              </w:rPr>
              <w:t>Solidarność</w:t>
            </w:r>
            <w:proofErr w:type="spellEnd"/>
            <w:r w:rsidRPr="00EA637D">
              <w:rPr>
                <w:sz w:val="18"/>
                <w:szCs w:val="18"/>
              </w:rPr>
              <w:t xml:space="preserve"> </w:t>
            </w:r>
          </w:p>
        </w:tc>
        <w:tc>
          <w:tcPr>
            <w:tcW w:w="1087" w:type="dxa"/>
            <w:noWrap/>
            <w:hideMark/>
          </w:tcPr>
          <w:p w14:paraId="3F54486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F69DF4D" w14:textId="77777777" w:rsidR="00076D3C" w:rsidRPr="00EA637D" w:rsidRDefault="00076D3C" w:rsidP="00EA637D">
            <w:pPr>
              <w:jc w:val="right"/>
              <w:rPr>
                <w:sz w:val="18"/>
                <w:szCs w:val="18"/>
              </w:rPr>
            </w:pPr>
            <w:r w:rsidRPr="00EA637D">
              <w:rPr>
                <w:sz w:val="18"/>
                <w:szCs w:val="18"/>
              </w:rPr>
              <w:t>37.0%</w:t>
            </w:r>
          </w:p>
        </w:tc>
        <w:tc>
          <w:tcPr>
            <w:tcW w:w="1087" w:type="dxa"/>
            <w:noWrap/>
            <w:hideMark/>
          </w:tcPr>
          <w:p w14:paraId="3BA83E93" w14:textId="77777777" w:rsidR="00076D3C" w:rsidRPr="00EA637D" w:rsidRDefault="00076D3C" w:rsidP="00EA637D">
            <w:pPr>
              <w:jc w:val="right"/>
              <w:rPr>
                <w:sz w:val="18"/>
                <w:szCs w:val="18"/>
              </w:rPr>
            </w:pPr>
            <w:r w:rsidRPr="00EA637D">
              <w:rPr>
                <w:sz w:val="18"/>
                <w:szCs w:val="18"/>
              </w:rPr>
              <w:t>38.0%</w:t>
            </w:r>
          </w:p>
        </w:tc>
        <w:tc>
          <w:tcPr>
            <w:tcW w:w="1087" w:type="dxa"/>
            <w:noWrap/>
            <w:hideMark/>
          </w:tcPr>
          <w:p w14:paraId="407570AF" w14:textId="77777777" w:rsidR="00076D3C" w:rsidRPr="00EA637D" w:rsidRDefault="00076D3C" w:rsidP="00EA637D">
            <w:pPr>
              <w:jc w:val="right"/>
              <w:rPr>
                <w:sz w:val="18"/>
                <w:szCs w:val="18"/>
              </w:rPr>
            </w:pPr>
            <w:r w:rsidRPr="00EA637D">
              <w:rPr>
                <w:sz w:val="18"/>
                <w:szCs w:val="18"/>
              </w:rPr>
              <w:t>37.7%</w:t>
            </w:r>
          </w:p>
        </w:tc>
        <w:tc>
          <w:tcPr>
            <w:tcW w:w="1087" w:type="dxa"/>
            <w:noWrap/>
            <w:hideMark/>
          </w:tcPr>
          <w:p w14:paraId="7470B6E6" w14:textId="77777777" w:rsidR="00076D3C" w:rsidRPr="00EA637D" w:rsidRDefault="00076D3C" w:rsidP="00EA637D">
            <w:pPr>
              <w:jc w:val="right"/>
              <w:rPr>
                <w:sz w:val="18"/>
                <w:szCs w:val="18"/>
              </w:rPr>
            </w:pPr>
            <w:r w:rsidRPr="00EA637D">
              <w:rPr>
                <w:sz w:val="18"/>
                <w:szCs w:val="18"/>
              </w:rPr>
              <w:t>38.1%</w:t>
            </w:r>
          </w:p>
        </w:tc>
        <w:tc>
          <w:tcPr>
            <w:tcW w:w="1087" w:type="dxa"/>
            <w:noWrap/>
            <w:hideMark/>
          </w:tcPr>
          <w:p w14:paraId="232580C7" w14:textId="77777777" w:rsidR="00076D3C" w:rsidRPr="00EA637D" w:rsidRDefault="00076D3C" w:rsidP="00EA637D">
            <w:pPr>
              <w:jc w:val="right"/>
              <w:rPr>
                <w:sz w:val="18"/>
                <w:szCs w:val="18"/>
              </w:rPr>
            </w:pPr>
            <w:r w:rsidRPr="00EA637D">
              <w:rPr>
                <w:sz w:val="18"/>
                <w:szCs w:val="18"/>
              </w:rPr>
              <w:t>37.7%</w:t>
            </w:r>
          </w:p>
        </w:tc>
        <w:tc>
          <w:tcPr>
            <w:tcW w:w="1087" w:type="dxa"/>
            <w:noWrap/>
            <w:hideMark/>
          </w:tcPr>
          <w:p w14:paraId="70CA296F" w14:textId="77777777" w:rsidR="00076D3C" w:rsidRPr="00EA637D" w:rsidRDefault="00076D3C" w:rsidP="00EA637D">
            <w:pPr>
              <w:jc w:val="right"/>
              <w:rPr>
                <w:sz w:val="18"/>
                <w:szCs w:val="18"/>
              </w:rPr>
            </w:pPr>
            <w:r w:rsidRPr="00EA637D">
              <w:rPr>
                <w:sz w:val="18"/>
                <w:szCs w:val="18"/>
              </w:rPr>
              <w:t>37.7%</w:t>
            </w:r>
          </w:p>
        </w:tc>
        <w:tc>
          <w:tcPr>
            <w:tcW w:w="1087" w:type="dxa"/>
            <w:noWrap/>
            <w:hideMark/>
          </w:tcPr>
          <w:p w14:paraId="16A46AAF" w14:textId="77777777" w:rsidR="00076D3C" w:rsidRPr="00EA637D" w:rsidRDefault="00076D3C" w:rsidP="00EA637D">
            <w:pPr>
              <w:jc w:val="right"/>
              <w:rPr>
                <w:sz w:val="18"/>
                <w:szCs w:val="18"/>
              </w:rPr>
            </w:pPr>
            <w:r w:rsidRPr="00EA637D">
              <w:rPr>
                <w:sz w:val="18"/>
                <w:szCs w:val="18"/>
              </w:rPr>
              <w:t>41.0%</w:t>
            </w:r>
          </w:p>
        </w:tc>
        <w:tc>
          <w:tcPr>
            <w:tcW w:w="1087" w:type="dxa"/>
            <w:noWrap/>
            <w:hideMark/>
          </w:tcPr>
          <w:p w14:paraId="3C9D69A8" w14:textId="77777777" w:rsidR="00076D3C" w:rsidRPr="00EA637D" w:rsidRDefault="00076D3C" w:rsidP="00EA637D">
            <w:pPr>
              <w:jc w:val="right"/>
              <w:rPr>
                <w:sz w:val="18"/>
                <w:szCs w:val="18"/>
              </w:rPr>
            </w:pPr>
            <w:r w:rsidRPr="00EA637D">
              <w:rPr>
                <w:sz w:val="18"/>
                <w:szCs w:val="18"/>
              </w:rPr>
              <w:t>41.0%</w:t>
            </w:r>
          </w:p>
        </w:tc>
        <w:tc>
          <w:tcPr>
            <w:tcW w:w="1087" w:type="dxa"/>
            <w:noWrap/>
            <w:hideMark/>
          </w:tcPr>
          <w:p w14:paraId="7DEB20B4" w14:textId="77777777" w:rsidR="00076D3C" w:rsidRPr="00EA637D" w:rsidRDefault="00076D3C" w:rsidP="00EA637D">
            <w:pPr>
              <w:jc w:val="right"/>
              <w:rPr>
                <w:sz w:val="18"/>
                <w:szCs w:val="18"/>
              </w:rPr>
            </w:pPr>
            <w:r w:rsidRPr="00EA637D">
              <w:rPr>
                <w:sz w:val="18"/>
                <w:szCs w:val="18"/>
              </w:rPr>
              <w:t>39.5%</w:t>
            </w:r>
          </w:p>
        </w:tc>
        <w:tc>
          <w:tcPr>
            <w:tcW w:w="1087" w:type="dxa"/>
          </w:tcPr>
          <w:p w14:paraId="40528EF4"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39.5%</w:t>
            </w:r>
          </w:p>
        </w:tc>
        <w:tc>
          <w:tcPr>
            <w:tcW w:w="1088" w:type="dxa"/>
          </w:tcPr>
          <w:p w14:paraId="3A430055"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40.0%</w:t>
            </w:r>
          </w:p>
        </w:tc>
      </w:tr>
      <w:tr w:rsidR="00076D3C" w:rsidRPr="0055400C" w14:paraId="08A2C993" w14:textId="77777777" w:rsidTr="0017519A">
        <w:trPr>
          <w:trHeight w:val="300"/>
        </w:trPr>
        <w:tc>
          <w:tcPr>
            <w:tcW w:w="1221" w:type="dxa"/>
          </w:tcPr>
          <w:p w14:paraId="7202E8AA" w14:textId="77777777" w:rsidR="00076D3C" w:rsidRPr="00EA637D" w:rsidRDefault="00076D3C" w:rsidP="0055400C">
            <w:pPr>
              <w:rPr>
                <w:sz w:val="18"/>
                <w:szCs w:val="18"/>
              </w:rPr>
            </w:pPr>
            <w:r w:rsidRPr="00EA637D">
              <w:rPr>
                <w:sz w:val="18"/>
                <w:szCs w:val="18"/>
              </w:rPr>
              <w:t xml:space="preserve">Poland </w:t>
            </w:r>
          </w:p>
        </w:tc>
        <w:tc>
          <w:tcPr>
            <w:tcW w:w="1293" w:type="dxa"/>
          </w:tcPr>
          <w:p w14:paraId="74A4B598" w14:textId="77777777" w:rsidR="00076D3C" w:rsidRPr="00EA637D" w:rsidRDefault="00076D3C" w:rsidP="0055400C">
            <w:pPr>
              <w:rPr>
                <w:sz w:val="18"/>
                <w:szCs w:val="18"/>
              </w:rPr>
            </w:pPr>
            <w:r w:rsidRPr="00EA637D">
              <w:rPr>
                <w:sz w:val="18"/>
                <w:szCs w:val="18"/>
              </w:rPr>
              <w:t xml:space="preserve">OPZZ </w:t>
            </w:r>
          </w:p>
        </w:tc>
        <w:tc>
          <w:tcPr>
            <w:tcW w:w="1087" w:type="dxa"/>
            <w:noWrap/>
            <w:hideMark/>
          </w:tcPr>
          <w:p w14:paraId="6DD7818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F90F4E0"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70F37AC"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1DD7BCE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87656F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EF2F6E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9F7E11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58377C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F975607" w14:textId="77777777" w:rsidR="00076D3C" w:rsidRPr="00EA637D" w:rsidRDefault="00076D3C" w:rsidP="00EA637D">
            <w:pPr>
              <w:jc w:val="right"/>
              <w:rPr>
                <w:sz w:val="18"/>
                <w:szCs w:val="18"/>
              </w:rPr>
            </w:pPr>
          </w:p>
        </w:tc>
        <w:tc>
          <w:tcPr>
            <w:tcW w:w="1087" w:type="dxa"/>
            <w:noWrap/>
            <w:hideMark/>
          </w:tcPr>
          <w:p w14:paraId="3BCC159F" w14:textId="77777777" w:rsidR="00076D3C" w:rsidRPr="00EA637D" w:rsidRDefault="00076D3C" w:rsidP="00EA637D">
            <w:pPr>
              <w:jc w:val="right"/>
              <w:rPr>
                <w:sz w:val="18"/>
                <w:szCs w:val="18"/>
              </w:rPr>
            </w:pPr>
          </w:p>
        </w:tc>
        <w:tc>
          <w:tcPr>
            <w:tcW w:w="1087" w:type="dxa"/>
          </w:tcPr>
          <w:p w14:paraId="1F664EC1" w14:textId="77777777" w:rsidR="00076D3C" w:rsidRPr="00015D8B" w:rsidRDefault="00076D3C">
            <w:pPr>
              <w:rPr>
                <w:rFonts w:ascii="Calibri" w:hAnsi="Calibri"/>
                <w:color w:val="000000"/>
                <w:sz w:val="18"/>
                <w:szCs w:val="18"/>
              </w:rPr>
            </w:pPr>
          </w:p>
        </w:tc>
        <w:tc>
          <w:tcPr>
            <w:tcW w:w="1088" w:type="dxa"/>
          </w:tcPr>
          <w:p w14:paraId="32E7FB5C" w14:textId="77777777" w:rsidR="00076D3C" w:rsidRPr="00076D3C" w:rsidRDefault="00076D3C">
            <w:pPr>
              <w:rPr>
                <w:rFonts w:ascii="Calibri" w:hAnsi="Calibri"/>
                <w:color w:val="000000"/>
                <w:sz w:val="18"/>
                <w:szCs w:val="18"/>
              </w:rPr>
            </w:pPr>
            <w:r w:rsidRPr="00076D3C">
              <w:rPr>
                <w:rFonts w:ascii="Calibri" w:hAnsi="Calibri"/>
                <w:color w:val="000000"/>
                <w:sz w:val="18"/>
                <w:szCs w:val="18"/>
              </w:rPr>
              <w:t>Na</w:t>
            </w:r>
          </w:p>
        </w:tc>
      </w:tr>
      <w:tr w:rsidR="00076D3C" w:rsidRPr="0055400C" w14:paraId="56D45C46" w14:textId="77777777" w:rsidTr="0017519A">
        <w:trPr>
          <w:trHeight w:val="300"/>
        </w:trPr>
        <w:tc>
          <w:tcPr>
            <w:tcW w:w="1221" w:type="dxa"/>
          </w:tcPr>
          <w:p w14:paraId="681BB503" w14:textId="77777777" w:rsidR="00076D3C" w:rsidRPr="00EA637D" w:rsidRDefault="00076D3C" w:rsidP="0055400C">
            <w:pPr>
              <w:rPr>
                <w:sz w:val="18"/>
                <w:szCs w:val="18"/>
              </w:rPr>
            </w:pPr>
            <w:r w:rsidRPr="00EA637D">
              <w:rPr>
                <w:sz w:val="18"/>
                <w:szCs w:val="18"/>
              </w:rPr>
              <w:t xml:space="preserve">Portugal </w:t>
            </w:r>
          </w:p>
        </w:tc>
        <w:tc>
          <w:tcPr>
            <w:tcW w:w="1293" w:type="dxa"/>
          </w:tcPr>
          <w:p w14:paraId="09FC1F2A" w14:textId="77777777" w:rsidR="00076D3C" w:rsidRPr="00EA637D" w:rsidRDefault="00076D3C" w:rsidP="0055400C">
            <w:pPr>
              <w:rPr>
                <w:sz w:val="18"/>
                <w:szCs w:val="18"/>
              </w:rPr>
            </w:pPr>
            <w:r w:rsidRPr="00EA637D">
              <w:rPr>
                <w:sz w:val="18"/>
                <w:szCs w:val="18"/>
              </w:rPr>
              <w:t xml:space="preserve">CGTP </w:t>
            </w:r>
          </w:p>
        </w:tc>
        <w:tc>
          <w:tcPr>
            <w:tcW w:w="1087" w:type="dxa"/>
            <w:noWrap/>
            <w:hideMark/>
          </w:tcPr>
          <w:p w14:paraId="2844576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0D9559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CB57FE3" w14:textId="77777777" w:rsidR="00076D3C" w:rsidRPr="00EA637D" w:rsidRDefault="00076D3C" w:rsidP="00EA637D">
            <w:pPr>
              <w:jc w:val="right"/>
              <w:rPr>
                <w:sz w:val="18"/>
                <w:szCs w:val="18"/>
              </w:rPr>
            </w:pPr>
            <w:r w:rsidRPr="00EA637D">
              <w:rPr>
                <w:sz w:val="18"/>
                <w:szCs w:val="18"/>
              </w:rPr>
              <w:t>53.0%</w:t>
            </w:r>
          </w:p>
        </w:tc>
        <w:tc>
          <w:tcPr>
            <w:tcW w:w="1087" w:type="dxa"/>
            <w:noWrap/>
            <w:hideMark/>
          </w:tcPr>
          <w:p w14:paraId="29F7EEE0" w14:textId="77777777" w:rsidR="00076D3C" w:rsidRPr="00EA637D" w:rsidRDefault="00076D3C" w:rsidP="00EA637D">
            <w:pPr>
              <w:jc w:val="right"/>
              <w:rPr>
                <w:sz w:val="18"/>
                <w:szCs w:val="18"/>
              </w:rPr>
            </w:pPr>
            <w:r w:rsidRPr="00EA637D">
              <w:rPr>
                <w:sz w:val="18"/>
                <w:szCs w:val="18"/>
              </w:rPr>
              <w:t>53.0%</w:t>
            </w:r>
          </w:p>
        </w:tc>
        <w:tc>
          <w:tcPr>
            <w:tcW w:w="1087" w:type="dxa"/>
            <w:noWrap/>
            <w:hideMark/>
          </w:tcPr>
          <w:p w14:paraId="2793BED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A0C6803" w14:textId="77777777" w:rsidR="00076D3C" w:rsidRPr="00EA637D" w:rsidRDefault="00076D3C" w:rsidP="00EA637D">
            <w:pPr>
              <w:jc w:val="right"/>
              <w:rPr>
                <w:sz w:val="18"/>
                <w:szCs w:val="18"/>
              </w:rPr>
            </w:pPr>
            <w:r w:rsidRPr="00EA637D">
              <w:rPr>
                <w:sz w:val="18"/>
                <w:szCs w:val="18"/>
              </w:rPr>
              <w:t>52.4%</w:t>
            </w:r>
          </w:p>
        </w:tc>
        <w:tc>
          <w:tcPr>
            <w:tcW w:w="1087" w:type="dxa"/>
            <w:noWrap/>
            <w:hideMark/>
          </w:tcPr>
          <w:p w14:paraId="78FF203D" w14:textId="77777777" w:rsidR="00076D3C" w:rsidRPr="00EA637D" w:rsidRDefault="00076D3C" w:rsidP="00EA637D">
            <w:pPr>
              <w:jc w:val="right"/>
              <w:rPr>
                <w:sz w:val="18"/>
                <w:szCs w:val="18"/>
              </w:rPr>
            </w:pPr>
            <w:r w:rsidRPr="00EA637D">
              <w:rPr>
                <w:sz w:val="18"/>
                <w:szCs w:val="18"/>
              </w:rPr>
              <w:t>52.4%</w:t>
            </w:r>
          </w:p>
        </w:tc>
        <w:tc>
          <w:tcPr>
            <w:tcW w:w="1087" w:type="dxa"/>
            <w:noWrap/>
            <w:hideMark/>
          </w:tcPr>
          <w:p w14:paraId="6E84CC9A" w14:textId="77777777" w:rsidR="00076D3C" w:rsidRPr="00EA637D" w:rsidRDefault="00076D3C" w:rsidP="00EA637D">
            <w:pPr>
              <w:jc w:val="right"/>
              <w:rPr>
                <w:sz w:val="18"/>
                <w:szCs w:val="18"/>
              </w:rPr>
            </w:pPr>
            <w:r w:rsidRPr="00EA637D">
              <w:rPr>
                <w:sz w:val="18"/>
                <w:szCs w:val="18"/>
              </w:rPr>
              <w:t>52.4%</w:t>
            </w:r>
          </w:p>
        </w:tc>
        <w:tc>
          <w:tcPr>
            <w:tcW w:w="1087" w:type="dxa"/>
            <w:noWrap/>
            <w:hideMark/>
          </w:tcPr>
          <w:p w14:paraId="77AA274E" w14:textId="77777777" w:rsidR="00076D3C" w:rsidRPr="00EA637D" w:rsidRDefault="00076D3C" w:rsidP="00EA637D">
            <w:pPr>
              <w:jc w:val="right"/>
              <w:rPr>
                <w:sz w:val="18"/>
                <w:szCs w:val="18"/>
              </w:rPr>
            </w:pPr>
          </w:p>
        </w:tc>
        <w:tc>
          <w:tcPr>
            <w:tcW w:w="1087" w:type="dxa"/>
            <w:noWrap/>
            <w:hideMark/>
          </w:tcPr>
          <w:p w14:paraId="55B2C2D0" w14:textId="77777777" w:rsidR="00076D3C" w:rsidRPr="00EA637D" w:rsidRDefault="00076D3C" w:rsidP="00EA637D">
            <w:pPr>
              <w:jc w:val="right"/>
              <w:rPr>
                <w:sz w:val="18"/>
                <w:szCs w:val="18"/>
              </w:rPr>
            </w:pPr>
          </w:p>
        </w:tc>
        <w:tc>
          <w:tcPr>
            <w:tcW w:w="1087" w:type="dxa"/>
          </w:tcPr>
          <w:p w14:paraId="45E8798F" w14:textId="77777777" w:rsidR="00076D3C" w:rsidRPr="00015D8B" w:rsidRDefault="00076D3C">
            <w:pPr>
              <w:rPr>
                <w:rFonts w:ascii="Calibri" w:hAnsi="Calibri"/>
                <w:color w:val="000000"/>
                <w:sz w:val="18"/>
                <w:szCs w:val="18"/>
              </w:rPr>
            </w:pPr>
          </w:p>
        </w:tc>
        <w:tc>
          <w:tcPr>
            <w:tcW w:w="1088" w:type="dxa"/>
          </w:tcPr>
          <w:p w14:paraId="028C2E2E" w14:textId="77777777" w:rsidR="00076D3C" w:rsidRPr="00076D3C" w:rsidRDefault="00076D3C">
            <w:pPr>
              <w:rPr>
                <w:rFonts w:ascii="Calibri" w:hAnsi="Calibri"/>
                <w:color w:val="000000"/>
                <w:sz w:val="18"/>
                <w:szCs w:val="18"/>
              </w:rPr>
            </w:pPr>
          </w:p>
        </w:tc>
      </w:tr>
      <w:tr w:rsidR="00076D3C" w:rsidRPr="0055400C" w14:paraId="3A7D689E" w14:textId="77777777" w:rsidTr="0017519A">
        <w:trPr>
          <w:trHeight w:val="300"/>
        </w:trPr>
        <w:tc>
          <w:tcPr>
            <w:tcW w:w="1221" w:type="dxa"/>
          </w:tcPr>
          <w:p w14:paraId="2BE4C0CD" w14:textId="77777777" w:rsidR="00076D3C" w:rsidRPr="00EA637D" w:rsidRDefault="00076D3C" w:rsidP="0055400C">
            <w:pPr>
              <w:rPr>
                <w:sz w:val="18"/>
                <w:szCs w:val="18"/>
              </w:rPr>
            </w:pPr>
            <w:r w:rsidRPr="00EA637D">
              <w:rPr>
                <w:sz w:val="18"/>
                <w:szCs w:val="18"/>
              </w:rPr>
              <w:t xml:space="preserve">Portugal </w:t>
            </w:r>
          </w:p>
        </w:tc>
        <w:tc>
          <w:tcPr>
            <w:tcW w:w="1293" w:type="dxa"/>
          </w:tcPr>
          <w:p w14:paraId="01C53B03" w14:textId="77777777" w:rsidR="00076D3C" w:rsidRPr="00EA637D" w:rsidRDefault="00076D3C" w:rsidP="0055400C">
            <w:pPr>
              <w:rPr>
                <w:sz w:val="18"/>
                <w:szCs w:val="18"/>
              </w:rPr>
            </w:pPr>
            <w:r w:rsidRPr="00EA637D">
              <w:rPr>
                <w:sz w:val="18"/>
                <w:szCs w:val="18"/>
              </w:rPr>
              <w:t xml:space="preserve">UGT-P </w:t>
            </w:r>
          </w:p>
        </w:tc>
        <w:tc>
          <w:tcPr>
            <w:tcW w:w="1087" w:type="dxa"/>
            <w:noWrap/>
            <w:hideMark/>
          </w:tcPr>
          <w:p w14:paraId="0675A0F5"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69AC99B1"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1D90FF19"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5E972A89" w14:textId="77777777" w:rsidR="00076D3C" w:rsidRPr="00EA637D" w:rsidRDefault="00076D3C" w:rsidP="00EA637D">
            <w:pPr>
              <w:jc w:val="right"/>
              <w:rPr>
                <w:sz w:val="18"/>
                <w:szCs w:val="18"/>
              </w:rPr>
            </w:pPr>
            <w:r w:rsidRPr="00EA637D">
              <w:rPr>
                <w:sz w:val="18"/>
                <w:szCs w:val="18"/>
              </w:rPr>
              <w:t>45.7%</w:t>
            </w:r>
          </w:p>
        </w:tc>
        <w:tc>
          <w:tcPr>
            <w:tcW w:w="1087" w:type="dxa"/>
            <w:noWrap/>
            <w:hideMark/>
          </w:tcPr>
          <w:p w14:paraId="6847BC68" w14:textId="77777777" w:rsidR="00076D3C" w:rsidRPr="00EA637D" w:rsidRDefault="00076D3C" w:rsidP="00EA637D">
            <w:pPr>
              <w:jc w:val="right"/>
              <w:rPr>
                <w:sz w:val="18"/>
                <w:szCs w:val="18"/>
              </w:rPr>
            </w:pPr>
            <w:r w:rsidRPr="00EA637D">
              <w:rPr>
                <w:sz w:val="18"/>
                <w:szCs w:val="18"/>
              </w:rPr>
              <w:t>45.7%</w:t>
            </w:r>
          </w:p>
        </w:tc>
        <w:tc>
          <w:tcPr>
            <w:tcW w:w="1087" w:type="dxa"/>
            <w:noWrap/>
            <w:hideMark/>
          </w:tcPr>
          <w:p w14:paraId="2313DE8A" w14:textId="77777777" w:rsidR="00076D3C" w:rsidRPr="00EA637D" w:rsidRDefault="00076D3C" w:rsidP="00EA637D">
            <w:pPr>
              <w:jc w:val="right"/>
              <w:rPr>
                <w:sz w:val="18"/>
                <w:szCs w:val="18"/>
              </w:rPr>
            </w:pPr>
            <w:r w:rsidRPr="00EA637D">
              <w:rPr>
                <w:sz w:val="18"/>
                <w:szCs w:val="18"/>
              </w:rPr>
              <w:t>45.7%</w:t>
            </w:r>
          </w:p>
        </w:tc>
        <w:tc>
          <w:tcPr>
            <w:tcW w:w="1087" w:type="dxa"/>
            <w:noWrap/>
            <w:hideMark/>
          </w:tcPr>
          <w:p w14:paraId="4C4D182B" w14:textId="77777777" w:rsidR="00076D3C" w:rsidRPr="00EA637D" w:rsidRDefault="00076D3C" w:rsidP="00EA637D">
            <w:pPr>
              <w:jc w:val="right"/>
              <w:rPr>
                <w:sz w:val="18"/>
                <w:szCs w:val="18"/>
              </w:rPr>
            </w:pPr>
            <w:r w:rsidRPr="00EA637D">
              <w:rPr>
                <w:sz w:val="18"/>
                <w:szCs w:val="18"/>
              </w:rPr>
              <w:t>45.7%</w:t>
            </w:r>
          </w:p>
        </w:tc>
        <w:tc>
          <w:tcPr>
            <w:tcW w:w="1087" w:type="dxa"/>
            <w:noWrap/>
            <w:hideMark/>
          </w:tcPr>
          <w:p w14:paraId="44A500C3"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091B1C33" w14:textId="77777777" w:rsidR="00076D3C" w:rsidRPr="00EA637D" w:rsidRDefault="00076D3C" w:rsidP="00EA637D">
            <w:pPr>
              <w:jc w:val="right"/>
              <w:rPr>
                <w:sz w:val="18"/>
                <w:szCs w:val="18"/>
              </w:rPr>
            </w:pPr>
            <w:r w:rsidRPr="00EA637D">
              <w:rPr>
                <w:sz w:val="18"/>
                <w:szCs w:val="18"/>
              </w:rPr>
              <w:t>45.0%</w:t>
            </w:r>
          </w:p>
        </w:tc>
        <w:tc>
          <w:tcPr>
            <w:tcW w:w="1087" w:type="dxa"/>
            <w:noWrap/>
            <w:hideMark/>
          </w:tcPr>
          <w:p w14:paraId="70157E75" w14:textId="77777777" w:rsidR="00076D3C" w:rsidRPr="00EA637D" w:rsidRDefault="00076D3C" w:rsidP="00EA637D">
            <w:pPr>
              <w:jc w:val="right"/>
              <w:rPr>
                <w:sz w:val="18"/>
                <w:szCs w:val="18"/>
              </w:rPr>
            </w:pPr>
            <w:proofErr w:type="spellStart"/>
            <w:r w:rsidRPr="00EA637D">
              <w:rPr>
                <w:sz w:val="18"/>
                <w:szCs w:val="18"/>
              </w:rPr>
              <w:t>na</w:t>
            </w:r>
            <w:proofErr w:type="spellEnd"/>
          </w:p>
        </w:tc>
        <w:tc>
          <w:tcPr>
            <w:tcW w:w="1087" w:type="dxa"/>
          </w:tcPr>
          <w:p w14:paraId="03A1359C"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45.0%</w:t>
            </w:r>
          </w:p>
        </w:tc>
        <w:tc>
          <w:tcPr>
            <w:tcW w:w="1088" w:type="dxa"/>
          </w:tcPr>
          <w:p w14:paraId="5A9252C0" w14:textId="77777777" w:rsidR="00076D3C" w:rsidRPr="00076D3C" w:rsidRDefault="00076D3C">
            <w:pPr>
              <w:rPr>
                <w:rFonts w:ascii="Calibri" w:hAnsi="Calibri"/>
                <w:color w:val="000000"/>
                <w:sz w:val="18"/>
                <w:szCs w:val="18"/>
              </w:rPr>
            </w:pPr>
          </w:p>
        </w:tc>
      </w:tr>
      <w:tr w:rsidR="00076D3C" w:rsidRPr="0055400C" w14:paraId="7A588BDE" w14:textId="77777777" w:rsidTr="0017519A">
        <w:trPr>
          <w:trHeight w:val="300"/>
        </w:trPr>
        <w:tc>
          <w:tcPr>
            <w:tcW w:w="1221" w:type="dxa"/>
          </w:tcPr>
          <w:p w14:paraId="78233935" w14:textId="77777777" w:rsidR="00076D3C" w:rsidRPr="00EA637D" w:rsidRDefault="00076D3C" w:rsidP="0055400C">
            <w:pPr>
              <w:rPr>
                <w:sz w:val="18"/>
                <w:szCs w:val="18"/>
              </w:rPr>
            </w:pPr>
            <w:r w:rsidRPr="00EA637D">
              <w:rPr>
                <w:sz w:val="18"/>
                <w:szCs w:val="18"/>
              </w:rPr>
              <w:t xml:space="preserve">Romania </w:t>
            </w:r>
          </w:p>
        </w:tc>
        <w:tc>
          <w:tcPr>
            <w:tcW w:w="1293" w:type="dxa"/>
          </w:tcPr>
          <w:p w14:paraId="7A568EDA" w14:textId="77777777" w:rsidR="00076D3C" w:rsidRPr="00EA637D" w:rsidRDefault="00076D3C" w:rsidP="0055400C">
            <w:pPr>
              <w:rPr>
                <w:sz w:val="18"/>
                <w:szCs w:val="18"/>
              </w:rPr>
            </w:pPr>
            <w:r w:rsidRPr="00EA637D">
              <w:rPr>
                <w:sz w:val="18"/>
                <w:szCs w:val="18"/>
              </w:rPr>
              <w:t xml:space="preserve">BNS </w:t>
            </w:r>
          </w:p>
        </w:tc>
        <w:tc>
          <w:tcPr>
            <w:tcW w:w="1087" w:type="dxa"/>
            <w:noWrap/>
            <w:hideMark/>
          </w:tcPr>
          <w:p w14:paraId="65B330E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668544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B7513E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588AFE0"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07CFF800"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5069C063"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04066C2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56F29D9"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14A526FA" w14:textId="77777777" w:rsidR="00076D3C" w:rsidRPr="00EA637D" w:rsidRDefault="00076D3C" w:rsidP="00EA637D">
            <w:pPr>
              <w:jc w:val="right"/>
              <w:rPr>
                <w:sz w:val="18"/>
                <w:szCs w:val="18"/>
              </w:rPr>
            </w:pPr>
          </w:p>
        </w:tc>
        <w:tc>
          <w:tcPr>
            <w:tcW w:w="1087" w:type="dxa"/>
            <w:noWrap/>
            <w:hideMark/>
          </w:tcPr>
          <w:p w14:paraId="1ED500B1" w14:textId="77777777" w:rsidR="00076D3C" w:rsidRPr="00EA637D" w:rsidRDefault="00076D3C" w:rsidP="00EA637D">
            <w:pPr>
              <w:jc w:val="right"/>
              <w:rPr>
                <w:sz w:val="18"/>
                <w:szCs w:val="18"/>
              </w:rPr>
            </w:pPr>
          </w:p>
        </w:tc>
        <w:tc>
          <w:tcPr>
            <w:tcW w:w="1087" w:type="dxa"/>
          </w:tcPr>
          <w:p w14:paraId="6C883ECB" w14:textId="77777777" w:rsidR="00076D3C" w:rsidRPr="00015D8B" w:rsidRDefault="00076D3C">
            <w:pPr>
              <w:rPr>
                <w:rFonts w:ascii="Calibri" w:hAnsi="Calibri"/>
                <w:color w:val="000000"/>
                <w:sz w:val="18"/>
                <w:szCs w:val="18"/>
              </w:rPr>
            </w:pPr>
          </w:p>
        </w:tc>
        <w:tc>
          <w:tcPr>
            <w:tcW w:w="1088" w:type="dxa"/>
          </w:tcPr>
          <w:p w14:paraId="41DDF04D" w14:textId="77777777" w:rsidR="00076D3C" w:rsidRPr="00076D3C" w:rsidRDefault="00076D3C">
            <w:pPr>
              <w:rPr>
                <w:rFonts w:ascii="Calibri" w:hAnsi="Calibri"/>
                <w:color w:val="000000"/>
                <w:sz w:val="18"/>
                <w:szCs w:val="18"/>
              </w:rPr>
            </w:pPr>
          </w:p>
        </w:tc>
      </w:tr>
      <w:tr w:rsidR="00076D3C" w:rsidRPr="0055400C" w14:paraId="2E12F3CC" w14:textId="77777777" w:rsidTr="0017519A">
        <w:trPr>
          <w:trHeight w:val="300"/>
        </w:trPr>
        <w:tc>
          <w:tcPr>
            <w:tcW w:w="1221" w:type="dxa"/>
          </w:tcPr>
          <w:p w14:paraId="31FAB1F2" w14:textId="77777777" w:rsidR="00076D3C" w:rsidRPr="00EA637D" w:rsidRDefault="00076D3C" w:rsidP="0055400C">
            <w:pPr>
              <w:rPr>
                <w:sz w:val="18"/>
                <w:szCs w:val="18"/>
              </w:rPr>
            </w:pPr>
            <w:r w:rsidRPr="00EA637D">
              <w:rPr>
                <w:sz w:val="18"/>
                <w:szCs w:val="18"/>
              </w:rPr>
              <w:t xml:space="preserve">Romania </w:t>
            </w:r>
          </w:p>
        </w:tc>
        <w:tc>
          <w:tcPr>
            <w:tcW w:w="1293" w:type="dxa"/>
          </w:tcPr>
          <w:p w14:paraId="798952C6" w14:textId="77777777" w:rsidR="00076D3C" w:rsidRPr="00EA637D" w:rsidRDefault="00076D3C" w:rsidP="0055400C">
            <w:pPr>
              <w:rPr>
                <w:sz w:val="18"/>
                <w:szCs w:val="18"/>
              </w:rPr>
            </w:pPr>
            <w:r w:rsidRPr="00EA637D">
              <w:rPr>
                <w:sz w:val="18"/>
                <w:szCs w:val="18"/>
              </w:rPr>
              <w:t xml:space="preserve">CARTEL ALFA </w:t>
            </w:r>
          </w:p>
        </w:tc>
        <w:tc>
          <w:tcPr>
            <w:tcW w:w="1087" w:type="dxa"/>
            <w:noWrap/>
            <w:hideMark/>
          </w:tcPr>
          <w:p w14:paraId="2439692C"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49847E8C"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7AF7983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797BAF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2EC8419"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2694A247"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2F22468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0F9510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7A5A600" w14:textId="77777777" w:rsidR="00076D3C" w:rsidRPr="00EA637D" w:rsidRDefault="00076D3C" w:rsidP="00EA637D">
            <w:pPr>
              <w:jc w:val="right"/>
              <w:rPr>
                <w:sz w:val="18"/>
                <w:szCs w:val="18"/>
              </w:rPr>
            </w:pPr>
          </w:p>
        </w:tc>
        <w:tc>
          <w:tcPr>
            <w:tcW w:w="1087" w:type="dxa"/>
            <w:noWrap/>
            <w:hideMark/>
          </w:tcPr>
          <w:p w14:paraId="78DE1388" w14:textId="77777777" w:rsidR="00076D3C" w:rsidRPr="00EA637D" w:rsidRDefault="00076D3C" w:rsidP="00EA637D">
            <w:pPr>
              <w:jc w:val="right"/>
              <w:rPr>
                <w:sz w:val="18"/>
                <w:szCs w:val="18"/>
              </w:rPr>
            </w:pPr>
          </w:p>
        </w:tc>
        <w:tc>
          <w:tcPr>
            <w:tcW w:w="1087" w:type="dxa"/>
          </w:tcPr>
          <w:p w14:paraId="7AA037D2" w14:textId="77777777" w:rsidR="00076D3C" w:rsidRPr="00015D8B" w:rsidRDefault="00076D3C">
            <w:pPr>
              <w:rPr>
                <w:rFonts w:ascii="Calibri" w:hAnsi="Calibri"/>
                <w:color w:val="000000"/>
                <w:sz w:val="18"/>
                <w:szCs w:val="18"/>
              </w:rPr>
            </w:pPr>
          </w:p>
        </w:tc>
        <w:tc>
          <w:tcPr>
            <w:tcW w:w="1088" w:type="dxa"/>
          </w:tcPr>
          <w:p w14:paraId="6F8A7763" w14:textId="77777777" w:rsidR="00076D3C" w:rsidRPr="00076D3C" w:rsidRDefault="00076D3C">
            <w:pPr>
              <w:rPr>
                <w:rFonts w:ascii="Calibri" w:hAnsi="Calibri"/>
                <w:color w:val="000000"/>
                <w:sz w:val="18"/>
                <w:szCs w:val="18"/>
              </w:rPr>
            </w:pPr>
          </w:p>
        </w:tc>
      </w:tr>
      <w:tr w:rsidR="00076D3C" w:rsidRPr="0055400C" w14:paraId="06DC449E" w14:textId="77777777" w:rsidTr="0017519A">
        <w:trPr>
          <w:trHeight w:val="300"/>
        </w:trPr>
        <w:tc>
          <w:tcPr>
            <w:tcW w:w="1221" w:type="dxa"/>
          </w:tcPr>
          <w:p w14:paraId="281FA311" w14:textId="77777777" w:rsidR="00076D3C" w:rsidRPr="00EA637D" w:rsidRDefault="00076D3C" w:rsidP="0055400C">
            <w:pPr>
              <w:rPr>
                <w:sz w:val="18"/>
                <w:szCs w:val="18"/>
              </w:rPr>
            </w:pPr>
            <w:r w:rsidRPr="00EA637D">
              <w:rPr>
                <w:sz w:val="18"/>
                <w:szCs w:val="18"/>
              </w:rPr>
              <w:t xml:space="preserve">Romania </w:t>
            </w:r>
          </w:p>
        </w:tc>
        <w:tc>
          <w:tcPr>
            <w:tcW w:w="1293" w:type="dxa"/>
          </w:tcPr>
          <w:p w14:paraId="60BF815D" w14:textId="77777777" w:rsidR="00076D3C" w:rsidRPr="00EA637D" w:rsidRDefault="00076D3C" w:rsidP="0055400C">
            <w:pPr>
              <w:rPr>
                <w:sz w:val="18"/>
                <w:szCs w:val="18"/>
              </w:rPr>
            </w:pPr>
            <w:r w:rsidRPr="00EA637D">
              <w:rPr>
                <w:sz w:val="18"/>
                <w:szCs w:val="18"/>
              </w:rPr>
              <w:t>CNSLR-</w:t>
            </w:r>
            <w:proofErr w:type="spellStart"/>
            <w:r w:rsidRPr="00EA637D">
              <w:rPr>
                <w:sz w:val="18"/>
                <w:szCs w:val="18"/>
              </w:rPr>
              <w:t>Fratia</w:t>
            </w:r>
            <w:proofErr w:type="spellEnd"/>
            <w:r w:rsidRPr="00EA637D">
              <w:rPr>
                <w:sz w:val="18"/>
                <w:szCs w:val="18"/>
              </w:rPr>
              <w:t xml:space="preserve"> </w:t>
            </w:r>
          </w:p>
        </w:tc>
        <w:tc>
          <w:tcPr>
            <w:tcW w:w="1087" w:type="dxa"/>
            <w:noWrap/>
            <w:hideMark/>
          </w:tcPr>
          <w:p w14:paraId="2DD2C3D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9B0275D" w14:textId="77777777" w:rsidR="00076D3C" w:rsidRPr="00EA637D" w:rsidRDefault="00076D3C" w:rsidP="00EA637D">
            <w:pPr>
              <w:jc w:val="right"/>
              <w:rPr>
                <w:sz w:val="18"/>
                <w:szCs w:val="18"/>
              </w:rPr>
            </w:pPr>
            <w:r w:rsidRPr="00EA637D">
              <w:rPr>
                <w:sz w:val="18"/>
                <w:szCs w:val="18"/>
              </w:rPr>
              <w:t>44.0%</w:t>
            </w:r>
          </w:p>
        </w:tc>
        <w:tc>
          <w:tcPr>
            <w:tcW w:w="1087" w:type="dxa"/>
            <w:noWrap/>
            <w:hideMark/>
          </w:tcPr>
          <w:p w14:paraId="45E2D1DB" w14:textId="77777777" w:rsidR="00076D3C" w:rsidRPr="00EA637D" w:rsidRDefault="00076D3C" w:rsidP="00EA637D">
            <w:pPr>
              <w:jc w:val="right"/>
              <w:rPr>
                <w:sz w:val="18"/>
                <w:szCs w:val="18"/>
              </w:rPr>
            </w:pPr>
            <w:r w:rsidRPr="00EA637D">
              <w:rPr>
                <w:sz w:val="18"/>
                <w:szCs w:val="18"/>
              </w:rPr>
              <w:t>44.0%</w:t>
            </w:r>
          </w:p>
        </w:tc>
        <w:tc>
          <w:tcPr>
            <w:tcW w:w="1087" w:type="dxa"/>
            <w:noWrap/>
            <w:hideMark/>
          </w:tcPr>
          <w:p w14:paraId="2999ABC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760D13C"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2847A4A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F840A1B"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6784A88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742A433"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02A23237" w14:textId="77777777" w:rsidR="00076D3C" w:rsidRPr="00EA637D" w:rsidRDefault="00076D3C" w:rsidP="00EA637D">
            <w:pPr>
              <w:jc w:val="right"/>
              <w:rPr>
                <w:sz w:val="18"/>
                <w:szCs w:val="18"/>
              </w:rPr>
            </w:pPr>
          </w:p>
        </w:tc>
        <w:tc>
          <w:tcPr>
            <w:tcW w:w="1087" w:type="dxa"/>
          </w:tcPr>
          <w:p w14:paraId="236D1ADC" w14:textId="77777777" w:rsidR="00076D3C" w:rsidRPr="00015D8B" w:rsidRDefault="00076D3C">
            <w:pPr>
              <w:rPr>
                <w:rFonts w:ascii="Calibri" w:hAnsi="Calibri"/>
                <w:color w:val="000000"/>
                <w:sz w:val="18"/>
                <w:szCs w:val="18"/>
              </w:rPr>
            </w:pPr>
          </w:p>
        </w:tc>
        <w:tc>
          <w:tcPr>
            <w:tcW w:w="1088" w:type="dxa"/>
          </w:tcPr>
          <w:p w14:paraId="2BAC2A37" w14:textId="77777777" w:rsidR="00076D3C" w:rsidRPr="00076D3C" w:rsidRDefault="00076D3C">
            <w:pPr>
              <w:rPr>
                <w:rFonts w:ascii="Calibri" w:hAnsi="Calibri"/>
                <w:color w:val="000000"/>
                <w:sz w:val="18"/>
                <w:szCs w:val="18"/>
              </w:rPr>
            </w:pPr>
          </w:p>
        </w:tc>
      </w:tr>
      <w:tr w:rsidR="00076D3C" w:rsidRPr="0055400C" w14:paraId="0CBBF54E" w14:textId="77777777" w:rsidTr="0017519A">
        <w:trPr>
          <w:trHeight w:val="300"/>
        </w:trPr>
        <w:tc>
          <w:tcPr>
            <w:tcW w:w="1221" w:type="dxa"/>
          </w:tcPr>
          <w:p w14:paraId="4B41238F" w14:textId="77777777" w:rsidR="00076D3C" w:rsidRPr="00EA637D" w:rsidRDefault="00076D3C" w:rsidP="0055400C">
            <w:pPr>
              <w:rPr>
                <w:sz w:val="18"/>
                <w:szCs w:val="18"/>
              </w:rPr>
            </w:pPr>
            <w:r w:rsidRPr="00EA637D">
              <w:rPr>
                <w:sz w:val="18"/>
                <w:szCs w:val="18"/>
              </w:rPr>
              <w:t xml:space="preserve">Romania </w:t>
            </w:r>
          </w:p>
        </w:tc>
        <w:tc>
          <w:tcPr>
            <w:tcW w:w="1293" w:type="dxa"/>
          </w:tcPr>
          <w:p w14:paraId="1CFE0DB4" w14:textId="77777777" w:rsidR="00076D3C" w:rsidRPr="00EA637D" w:rsidRDefault="00076D3C" w:rsidP="0055400C">
            <w:pPr>
              <w:rPr>
                <w:sz w:val="18"/>
                <w:szCs w:val="18"/>
              </w:rPr>
            </w:pPr>
            <w:r w:rsidRPr="00EA637D">
              <w:rPr>
                <w:sz w:val="18"/>
                <w:szCs w:val="18"/>
              </w:rPr>
              <w:t xml:space="preserve">CSDR </w:t>
            </w:r>
          </w:p>
        </w:tc>
        <w:tc>
          <w:tcPr>
            <w:tcW w:w="1087" w:type="dxa"/>
            <w:noWrap/>
            <w:hideMark/>
          </w:tcPr>
          <w:p w14:paraId="59606351"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1CF0BB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F015DE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27C020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A67306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3B868B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495D5A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333133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9759FEB" w14:textId="77777777" w:rsidR="00076D3C" w:rsidRPr="00EA637D" w:rsidRDefault="00076D3C" w:rsidP="00EA637D">
            <w:pPr>
              <w:jc w:val="right"/>
              <w:rPr>
                <w:sz w:val="18"/>
                <w:szCs w:val="18"/>
              </w:rPr>
            </w:pPr>
          </w:p>
        </w:tc>
        <w:tc>
          <w:tcPr>
            <w:tcW w:w="1087" w:type="dxa"/>
            <w:noWrap/>
            <w:hideMark/>
          </w:tcPr>
          <w:p w14:paraId="0084B9FD" w14:textId="77777777" w:rsidR="00076D3C" w:rsidRPr="00EA637D" w:rsidRDefault="00076D3C" w:rsidP="00EA637D">
            <w:pPr>
              <w:jc w:val="right"/>
              <w:rPr>
                <w:sz w:val="18"/>
                <w:szCs w:val="18"/>
              </w:rPr>
            </w:pPr>
          </w:p>
        </w:tc>
        <w:tc>
          <w:tcPr>
            <w:tcW w:w="1087" w:type="dxa"/>
          </w:tcPr>
          <w:p w14:paraId="7EDFDA8D" w14:textId="77777777" w:rsidR="00076D3C" w:rsidRPr="00015D8B" w:rsidRDefault="00076D3C">
            <w:pPr>
              <w:rPr>
                <w:rFonts w:ascii="Calibri" w:hAnsi="Calibri"/>
                <w:color w:val="000000"/>
                <w:sz w:val="18"/>
                <w:szCs w:val="18"/>
              </w:rPr>
            </w:pPr>
          </w:p>
        </w:tc>
        <w:tc>
          <w:tcPr>
            <w:tcW w:w="1088" w:type="dxa"/>
          </w:tcPr>
          <w:p w14:paraId="6CD0438A" w14:textId="77777777" w:rsidR="00076D3C" w:rsidRPr="00076D3C" w:rsidRDefault="00076D3C">
            <w:pPr>
              <w:rPr>
                <w:rFonts w:ascii="Calibri" w:hAnsi="Calibri"/>
                <w:color w:val="000000"/>
                <w:sz w:val="18"/>
                <w:szCs w:val="18"/>
              </w:rPr>
            </w:pPr>
          </w:p>
        </w:tc>
      </w:tr>
      <w:tr w:rsidR="00076D3C" w:rsidRPr="0055400C" w14:paraId="35062FE7" w14:textId="77777777" w:rsidTr="0017519A">
        <w:trPr>
          <w:trHeight w:val="300"/>
        </w:trPr>
        <w:tc>
          <w:tcPr>
            <w:tcW w:w="1221" w:type="dxa"/>
          </w:tcPr>
          <w:p w14:paraId="21BE61AB" w14:textId="77777777" w:rsidR="00076D3C" w:rsidRPr="00EA637D" w:rsidRDefault="00076D3C" w:rsidP="0055400C">
            <w:pPr>
              <w:rPr>
                <w:sz w:val="18"/>
                <w:szCs w:val="18"/>
              </w:rPr>
            </w:pPr>
            <w:r w:rsidRPr="00EA637D">
              <w:rPr>
                <w:sz w:val="18"/>
                <w:szCs w:val="18"/>
              </w:rPr>
              <w:t xml:space="preserve">San Marino </w:t>
            </w:r>
          </w:p>
        </w:tc>
        <w:tc>
          <w:tcPr>
            <w:tcW w:w="1293" w:type="dxa"/>
          </w:tcPr>
          <w:p w14:paraId="1FB596AB" w14:textId="77777777" w:rsidR="00076D3C" w:rsidRPr="00EA637D" w:rsidRDefault="00076D3C" w:rsidP="0055400C">
            <w:pPr>
              <w:rPr>
                <w:sz w:val="18"/>
                <w:szCs w:val="18"/>
              </w:rPr>
            </w:pPr>
            <w:r w:rsidRPr="00EA637D">
              <w:rPr>
                <w:sz w:val="18"/>
                <w:szCs w:val="18"/>
              </w:rPr>
              <w:t xml:space="preserve">CDLS </w:t>
            </w:r>
          </w:p>
        </w:tc>
        <w:tc>
          <w:tcPr>
            <w:tcW w:w="1087" w:type="dxa"/>
            <w:noWrap/>
            <w:hideMark/>
          </w:tcPr>
          <w:p w14:paraId="1461E4C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A928B2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2F0F70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1410F7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7FC5A1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71843B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8E9F7B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2D1824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A7F79E5" w14:textId="77777777" w:rsidR="00076D3C" w:rsidRPr="00EA637D" w:rsidRDefault="00076D3C" w:rsidP="00EA637D">
            <w:pPr>
              <w:jc w:val="right"/>
              <w:rPr>
                <w:sz w:val="18"/>
                <w:szCs w:val="18"/>
              </w:rPr>
            </w:pPr>
          </w:p>
        </w:tc>
        <w:tc>
          <w:tcPr>
            <w:tcW w:w="1087" w:type="dxa"/>
            <w:noWrap/>
            <w:hideMark/>
          </w:tcPr>
          <w:p w14:paraId="5773FE16" w14:textId="77777777" w:rsidR="00076D3C" w:rsidRPr="00EA637D" w:rsidRDefault="00076D3C" w:rsidP="00EA637D">
            <w:pPr>
              <w:jc w:val="right"/>
              <w:rPr>
                <w:sz w:val="18"/>
                <w:szCs w:val="18"/>
              </w:rPr>
            </w:pPr>
          </w:p>
        </w:tc>
        <w:tc>
          <w:tcPr>
            <w:tcW w:w="1087" w:type="dxa"/>
          </w:tcPr>
          <w:p w14:paraId="17E77F2A" w14:textId="77777777" w:rsidR="00076D3C" w:rsidRPr="00015D8B" w:rsidRDefault="00076D3C">
            <w:pPr>
              <w:rPr>
                <w:rFonts w:ascii="Calibri" w:hAnsi="Calibri"/>
                <w:color w:val="000000"/>
                <w:sz w:val="18"/>
                <w:szCs w:val="18"/>
              </w:rPr>
            </w:pPr>
          </w:p>
        </w:tc>
        <w:tc>
          <w:tcPr>
            <w:tcW w:w="1088" w:type="dxa"/>
          </w:tcPr>
          <w:p w14:paraId="27063AB0" w14:textId="77777777" w:rsidR="00076D3C" w:rsidRPr="00076D3C" w:rsidRDefault="00076D3C">
            <w:pPr>
              <w:rPr>
                <w:rFonts w:ascii="Calibri" w:hAnsi="Calibri"/>
                <w:color w:val="000000"/>
                <w:sz w:val="18"/>
                <w:szCs w:val="18"/>
              </w:rPr>
            </w:pPr>
          </w:p>
        </w:tc>
      </w:tr>
      <w:tr w:rsidR="00076D3C" w:rsidRPr="0055400C" w14:paraId="6287B883" w14:textId="77777777" w:rsidTr="0017519A">
        <w:trPr>
          <w:trHeight w:val="300"/>
        </w:trPr>
        <w:tc>
          <w:tcPr>
            <w:tcW w:w="1221" w:type="dxa"/>
          </w:tcPr>
          <w:p w14:paraId="49689313" w14:textId="77777777" w:rsidR="00076D3C" w:rsidRPr="00EA637D" w:rsidRDefault="00076D3C" w:rsidP="0055400C">
            <w:pPr>
              <w:rPr>
                <w:sz w:val="18"/>
                <w:szCs w:val="18"/>
              </w:rPr>
            </w:pPr>
            <w:r w:rsidRPr="00EA637D">
              <w:rPr>
                <w:sz w:val="18"/>
                <w:szCs w:val="18"/>
              </w:rPr>
              <w:t xml:space="preserve">San Marino </w:t>
            </w:r>
          </w:p>
        </w:tc>
        <w:tc>
          <w:tcPr>
            <w:tcW w:w="1293" w:type="dxa"/>
          </w:tcPr>
          <w:p w14:paraId="4BDF17CB" w14:textId="77777777" w:rsidR="00076D3C" w:rsidRPr="00EA637D" w:rsidRDefault="00076D3C" w:rsidP="0055400C">
            <w:pPr>
              <w:rPr>
                <w:sz w:val="18"/>
                <w:szCs w:val="18"/>
              </w:rPr>
            </w:pPr>
            <w:proofErr w:type="spellStart"/>
            <w:r w:rsidRPr="00EA637D">
              <w:rPr>
                <w:sz w:val="18"/>
                <w:szCs w:val="18"/>
              </w:rPr>
              <w:t>CSdl</w:t>
            </w:r>
            <w:proofErr w:type="spellEnd"/>
            <w:r w:rsidRPr="00EA637D">
              <w:rPr>
                <w:sz w:val="18"/>
                <w:szCs w:val="18"/>
              </w:rPr>
              <w:t xml:space="preserve"> </w:t>
            </w:r>
          </w:p>
        </w:tc>
        <w:tc>
          <w:tcPr>
            <w:tcW w:w="1087" w:type="dxa"/>
            <w:noWrap/>
            <w:hideMark/>
          </w:tcPr>
          <w:p w14:paraId="48A0A30F"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59C47E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677F070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F3DE53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48F865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12167C9"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19975BF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EB0EE2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4ADF217" w14:textId="77777777" w:rsidR="00076D3C" w:rsidRPr="00EA637D" w:rsidRDefault="00076D3C" w:rsidP="00EA637D">
            <w:pPr>
              <w:jc w:val="right"/>
              <w:rPr>
                <w:sz w:val="18"/>
                <w:szCs w:val="18"/>
              </w:rPr>
            </w:pPr>
          </w:p>
        </w:tc>
        <w:tc>
          <w:tcPr>
            <w:tcW w:w="1087" w:type="dxa"/>
            <w:noWrap/>
            <w:hideMark/>
          </w:tcPr>
          <w:p w14:paraId="602D299B" w14:textId="77777777" w:rsidR="00076D3C" w:rsidRPr="00EA637D" w:rsidRDefault="00076D3C" w:rsidP="00EA637D">
            <w:pPr>
              <w:jc w:val="right"/>
              <w:rPr>
                <w:sz w:val="18"/>
                <w:szCs w:val="18"/>
              </w:rPr>
            </w:pPr>
          </w:p>
        </w:tc>
        <w:tc>
          <w:tcPr>
            <w:tcW w:w="1087" w:type="dxa"/>
          </w:tcPr>
          <w:p w14:paraId="3FA20390" w14:textId="77777777" w:rsidR="00076D3C" w:rsidRPr="00015D8B" w:rsidRDefault="00076D3C">
            <w:pPr>
              <w:rPr>
                <w:rFonts w:ascii="Calibri" w:hAnsi="Calibri"/>
                <w:color w:val="000000"/>
                <w:sz w:val="18"/>
                <w:szCs w:val="18"/>
              </w:rPr>
            </w:pPr>
          </w:p>
        </w:tc>
        <w:tc>
          <w:tcPr>
            <w:tcW w:w="1088" w:type="dxa"/>
          </w:tcPr>
          <w:p w14:paraId="456F8680" w14:textId="77777777" w:rsidR="00076D3C" w:rsidRPr="00076D3C" w:rsidRDefault="00076D3C">
            <w:pPr>
              <w:rPr>
                <w:rFonts w:ascii="Calibri" w:hAnsi="Calibri"/>
                <w:color w:val="000000"/>
                <w:sz w:val="18"/>
                <w:szCs w:val="18"/>
              </w:rPr>
            </w:pPr>
          </w:p>
        </w:tc>
      </w:tr>
      <w:tr w:rsidR="00076D3C" w:rsidRPr="0055400C" w14:paraId="3145ACE1" w14:textId="77777777" w:rsidTr="0017519A">
        <w:trPr>
          <w:trHeight w:val="300"/>
        </w:trPr>
        <w:tc>
          <w:tcPr>
            <w:tcW w:w="1221" w:type="dxa"/>
          </w:tcPr>
          <w:p w14:paraId="0BBE5588" w14:textId="77777777" w:rsidR="00076D3C" w:rsidRPr="00EA637D" w:rsidRDefault="00076D3C" w:rsidP="0055400C">
            <w:pPr>
              <w:rPr>
                <w:sz w:val="18"/>
                <w:szCs w:val="18"/>
              </w:rPr>
            </w:pPr>
            <w:r w:rsidRPr="00EA637D">
              <w:rPr>
                <w:sz w:val="18"/>
                <w:szCs w:val="18"/>
              </w:rPr>
              <w:t>Serbia</w:t>
            </w:r>
          </w:p>
        </w:tc>
        <w:tc>
          <w:tcPr>
            <w:tcW w:w="1293" w:type="dxa"/>
          </w:tcPr>
          <w:p w14:paraId="1FE3F104" w14:textId="77777777" w:rsidR="00076D3C" w:rsidRPr="00EA637D" w:rsidRDefault="00076D3C" w:rsidP="0055400C">
            <w:pPr>
              <w:rPr>
                <w:sz w:val="18"/>
                <w:szCs w:val="18"/>
              </w:rPr>
            </w:pPr>
            <w:r w:rsidRPr="00EA637D">
              <w:rPr>
                <w:sz w:val="18"/>
                <w:szCs w:val="18"/>
              </w:rPr>
              <w:t>CATUS</w:t>
            </w:r>
          </w:p>
        </w:tc>
        <w:tc>
          <w:tcPr>
            <w:tcW w:w="1087" w:type="dxa"/>
            <w:noWrap/>
            <w:hideMark/>
          </w:tcPr>
          <w:p w14:paraId="06A1D92F" w14:textId="77777777" w:rsidR="00076D3C" w:rsidRPr="00EA637D" w:rsidRDefault="00076D3C" w:rsidP="00EA637D">
            <w:pPr>
              <w:jc w:val="right"/>
              <w:rPr>
                <w:sz w:val="18"/>
                <w:szCs w:val="18"/>
              </w:rPr>
            </w:pPr>
          </w:p>
        </w:tc>
        <w:tc>
          <w:tcPr>
            <w:tcW w:w="1087" w:type="dxa"/>
            <w:noWrap/>
            <w:hideMark/>
          </w:tcPr>
          <w:p w14:paraId="0A15926E" w14:textId="77777777" w:rsidR="00076D3C" w:rsidRPr="00EA637D" w:rsidRDefault="00076D3C" w:rsidP="00EA637D">
            <w:pPr>
              <w:jc w:val="right"/>
              <w:rPr>
                <w:sz w:val="18"/>
                <w:szCs w:val="18"/>
              </w:rPr>
            </w:pPr>
          </w:p>
        </w:tc>
        <w:tc>
          <w:tcPr>
            <w:tcW w:w="1087" w:type="dxa"/>
            <w:noWrap/>
            <w:hideMark/>
          </w:tcPr>
          <w:p w14:paraId="789F3BD5" w14:textId="77777777" w:rsidR="00076D3C" w:rsidRPr="00EA637D" w:rsidRDefault="00076D3C" w:rsidP="00EA637D">
            <w:pPr>
              <w:jc w:val="right"/>
              <w:rPr>
                <w:sz w:val="18"/>
                <w:szCs w:val="18"/>
              </w:rPr>
            </w:pPr>
          </w:p>
        </w:tc>
        <w:tc>
          <w:tcPr>
            <w:tcW w:w="1087" w:type="dxa"/>
            <w:noWrap/>
            <w:hideMark/>
          </w:tcPr>
          <w:p w14:paraId="0FC74B39" w14:textId="77777777" w:rsidR="00076D3C" w:rsidRPr="00EA637D" w:rsidRDefault="00076D3C" w:rsidP="00EA637D">
            <w:pPr>
              <w:jc w:val="right"/>
              <w:rPr>
                <w:sz w:val="18"/>
                <w:szCs w:val="18"/>
              </w:rPr>
            </w:pPr>
          </w:p>
        </w:tc>
        <w:tc>
          <w:tcPr>
            <w:tcW w:w="1087" w:type="dxa"/>
            <w:noWrap/>
            <w:hideMark/>
          </w:tcPr>
          <w:p w14:paraId="6B9D9276" w14:textId="77777777" w:rsidR="00076D3C" w:rsidRPr="00EA637D" w:rsidRDefault="00076D3C" w:rsidP="00EA637D">
            <w:pPr>
              <w:jc w:val="right"/>
              <w:rPr>
                <w:sz w:val="18"/>
                <w:szCs w:val="18"/>
              </w:rPr>
            </w:pPr>
          </w:p>
        </w:tc>
        <w:tc>
          <w:tcPr>
            <w:tcW w:w="1087" w:type="dxa"/>
            <w:noWrap/>
            <w:hideMark/>
          </w:tcPr>
          <w:p w14:paraId="1708A105" w14:textId="77777777" w:rsidR="00076D3C" w:rsidRPr="00EA637D" w:rsidRDefault="00076D3C" w:rsidP="00EA637D">
            <w:pPr>
              <w:jc w:val="right"/>
              <w:rPr>
                <w:sz w:val="18"/>
                <w:szCs w:val="18"/>
              </w:rPr>
            </w:pPr>
          </w:p>
        </w:tc>
        <w:tc>
          <w:tcPr>
            <w:tcW w:w="1087" w:type="dxa"/>
            <w:noWrap/>
            <w:hideMark/>
          </w:tcPr>
          <w:p w14:paraId="411602E0" w14:textId="77777777" w:rsidR="00076D3C" w:rsidRPr="00EA637D" w:rsidRDefault="00076D3C" w:rsidP="00EA637D">
            <w:pPr>
              <w:jc w:val="right"/>
              <w:rPr>
                <w:sz w:val="18"/>
                <w:szCs w:val="18"/>
              </w:rPr>
            </w:pPr>
          </w:p>
        </w:tc>
        <w:tc>
          <w:tcPr>
            <w:tcW w:w="1087" w:type="dxa"/>
            <w:noWrap/>
            <w:hideMark/>
          </w:tcPr>
          <w:p w14:paraId="04791ED9" w14:textId="77777777" w:rsidR="00076D3C" w:rsidRPr="00EA637D" w:rsidRDefault="00076D3C" w:rsidP="00EA637D">
            <w:pPr>
              <w:jc w:val="right"/>
              <w:rPr>
                <w:sz w:val="18"/>
                <w:szCs w:val="18"/>
              </w:rPr>
            </w:pPr>
          </w:p>
        </w:tc>
        <w:tc>
          <w:tcPr>
            <w:tcW w:w="1087" w:type="dxa"/>
            <w:noWrap/>
            <w:hideMark/>
          </w:tcPr>
          <w:p w14:paraId="35A12BA5" w14:textId="77777777" w:rsidR="00076D3C" w:rsidRPr="00EA637D" w:rsidRDefault="00076D3C" w:rsidP="00EA637D">
            <w:pPr>
              <w:jc w:val="right"/>
              <w:rPr>
                <w:sz w:val="18"/>
                <w:szCs w:val="18"/>
              </w:rPr>
            </w:pPr>
          </w:p>
        </w:tc>
        <w:tc>
          <w:tcPr>
            <w:tcW w:w="1087" w:type="dxa"/>
            <w:noWrap/>
            <w:hideMark/>
          </w:tcPr>
          <w:p w14:paraId="0314375B" w14:textId="77777777" w:rsidR="00076D3C" w:rsidRPr="00EA637D" w:rsidRDefault="00076D3C" w:rsidP="00EA637D">
            <w:pPr>
              <w:jc w:val="right"/>
              <w:rPr>
                <w:sz w:val="18"/>
                <w:szCs w:val="18"/>
              </w:rPr>
            </w:pPr>
          </w:p>
        </w:tc>
        <w:tc>
          <w:tcPr>
            <w:tcW w:w="1087" w:type="dxa"/>
          </w:tcPr>
          <w:p w14:paraId="399C4C71" w14:textId="77777777" w:rsidR="00076D3C" w:rsidRPr="00015D8B" w:rsidRDefault="00076D3C">
            <w:pPr>
              <w:rPr>
                <w:rFonts w:ascii="Calibri" w:hAnsi="Calibri"/>
                <w:color w:val="000000"/>
                <w:sz w:val="18"/>
                <w:szCs w:val="18"/>
              </w:rPr>
            </w:pPr>
          </w:p>
        </w:tc>
        <w:tc>
          <w:tcPr>
            <w:tcW w:w="1088" w:type="dxa"/>
          </w:tcPr>
          <w:p w14:paraId="3C2D4F3D" w14:textId="77777777" w:rsidR="00076D3C" w:rsidRPr="00076D3C" w:rsidRDefault="00076D3C">
            <w:pPr>
              <w:rPr>
                <w:rFonts w:ascii="Calibri" w:hAnsi="Calibri"/>
                <w:color w:val="000000"/>
                <w:sz w:val="18"/>
                <w:szCs w:val="18"/>
              </w:rPr>
            </w:pPr>
          </w:p>
        </w:tc>
      </w:tr>
      <w:tr w:rsidR="00076D3C" w:rsidRPr="0055400C" w14:paraId="27C6EB79" w14:textId="77777777" w:rsidTr="0017519A">
        <w:trPr>
          <w:trHeight w:val="300"/>
        </w:trPr>
        <w:tc>
          <w:tcPr>
            <w:tcW w:w="1221" w:type="dxa"/>
          </w:tcPr>
          <w:p w14:paraId="590605C9" w14:textId="77777777" w:rsidR="00076D3C" w:rsidRPr="00EA637D" w:rsidRDefault="00076D3C" w:rsidP="0055400C">
            <w:pPr>
              <w:rPr>
                <w:sz w:val="18"/>
                <w:szCs w:val="18"/>
              </w:rPr>
            </w:pPr>
            <w:r w:rsidRPr="00EA637D">
              <w:rPr>
                <w:sz w:val="18"/>
                <w:szCs w:val="18"/>
              </w:rPr>
              <w:t>Serbia</w:t>
            </w:r>
          </w:p>
        </w:tc>
        <w:tc>
          <w:tcPr>
            <w:tcW w:w="1293" w:type="dxa"/>
          </w:tcPr>
          <w:p w14:paraId="5718C5E3" w14:textId="77777777" w:rsidR="00076D3C" w:rsidRPr="00EA637D" w:rsidRDefault="00076D3C" w:rsidP="0055400C">
            <w:pPr>
              <w:rPr>
                <w:sz w:val="18"/>
                <w:szCs w:val="18"/>
              </w:rPr>
            </w:pPr>
            <w:proofErr w:type="spellStart"/>
            <w:r w:rsidRPr="00EA637D">
              <w:rPr>
                <w:sz w:val="18"/>
                <w:szCs w:val="18"/>
              </w:rPr>
              <w:t>Nezavisnost</w:t>
            </w:r>
            <w:proofErr w:type="spellEnd"/>
          </w:p>
        </w:tc>
        <w:tc>
          <w:tcPr>
            <w:tcW w:w="1087" w:type="dxa"/>
            <w:noWrap/>
            <w:hideMark/>
          </w:tcPr>
          <w:p w14:paraId="6C6C7572" w14:textId="77777777" w:rsidR="00076D3C" w:rsidRPr="00EA637D" w:rsidRDefault="00076D3C" w:rsidP="00EA637D">
            <w:pPr>
              <w:jc w:val="right"/>
              <w:rPr>
                <w:sz w:val="18"/>
                <w:szCs w:val="18"/>
              </w:rPr>
            </w:pPr>
          </w:p>
        </w:tc>
        <w:tc>
          <w:tcPr>
            <w:tcW w:w="1087" w:type="dxa"/>
            <w:noWrap/>
            <w:hideMark/>
          </w:tcPr>
          <w:p w14:paraId="17E28A68" w14:textId="77777777" w:rsidR="00076D3C" w:rsidRPr="00EA637D" w:rsidRDefault="00076D3C" w:rsidP="00EA637D">
            <w:pPr>
              <w:jc w:val="right"/>
              <w:rPr>
                <w:sz w:val="18"/>
                <w:szCs w:val="18"/>
              </w:rPr>
            </w:pPr>
          </w:p>
        </w:tc>
        <w:tc>
          <w:tcPr>
            <w:tcW w:w="1087" w:type="dxa"/>
            <w:noWrap/>
            <w:hideMark/>
          </w:tcPr>
          <w:p w14:paraId="68E47226" w14:textId="77777777" w:rsidR="00076D3C" w:rsidRPr="00EA637D" w:rsidRDefault="00076D3C" w:rsidP="00EA637D">
            <w:pPr>
              <w:jc w:val="right"/>
              <w:rPr>
                <w:sz w:val="18"/>
                <w:szCs w:val="18"/>
              </w:rPr>
            </w:pPr>
          </w:p>
        </w:tc>
        <w:tc>
          <w:tcPr>
            <w:tcW w:w="1087" w:type="dxa"/>
            <w:noWrap/>
            <w:hideMark/>
          </w:tcPr>
          <w:p w14:paraId="1EFC08C1" w14:textId="77777777" w:rsidR="00076D3C" w:rsidRPr="00EA637D" w:rsidRDefault="00076D3C" w:rsidP="00EA637D">
            <w:pPr>
              <w:jc w:val="right"/>
              <w:rPr>
                <w:sz w:val="18"/>
                <w:szCs w:val="18"/>
              </w:rPr>
            </w:pPr>
          </w:p>
        </w:tc>
        <w:tc>
          <w:tcPr>
            <w:tcW w:w="1087" w:type="dxa"/>
            <w:noWrap/>
            <w:hideMark/>
          </w:tcPr>
          <w:p w14:paraId="45E88BA3" w14:textId="77777777" w:rsidR="00076D3C" w:rsidRPr="00EA637D" w:rsidRDefault="00076D3C" w:rsidP="00EA637D">
            <w:pPr>
              <w:jc w:val="right"/>
              <w:rPr>
                <w:sz w:val="18"/>
                <w:szCs w:val="18"/>
              </w:rPr>
            </w:pPr>
          </w:p>
        </w:tc>
        <w:tc>
          <w:tcPr>
            <w:tcW w:w="1087" w:type="dxa"/>
            <w:noWrap/>
            <w:hideMark/>
          </w:tcPr>
          <w:p w14:paraId="0541B68C" w14:textId="77777777" w:rsidR="00076D3C" w:rsidRPr="00EA637D" w:rsidRDefault="00076D3C" w:rsidP="00EA637D">
            <w:pPr>
              <w:jc w:val="right"/>
              <w:rPr>
                <w:sz w:val="18"/>
                <w:szCs w:val="18"/>
              </w:rPr>
            </w:pPr>
          </w:p>
        </w:tc>
        <w:tc>
          <w:tcPr>
            <w:tcW w:w="1087" w:type="dxa"/>
            <w:noWrap/>
            <w:hideMark/>
          </w:tcPr>
          <w:p w14:paraId="4504D387" w14:textId="77777777" w:rsidR="00076D3C" w:rsidRPr="00EA637D" w:rsidRDefault="00076D3C" w:rsidP="00EA637D">
            <w:pPr>
              <w:jc w:val="right"/>
              <w:rPr>
                <w:sz w:val="18"/>
                <w:szCs w:val="18"/>
              </w:rPr>
            </w:pPr>
          </w:p>
        </w:tc>
        <w:tc>
          <w:tcPr>
            <w:tcW w:w="1087" w:type="dxa"/>
            <w:noWrap/>
            <w:hideMark/>
          </w:tcPr>
          <w:p w14:paraId="6533C47F" w14:textId="77777777" w:rsidR="00076D3C" w:rsidRPr="00EA637D" w:rsidRDefault="00076D3C" w:rsidP="00EA637D">
            <w:pPr>
              <w:jc w:val="right"/>
              <w:rPr>
                <w:sz w:val="18"/>
                <w:szCs w:val="18"/>
              </w:rPr>
            </w:pPr>
          </w:p>
        </w:tc>
        <w:tc>
          <w:tcPr>
            <w:tcW w:w="1087" w:type="dxa"/>
            <w:noWrap/>
            <w:hideMark/>
          </w:tcPr>
          <w:p w14:paraId="0E062FE8" w14:textId="77777777" w:rsidR="00076D3C" w:rsidRPr="00EA637D" w:rsidRDefault="00076D3C" w:rsidP="00EA637D">
            <w:pPr>
              <w:jc w:val="right"/>
              <w:rPr>
                <w:sz w:val="18"/>
                <w:szCs w:val="18"/>
              </w:rPr>
            </w:pPr>
            <w:r w:rsidRPr="00EA637D">
              <w:rPr>
                <w:sz w:val="18"/>
                <w:szCs w:val="18"/>
              </w:rPr>
              <w:t>40.0%</w:t>
            </w:r>
          </w:p>
        </w:tc>
        <w:tc>
          <w:tcPr>
            <w:tcW w:w="1087" w:type="dxa"/>
            <w:noWrap/>
            <w:hideMark/>
          </w:tcPr>
          <w:p w14:paraId="1E687CBF" w14:textId="77777777" w:rsidR="00076D3C" w:rsidRPr="00EA637D" w:rsidRDefault="00076D3C" w:rsidP="00EA637D">
            <w:pPr>
              <w:jc w:val="right"/>
              <w:rPr>
                <w:sz w:val="18"/>
                <w:szCs w:val="18"/>
              </w:rPr>
            </w:pPr>
            <w:proofErr w:type="spellStart"/>
            <w:r w:rsidRPr="00EA637D">
              <w:rPr>
                <w:sz w:val="18"/>
                <w:szCs w:val="18"/>
              </w:rPr>
              <w:t>na</w:t>
            </w:r>
            <w:proofErr w:type="spellEnd"/>
          </w:p>
        </w:tc>
        <w:tc>
          <w:tcPr>
            <w:tcW w:w="1087" w:type="dxa"/>
          </w:tcPr>
          <w:p w14:paraId="29867E56" w14:textId="77777777" w:rsidR="00076D3C" w:rsidRPr="00015D8B" w:rsidRDefault="00076D3C">
            <w:pPr>
              <w:rPr>
                <w:rFonts w:ascii="Calibri" w:hAnsi="Calibri"/>
                <w:color w:val="000000"/>
                <w:sz w:val="18"/>
                <w:szCs w:val="18"/>
              </w:rPr>
            </w:pPr>
          </w:p>
        </w:tc>
        <w:tc>
          <w:tcPr>
            <w:tcW w:w="1088" w:type="dxa"/>
          </w:tcPr>
          <w:p w14:paraId="27A95FA4"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40.0%</w:t>
            </w:r>
          </w:p>
        </w:tc>
      </w:tr>
      <w:tr w:rsidR="00076D3C" w:rsidRPr="0055400C" w14:paraId="0D17EE0E" w14:textId="77777777" w:rsidTr="0017519A">
        <w:trPr>
          <w:trHeight w:val="300"/>
        </w:trPr>
        <w:tc>
          <w:tcPr>
            <w:tcW w:w="1221" w:type="dxa"/>
          </w:tcPr>
          <w:p w14:paraId="15445315" w14:textId="77777777" w:rsidR="00076D3C" w:rsidRPr="00EA637D" w:rsidRDefault="00076D3C" w:rsidP="0055400C">
            <w:pPr>
              <w:rPr>
                <w:sz w:val="18"/>
                <w:szCs w:val="18"/>
              </w:rPr>
            </w:pPr>
            <w:r w:rsidRPr="00EA637D">
              <w:rPr>
                <w:sz w:val="18"/>
                <w:szCs w:val="18"/>
              </w:rPr>
              <w:t xml:space="preserve">Slovakia </w:t>
            </w:r>
          </w:p>
        </w:tc>
        <w:tc>
          <w:tcPr>
            <w:tcW w:w="1293" w:type="dxa"/>
          </w:tcPr>
          <w:p w14:paraId="79340319" w14:textId="77777777" w:rsidR="00076D3C" w:rsidRPr="00EA637D" w:rsidRDefault="00076D3C" w:rsidP="0055400C">
            <w:pPr>
              <w:rPr>
                <w:sz w:val="18"/>
                <w:szCs w:val="18"/>
              </w:rPr>
            </w:pPr>
            <w:r w:rsidRPr="00EA637D">
              <w:rPr>
                <w:sz w:val="18"/>
                <w:szCs w:val="18"/>
              </w:rPr>
              <w:t xml:space="preserve">KOZ SR </w:t>
            </w:r>
          </w:p>
        </w:tc>
        <w:tc>
          <w:tcPr>
            <w:tcW w:w="1087" w:type="dxa"/>
            <w:noWrap/>
            <w:hideMark/>
          </w:tcPr>
          <w:p w14:paraId="5B67D84E" w14:textId="77777777" w:rsidR="00076D3C" w:rsidRPr="00EA637D" w:rsidRDefault="00076D3C" w:rsidP="00EA637D">
            <w:pPr>
              <w:jc w:val="right"/>
              <w:rPr>
                <w:sz w:val="18"/>
                <w:szCs w:val="18"/>
              </w:rPr>
            </w:pPr>
            <w:r w:rsidRPr="00EA637D">
              <w:rPr>
                <w:sz w:val="18"/>
                <w:szCs w:val="18"/>
              </w:rPr>
              <w:t>40.9%</w:t>
            </w:r>
          </w:p>
        </w:tc>
        <w:tc>
          <w:tcPr>
            <w:tcW w:w="1087" w:type="dxa"/>
            <w:noWrap/>
            <w:hideMark/>
          </w:tcPr>
          <w:p w14:paraId="39E21CDA" w14:textId="77777777" w:rsidR="00076D3C" w:rsidRPr="00EA637D" w:rsidRDefault="00076D3C" w:rsidP="00EA637D">
            <w:pPr>
              <w:jc w:val="right"/>
              <w:rPr>
                <w:sz w:val="18"/>
                <w:szCs w:val="18"/>
              </w:rPr>
            </w:pPr>
            <w:r w:rsidRPr="00EA637D">
              <w:rPr>
                <w:sz w:val="18"/>
                <w:szCs w:val="18"/>
              </w:rPr>
              <w:t>41.9%</w:t>
            </w:r>
          </w:p>
        </w:tc>
        <w:tc>
          <w:tcPr>
            <w:tcW w:w="1087" w:type="dxa"/>
            <w:noWrap/>
            <w:hideMark/>
          </w:tcPr>
          <w:p w14:paraId="32799BFB" w14:textId="77777777" w:rsidR="00076D3C" w:rsidRPr="00EA637D" w:rsidRDefault="00076D3C" w:rsidP="00EA637D">
            <w:pPr>
              <w:jc w:val="right"/>
              <w:rPr>
                <w:sz w:val="18"/>
                <w:szCs w:val="18"/>
              </w:rPr>
            </w:pPr>
            <w:r w:rsidRPr="00EA637D">
              <w:rPr>
                <w:sz w:val="18"/>
                <w:szCs w:val="18"/>
              </w:rPr>
              <w:t>41.9%</w:t>
            </w:r>
          </w:p>
        </w:tc>
        <w:tc>
          <w:tcPr>
            <w:tcW w:w="1087" w:type="dxa"/>
            <w:noWrap/>
            <w:hideMark/>
          </w:tcPr>
          <w:p w14:paraId="7E61BC47" w14:textId="77777777" w:rsidR="00076D3C" w:rsidRPr="00EA637D" w:rsidRDefault="00076D3C" w:rsidP="00EA637D">
            <w:pPr>
              <w:jc w:val="right"/>
              <w:rPr>
                <w:sz w:val="18"/>
                <w:szCs w:val="18"/>
              </w:rPr>
            </w:pPr>
            <w:r w:rsidRPr="00EA637D">
              <w:rPr>
                <w:sz w:val="18"/>
                <w:szCs w:val="18"/>
              </w:rPr>
              <w:t>43.6%</w:t>
            </w:r>
          </w:p>
        </w:tc>
        <w:tc>
          <w:tcPr>
            <w:tcW w:w="1087" w:type="dxa"/>
            <w:noWrap/>
            <w:hideMark/>
          </w:tcPr>
          <w:p w14:paraId="0680F6AB" w14:textId="77777777" w:rsidR="00076D3C" w:rsidRPr="00EA637D" w:rsidRDefault="00076D3C" w:rsidP="00EA637D">
            <w:pPr>
              <w:jc w:val="right"/>
              <w:rPr>
                <w:sz w:val="18"/>
                <w:szCs w:val="18"/>
              </w:rPr>
            </w:pPr>
            <w:r w:rsidRPr="00EA637D">
              <w:rPr>
                <w:sz w:val="18"/>
                <w:szCs w:val="18"/>
              </w:rPr>
              <w:t>44.8%</w:t>
            </w:r>
          </w:p>
        </w:tc>
        <w:tc>
          <w:tcPr>
            <w:tcW w:w="1087" w:type="dxa"/>
            <w:noWrap/>
            <w:hideMark/>
          </w:tcPr>
          <w:p w14:paraId="1C83AFC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2FC0F5D" w14:textId="77777777" w:rsidR="00076D3C" w:rsidRPr="00EA637D" w:rsidRDefault="00076D3C" w:rsidP="00EA637D">
            <w:pPr>
              <w:jc w:val="right"/>
              <w:rPr>
                <w:sz w:val="18"/>
                <w:szCs w:val="18"/>
              </w:rPr>
            </w:pPr>
            <w:r w:rsidRPr="00EA637D">
              <w:rPr>
                <w:sz w:val="18"/>
                <w:szCs w:val="18"/>
              </w:rPr>
              <w:t>46.8%</w:t>
            </w:r>
          </w:p>
        </w:tc>
        <w:tc>
          <w:tcPr>
            <w:tcW w:w="1087" w:type="dxa"/>
            <w:noWrap/>
            <w:hideMark/>
          </w:tcPr>
          <w:p w14:paraId="1AE605A1" w14:textId="77777777" w:rsidR="00076D3C" w:rsidRPr="00EA637D" w:rsidRDefault="00076D3C" w:rsidP="00EA637D">
            <w:pPr>
              <w:jc w:val="right"/>
              <w:rPr>
                <w:sz w:val="18"/>
                <w:szCs w:val="18"/>
              </w:rPr>
            </w:pPr>
            <w:r w:rsidRPr="00EA637D">
              <w:rPr>
                <w:sz w:val="18"/>
                <w:szCs w:val="18"/>
              </w:rPr>
              <w:t>43.8%</w:t>
            </w:r>
          </w:p>
        </w:tc>
        <w:tc>
          <w:tcPr>
            <w:tcW w:w="1087" w:type="dxa"/>
            <w:noWrap/>
            <w:hideMark/>
          </w:tcPr>
          <w:p w14:paraId="0572B6BA" w14:textId="77777777" w:rsidR="00076D3C" w:rsidRPr="00EA637D" w:rsidRDefault="00076D3C" w:rsidP="00EA637D">
            <w:pPr>
              <w:jc w:val="right"/>
              <w:rPr>
                <w:sz w:val="18"/>
                <w:szCs w:val="18"/>
              </w:rPr>
            </w:pPr>
            <w:r w:rsidRPr="00EA637D">
              <w:rPr>
                <w:sz w:val="18"/>
                <w:szCs w:val="18"/>
              </w:rPr>
              <w:t>No data</w:t>
            </w:r>
          </w:p>
        </w:tc>
        <w:tc>
          <w:tcPr>
            <w:tcW w:w="1087" w:type="dxa"/>
            <w:noWrap/>
            <w:hideMark/>
          </w:tcPr>
          <w:p w14:paraId="1CD8C1C2" w14:textId="77777777" w:rsidR="00076D3C" w:rsidRPr="00EA637D" w:rsidRDefault="00076D3C" w:rsidP="00EA637D">
            <w:pPr>
              <w:jc w:val="right"/>
              <w:rPr>
                <w:sz w:val="18"/>
                <w:szCs w:val="18"/>
              </w:rPr>
            </w:pPr>
          </w:p>
        </w:tc>
        <w:tc>
          <w:tcPr>
            <w:tcW w:w="1087" w:type="dxa"/>
          </w:tcPr>
          <w:p w14:paraId="428DEE31" w14:textId="77777777" w:rsidR="00076D3C" w:rsidRPr="00015D8B" w:rsidRDefault="00076D3C">
            <w:pPr>
              <w:rPr>
                <w:rFonts w:ascii="Calibri" w:hAnsi="Calibri"/>
                <w:color w:val="000000"/>
                <w:sz w:val="18"/>
                <w:szCs w:val="18"/>
              </w:rPr>
            </w:pPr>
          </w:p>
        </w:tc>
        <w:tc>
          <w:tcPr>
            <w:tcW w:w="1088" w:type="dxa"/>
          </w:tcPr>
          <w:p w14:paraId="59F7A8EA" w14:textId="77777777" w:rsidR="00076D3C" w:rsidRPr="00076D3C" w:rsidRDefault="00076D3C">
            <w:pPr>
              <w:rPr>
                <w:rFonts w:ascii="Calibri" w:hAnsi="Calibri"/>
                <w:color w:val="000000"/>
                <w:sz w:val="18"/>
                <w:szCs w:val="18"/>
              </w:rPr>
            </w:pPr>
          </w:p>
        </w:tc>
      </w:tr>
      <w:tr w:rsidR="00076D3C" w:rsidRPr="0055400C" w14:paraId="25D4D0FA" w14:textId="77777777" w:rsidTr="0017519A">
        <w:trPr>
          <w:trHeight w:val="300"/>
        </w:trPr>
        <w:tc>
          <w:tcPr>
            <w:tcW w:w="1221" w:type="dxa"/>
          </w:tcPr>
          <w:p w14:paraId="6A1448C7" w14:textId="77777777" w:rsidR="00076D3C" w:rsidRPr="00EA637D" w:rsidRDefault="00076D3C" w:rsidP="0055400C">
            <w:pPr>
              <w:rPr>
                <w:sz w:val="18"/>
                <w:szCs w:val="18"/>
              </w:rPr>
            </w:pPr>
            <w:r w:rsidRPr="00EA637D">
              <w:rPr>
                <w:sz w:val="18"/>
                <w:szCs w:val="18"/>
              </w:rPr>
              <w:t xml:space="preserve">Slovenia </w:t>
            </w:r>
          </w:p>
        </w:tc>
        <w:tc>
          <w:tcPr>
            <w:tcW w:w="1293" w:type="dxa"/>
          </w:tcPr>
          <w:p w14:paraId="2738F541" w14:textId="77777777" w:rsidR="00076D3C" w:rsidRPr="00EA637D" w:rsidRDefault="00076D3C" w:rsidP="0055400C">
            <w:pPr>
              <w:rPr>
                <w:sz w:val="18"/>
                <w:szCs w:val="18"/>
              </w:rPr>
            </w:pPr>
            <w:r w:rsidRPr="00EA637D">
              <w:rPr>
                <w:sz w:val="18"/>
                <w:szCs w:val="18"/>
              </w:rPr>
              <w:t xml:space="preserve">ZSSS </w:t>
            </w:r>
          </w:p>
        </w:tc>
        <w:tc>
          <w:tcPr>
            <w:tcW w:w="1087" w:type="dxa"/>
            <w:noWrap/>
            <w:hideMark/>
          </w:tcPr>
          <w:p w14:paraId="4F2574DC" w14:textId="77777777" w:rsidR="00076D3C" w:rsidRPr="00EA637D" w:rsidRDefault="00076D3C" w:rsidP="00EA637D">
            <w:pPr>
              <w:jc w:val="right"/>
              <w:rPr>
                <w:sz w:val="18"/>
                <w:szCs w:val="18"/>
              </w:rPr>
            </w:pPr>
            <w:r w:rsidRPr="00EA637D">
              <w:rPr>
                <w:sz w:val="18"/>
                <w:szCs w:val="18"/>
              </w:rPr>
              <w:t>46.5%</w:t>
            </w:r>
          </w:p>
        </w:tc>
        <w:tc>
          <w:tcPr>
            <w:tcW w:w="1087" w:type="dxa"/>
            <w:noWrap/>
            <w:hideMark/>
          </w:tcPr>
          <w:p w14:paraId="6B01093D" w14:textId="77777777" w:rsidR="00076D3C" w:rsidRPr="00EA637D" w:rsidRDefault="00076D3C" w:rsidP="00EA637D">
            <w:pPr>
              <w:jc w:val="right"/>
              <w:rPr>
                <w:sz w:val="18"/>
                <w:szCs w:val="18"/>
              </w:rPr>
            </w:pPr>
            <w:r w:rsidRPr="00EA637D">
              <w:rPr>
                <w:sz w:val="18"/>
                <w:szCs w:val="18"/>
              </w:rPr>
              <w:t>50.5%</w:t>
            </w:r>
          </w:p>
        </w:tc>
        <w:tc>
          <w:tcPr>
            <w:tcW w:w="1087" w:type="dxa"/>
            <w:noWrap/>
            <w:hideMark/>
          </w:tcPr>
          <w:p w14:paraId="21CC69E4" w14:textId="77777777" w:rsidR="00076D3C" w:rsidRPr="00EA637D" w:rsidRDefault="00076D3C" w:rsidP="00EA637D">
            <w:pPr>
              <w:jc w:val="right"/>
              <w:rPr>
                <w:sz w:val="18"/>
                <w:szCs w:val="18"/>
              </w:rPr>
            </w:pPr>
            <w:r w:rsidRPr="00EA637D">
              <w:rPr>
                <w:sz w:val="18"/>
                <w:szCs w:val="18"/>
              </w:rPr>
              <w:t>44.8%</w:t>
            </w:r>
          </w:p>
        </w:tc>
        <w:tc>
          <w:tcPr>
            <w:tcW w:w="1087" w:type="dxa"/>
            <w:noWrap/>
            <w:hideMark/>
          </w:tcPr>
          <w:p w14:paraId="3A0705B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A7294DF" w14:textId="77777777" w:rsidR="00076D3C" w:rsidRPr="00EA637D" w:rsidRDefault="00076D3C" w:rsidP="00EA637D">
            <w:pPr>
              <w:jc w:val="right"/>
              <w:rPr>
                <w:sz w:val="18"/>
                <w:szCs w:val="18"/>
              </w:rPr>
            </w:pPr>
            <w:r w:rsidRPr="00EA637D">
              <w:rPr>
                <w:sz w:val="18"/>
                <w:szCs w:val="18"/>
              </w:rPr>
              <w:t>43.3%</w:t>
            </w:r>
          </w:p>
        </w:tc>
        <w:tc>
          <w:tcPr>
            <w:tcW w:w="1087" w:type="dxa"/>
            <w:noWrap/>
            <w:hideMark/>
          </w:tcPr>
          <w:p w14:paraId="58C5F79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DB9429D" w14:textId="77777777" w:rsidR="00076D3C" w:rsidRPr="00EA637D" w:rsidRDefault="00076D3C" w:rsidP="00EA637D">
            <w:pPr>
              <w:jc w:val="right"/>
              <w:rPr>
                <w:sz w:val="18"/>
                <w:szCs w:val="18"/>
              </w:rPr>
            </w:pPr>
            <w:r w:rsidRPr="00EA637D">
              <w:rPr>
                <w:sz w:val="18"/>
                <w:szCs w:val="18"/>
              </w:rPr>
              <w:t>43.5%</w:t>
            </w:r>
          </w:p>
        </w:tc>
        <w:tc>
          <w:tcPr>
            <w:tcW w:w="1087" w:type="dxa"/>
            <w:noWrap/>
            <w:hideMark/>
          </w:tcPr>
          <w:p w14:paraId="073D4F30" w14:textId="77777777" w:rsidR="00076D3C" w:rsidRPr="00EA637D" w:rsidRDefault="00076D3C" w:rsidP="00EA637D">
            <w:pPr>
              <w:jc w:val="right"/>
              <w:rPr>
                <w:sz w:val="18"/>
                <w:szCs w:val="18"/>
              </w:rPr>
            </w:pPr>
            <w:r w:rsidRPr="00EA637D">
              <w:rPr>
                <w:sz w:val="18"/>
                <w:szCs w:val="18"/>
              </w:rPr>
              <w:t>43.6%</w:t>
            </w:r>
          </w:p>
        </w:tc>
        <w:tc>
          <w:tcPr>
            <w:tcW w:w="1087" w:type="dxa"/>
            <w:noWrap/>
            <w:hideMark/>
          </w:tcPr>
          <w:p w14:paraId="5613A938" w14:textId="77777777" w:rsidR="00076D3C" w:rsidRPr="00EA637D" w:rsidRDefault="00076D3C" w:rsidP="00EA637D">
            <w:pPr>
              <w:jc w:val="right"/>
              <w:rPr>
                <w:sz w:val="18"/>
                <w:szCs w:val="18"/>
              </w:rPr>
            </w:pPr>
            <w:r w:rsidRPr="00EA637D">
              <w:rPr>
                <w:sz w:val="18"/>
                <w:szCs w:val="18"/>
              </w:rPr>
              <w:t>43.6%</w:t>
            </w:r>
          </w:p>
        </w:tc>
        <w:tc>
          <w:tcPr>
            <w:tcW w:w="1087" w:type="dxa"/>
            <w:noWrap/>
            <w:hideMark/>
          </w:tcPr>
          <w:p w14:paraId="4B4FBFCE" w14:textId="77777777" w:rsidR="00076D3C" w:rsidRPr="00EA637D" w:rsidRDefault="00076D3C" w:rsidP="00EA637D">
            <w:pPr>
              <w:jc w:val="right"/>
              <w:rPr>
                <w:sz w:val="18"/>
                <w:szCs w:val="18"/>
              </w:rPr>
            </w:pPr>
            <w:r w:rsidRPr="00EA637D">
              <w:rPr>
                <w:sz w:val="18"/>
                <w:szCs w:val="18"/>
              </w:rPr>
              <w:t>43.9%</w:t>
            </w:r>
          </w:p>
        </w:tc>
        <w:tc>
          <w:tcPr>
            <w:tcW w:w="1087" w:type="dxa"/>
          </w:tcPr>
          <w:p w14:paraId="4D7E2258"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44.2%</w:t>
            </w:r>
          </w:p>
        </w:tc>
        <w:tc>
          <w:tcPr>
            <w:tcW w:w="1088" w:type="dxa"/>
          </w:tcPr>
          <w:p w14:paraId="7AF86202"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44.1%</w:t>
            </w:r>
          </w:p>
        </w:tc>
      </w:tr>
      <w:tr w:rsidR="00076D3C" w:rsidRPr="0055400C" w14:paraId="4B2DDAB5" w14:textId="77777777" w:rsidTr="0017519A">
        <w:trPr>
          <w:trHeight w:val="300"/>
        </w:trPr>
        <w:tc>
          <w:tcPr>
            <w:tcW w:w="1221" w:type="dxa"/>
          </w:tcPr>
          <w:p w14:paraId="7061D02C" w14:textId="77777777" w:rsidR="00076D3C" w:rsidRPr="00EA637D" w:rsidRDefault="00076D3C" w:rsidP="0055400C">
            <w:pPr>
              <w:rPr>
                <w:sz w:val="18"/>
                <w:szCs w:val="18"/>
              </w:rPr>
            </w:pPr>
            <w:r w:rsidRPr="00EA637D">
              <w:rPr>
                <w:sz w:val="18"/>
                <w:szCs w:val="18"/>
              </w:rPr>
              <w:t xml:space="preserve">Spain </w:t>
            </w:r>
          </w:p>
        </w:tc>
        <w:tc>
          <w:tcPr>
            <w:tcW w:w="1293" w:type="dxa"/>
          </w:tcPr>
          <w:p w14:paraId="737C2184" w14:textId="77777777" w:rsidR="00076D3C" w:rsidRPr="00EA637D" w:rsidRDefault="00076D3C" w:rsidP="0055400C">
            <w:pPr>
              <w:rPr>
                <w:sz w:val="18"/>
                <w:szCs w:val="18"/>
              </w:rPr>
            </w:pPr>
            <w:r w:rsidRPr="00EA637D">
              <w:rPr>
                <w:sz w:val="18"/>
                <w:szCs w:val="18"/>
              </w:rPr>
              <w:t xml:space="preserve">CCOO </w:t>
            </w:r>
          </w:p>
        </w:tc>
        <w:tc>
          <w:tcPr>
            <w:tcW w:w="1087" w:type="dxa"/>
            <w:noWrap/>
            <w:hideMark/>
          </w:tcPr>
          <w:p w14:paraId="7C1EB6C4" w14:textId="77777777" w:rsidR="00076D3C" w:rsidRPr="00EA637D" w:rsidRDefault="00076D3C" w:rsidP="00EA637D">
            <w:pPr>
              <w:jc w:val="right"/>
              <w:rPr>
                <w:sz w:val="18"/>
                <w:szCs w:val="18"/>
              </w:rPr>
            </w:pPr>
            <w:r w:rsidRPr="00EA637D">
              <w:rPr>
                <w:sz w:val="18"/>
                <w:szCs w:val="18"/>
              </w:rPr>
              <w:t>36.6%</w:t>
            </w:r>
          </w:p>
        </w:tc>
        <w:tc>
          <w:tcPr>
            <w:tcW w:w="1087" w:type="dxa"/>
            <w:noWrap/>
            <w:hideMark/>
          </w:tcPr>
          <w:p w14:paraId="41567A1C" w14:textId="77777777" w:rsidR="00076D3C" w:rsidRPr="00EA637D" w:rsidRDefault="00076D3C" w:rsidP="00EA637D">
            <w:pPr>
              <w:jc w:val="right"/>
              <w:rPr>
                <w:sz w:val="18"/>
                <w:szCs w:val="18"/>
              </w:rPr>
            </w:pPr>
            <w:r w:rsidRPr="00EA637D">
              <w:rPr>
                <w:sz w:val="18"/>
                <w:szCs w:val="18"/>
              </w:rPr>
              <w:t>37.5%</w:t>
            </w:r>
          </w:p>
        </w:tc>
        <w:tc>
          <w:tcPr>
            <w:tcW w:w="1087" w:type="dxa"/>
            <w:noWrap/>
            <w:hideMark/>
          </w:tcPr>
          <w:p w14:paraId="2D975638" w14:textId="77777777" w:rsidR="00076D3C" w:rsidRPr="00EA637D" w:rsidRDefault="00076D3C" w:rsidP="00EA637D">
            <w:pPr>
              <w:jc w:val="right"/>
              <w:rPr>
                <w:sz w:val="18"/>
                <w:szCs w:val="18"/>
              </w:rPr>
            </w:pPr>
            <w:r w:rsidRPr="00EA637D">
              <w:rPr>
                <w:sz w:val="18"/>
                <w:szCs w:val="18"/>
              </w:rPr>
              <w:t>38.3%</w:t>
            </w:r>
          </w:p>
        </w:tc>
        <w:tc>
          <w:tcPr>
            <w:tcW w:w="1087" w:type="dxa"/>
            <w:noWrap/>
            <w:hideMark/>
          </w:tcPr>
          <w:p w14:paraId="21D37837" w14:textId="77777777" w:rsidR="00076D3C" w:rsidRPr="00EA637D" w:rsidRDefault="00076D3C" w:rsidP="00EA637D">
            <w:pPr>
              <w:jc w:val="right"/>
              <w:rPr>
                <w:sz w:val="18"/>
                <w:szCs w:val="18"/>
              </w:rPr>
            </w:pPr>
            <w:r w:rsidRPr="00EA637D">
              <w:rPr>
                <w:sz w:val="18"/>
                <w:szCs w:val="18"/>
              </w:rPr>
              <w:t>38.9%</w:t>
            </w:r>
          </w:p>
        </w:tc>
        <w:tc>
          <w:tcPr>
            <w:tcW w:w="1087" w:type="dxa"/>
            <w:noWrap/>
            <w:hideMark/>
          </w:tcPr>
          <w:p w14:paraId="48B78F9A" w14:textId="77777777" w:rsidR="00076D3C" w:rsidRPr="00EA637D" w:rsidRDefault="00076D3C" w:rsidP="00EA637D">
            <w:pPr>
              <w:jc w:val="right"/>
              <w:rPr>
                <w:sz w:val="18"/>
                <w:szCs w:val="18"/>
              </w:rPr>
            </w:pPr>
            <w:r w:rsidRPr="00EA637D">
              <w:rPr>
                <w:sz w:val="18"/>
                <w:szCs w:val="18"/>
              </w:rPr>
              <w:t>39.2%</w:t>
            </w:r>
          </w:p>
        </w:tc>
        <w:tc>
          <w:tcPr>
            <w:tcW w:w="1087" w:type="dxa"/>
            <w:noWrap/>
            <w:hideMark/>
          </w:tcPr>
          <w:p w14:paraId="450CD492" w14:textId="77777777" w:rsidR="00076D3C" w:rsidRPr="00EA637D" w:rsidRDefault="00076D3C" w:rsidP="00EA637D">
            <w:pPr>
              <w:jc w:val="right"/>
              <w:rPr>
                <w:sz w:val="18"/>
                <w:szCs w:val="18"/>
              </w:rPr>
            </w:pPr>
            <w:r w:rsidRPr="00EA637D">
              <w:rPr>
                <w:sz w:val="18"/>
                <w:szCs w:val="18"/>
              </w:rPr>
              <w:t>39.3%</w:t>
            </w:r>
          </w:p>
        </w:tc>
        <w:tc>
          <w:tcPr>
            <w:tcW w:w="1087" w:type="dxa"/>
            <w:noWrap/>
            <w:hideMark/>
          </w:tcPr>
          <w:p w14:paraId="1843C5C6" w14:textId="77777777" w:rsidR="00076D3C" w:rsidRPr="00EA637D" w:rsidRDefault="00076D3C" w:rsidP="00EA637D">
            <w:pPr>
              <w:jc w:val="right"/>
              <w:rPr>
                <w:sz w:val="18"/>
                <w:szCs w:val="18"/>
              </w:rPr>
            </w:pPr>
            <w:r w:rsidRPr="00EA637D">
              <w:rPr>
                <w:sz w:val="18"/>
                <w:szCs w:val="18"/>
              </w:rPr>
              <w:t>39.6%</w:t>
            </w:r>
          </w:p>
        </w:tc>
        <w:tc>
          <w:tcPr>
            <w:tcW w:w="1087" w:type="dxa"/>
            <w:noWrap/>
            <w:hideMark/>
          </w:tcPr>
          <w:p w14:paraId="7B070382" w14:textId="77777777" w:rsidR="00076D3C" w:rsidRPr="00EA637D" w:rsidRDefault="00076D3C" w:rsidP="00EA637D">
            <w:pPr>
              <w:jc w:val="right"/>
              <w:rPr>
                <w:sz w:val="18"/>
                <w:szCs w:val="18"/>
              </w:rPr>
            </w:pPr>
            <w:r w:rsidRPr="00EA637D">
              <w:rPr>
                <w:sz w:val="18"/>
                <w:szCs w:val="18"/>
              </w:rPr>
              <w:t>40.6%</w:t>
            </w:r>
          </w:p>
        </w:tc>
        <w:tc>
          <w:tcPr>
            <w:tcW w:w="1087" w:type="dxa"/>
            <w:noWrap/>
            <w:hideMark/>
          </w:tcPr>
          <w:p w14:paraId="571E9679" w14:textId="77777777" w:rsidR="00076D3C" w:rsidRPr="00EA637D" w:rsidRDefault="00076D3C" w:rsidP="00EA637D">
            <w:pPr>
              <w:jc w:val="right"/>
              <w:rPr>
                <w:sz w:val="18"/>
                <w:szCs w:val="18"/>
              </w:rPr>
            </w:pPr>
            <w:r w:rsidRPr="00EA637D">
              <w:rPr>
                <w:sz w:val="18"/>
                <w:szCs w:val="18"/>
              </w:rPr>
              <w:t>41.5%</w:t>
            </w:r>
          </w:p>
        </w:tc>
        <w:tc>
          <w:tcPr>
            <w:tcW w:w="1087" w:type="dxa"/>
            <w:noWrap/>
            <w:hideMark/>
          </w:tcPr>
          <w:p w14:paraId="4B7F90B9" w14:textId="77777777" w:rsidR="00076D3C" w:rsidRPr="00EA637D" w:rsidRDefault="00076D3C" w:rsidP="00EA637D">
            <w:pPr>
              <w:jc w:val="right"/>
              <w:rPr>
                <w:sz w:val="18"/>
                <w:szCs w:val="18"/>
              </w:rPr>
            </w:pPr>
            <w:r w:rsidRPr="00EA637D">
              <w:rPr>
                <w:sz w:val="18"/>
                <w:szCs w:val="18"/>
              </w:rPr>
              <w:t>43.0%</w:t>
            </w:r>
          </w:p>
        </w:tc>
        <w:tc>
          <w:tcPr>
            <w:tcW w:w="1087" w:type="dxa"/>
          </w:tcPr>
          <w:p w14:paraId="77DFF134"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44.0%</w:t>
            </w:r>
          </w:p>
        </w:tc>
        <w:tc>
          <w:tcPr>
            <w:tcW w:w="1088" w:type="dxa"/>
          </w:tcPr>
          <w:p w14:paraId="65355C96"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44.6%</w:t>
            </w:r>
          </w:p>
        </w:tc>
      </w:tr>
      <w:tr w:rsidR="00076D3C" w:rsidRPr="0055400C" w14:paraId="537E6D26" w14:textId="77777777" w:rsidTr="0017519A">
        <w:trPr>
          <w:trHeight w:val="300"/>
        </w:trPr>
        <w:tc>
          <w:tcPr>
            <w:tcW w:w="1221" w:type="dxa"/>
          </w:tcPr>
          <w:p w14:paraId="392C2107" w14:textId="77777777" w:rsidR="00076D3C" w:rsidRPr="00EA637D" w:rsidRDefault="00076D3C" w:rsidP="0055400C">
            <w:pPr>
              <w:rPr>
                <w:sz w:val="18"/>
                <w:szCs w:val="18"/>
              </w:rPr>
            </w:pPr>
            <w:r w:rsidRPr="00EA637D">
              <w:rPr>
                <w:sz w:val="18"/>
                <w:szCs w:val="18"/>
              </w:rPr>
              <w:t xml:space="preserve">Spain </w:t>
            </w:r>
          </w:p>
        </w:tc>
        <w:tc>
          <w:tcPr>
            <w:tcW w:w="1293" w:type="dxa"/>
          </w:tcPr>
          <w:p w14:paraId="6CFBEA20" w14:textId="77777777" w:rsidR="00076D3C" w:rsidRPr="00EA637D" w:rsidRDefault="00076D3C" w:rsidP="0055400C">
            <w:pPr>
              <w:rPr>
                <w:sz w:val="18"/>
                <w:szCs w:val="18"/>
              </w:rPr>
            </w:pPr>
            <w:r w:rsidRPr="00EA637D">
              <w:rPr>
                <w:sz w:val="18"/>
                <w:szCs w:val="18"/>
              </w:rPr>
              <w:t xml:space="preserve">ELA </w:t>
            </w:r>
          </w:p>
        </w:tc>
        <w:tc>
          <w:tcPr>
            <w:tcW w:w="1087" w:type="dxa"/>
            <w:noWrap/>
            <w:hideMark/>
          </w:tcPr>
          <w:p w14:paraId="1751ACA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358A8FB" w14:textId="77777777" w:rsidR="00076D3C" w:rsidRPr="00EA637D" w:rsidRDefault="00076D3C" w:rsidP="00EA637D">
            <w:pPr>
              <w:jc w:val="right"/>
              <w:rPr>
                <w:sz w:val="18"/>
                <w:szCs w:val="18"/>
              </w:rPr>
            </w:pPr>
            <w:r w:rsidRPr="00EA637D">
              <w:rPr>
                <w:sz w:val="18"/>
                <w:szCs w:val="18"/>
              </w:rPr>
              <w:t>37.4%</w:t>
            </w:r>
          </w:p>
        </w:tc>
        <w:tc>
          <w:tcPr>
            <w:tcW w:w="1087" w:type="dxa"/>
            <w:noWrap/>
            <w:hideMark/>
          </w:tcPr>
          <w:p w14:paraId="6B576EC3" w14:textId="77777777" w:rsidR="00076D3C" w:rsidRPr="00EA637D" w:rsidRDefault="00076D3C" w:rsidP="00EA637D">
            <w:pPr>
              <w:jc w:val="right"/>
              <w:rPr>
                <w:sz w:val="18"/>
                <w:szCs w:val="18"/>
              </w:rPr>
            </w:pPr>
            <w:r w:rsidRPr="00EA637D">
              <w:rPr>
                <w:sz w:val="18"/>
                <w:szCs w:val="18"/>
              </w:rPr>
              <w:t>38.1%</w:t>
            </w:r>
          </w:p>
        </w:tc>
        <w:tc>
          <w:tcPr>
            <w:tcW w:w="1087" w:type="dxa"/>
            <w:noWrap/>
            <w:hideMark/>
          </w:tcPr>
          <w:p w14:paraId="144116EB" w14:textId="77777777" w:rsidR="00076D3C" w:rsidRPr="00EA637D" w:rsidRDefault="00076D3C" w:rsidP="00EA637D">
            <w:pPr>
              <w:jc w:val="right"/>
              <w:rPr>
                <w:sz w:val="18"/>
                <w:szCs w:val="18"/>
              </w:rPr>
            </w:pPr>
            <w:r w:rsidRPr="00EA637D">
              <w:rPr>
                <w:sz w:val="18"/>
                <w:szCs w:val="18"/>
              </w:rPr>
              <w:t>38.8%</w:t>
            </w:r>
          </w:p>
        </w:tc>
        <w:tc>
          <w:tcPr>
            <w:tcW w:w="1087" w:type="dxa"/>
            <w:noWrap/>
            <w:hideMark/>
          </w:tcPr>
          <w:p w14:paraId="2018F463" w14:textId="77777777" w:rsidR="00076D3C" w:rsidRPr="00EA637D" w:rsidRDefault="00076D3C" w:rsidP="00EA637D">
            <w:pPr>
              <w:jc w:val="right"/>
              <w:rPr>
                <w:sz w:val="18"/>
                <w:szCs w:val="18"/>
              </w:rPr>
            </w:pPr>
            <w:r w:rsidRPr="00EA637D">
              <w:rPr>
                <w:sz w:val="18"/>
                <w:szCs w:val="18"/>
              </w:rPr>
              <w:t>39.5%</w:t>
            </w:r>
          </w:p>
        </w:tc>
        <w:tc>
          <w:tcPr>
            <w:tcW w:w="1087" w:type="dxa"/>
            <w:noWrap/>
            <w:hideMark/>
          </w:tcPr>
          <w:p w14:paraId="78644A96" w14:textId="77777777" w:rsidR="00076D3C" w:rsidRPr="00EA637D" w:rsidRDefault="00076D3C" w:rsidP="00EA637D">
            <w:pPr>
              <w:jc w:val="right"/>
              <w:rPr>
                <w:sz w:val="18"/>
                <w:szCs w:val="18"/>
              </w:rPr>
            </w:pPr>
            <w:r w:rsidRPr="00EA637D">
              <w:rPr>
                <w:sz w:val="18"/>
                <w:szCs w:val="18"/>
              </w:rPr>
              <w:t>40.7%</w:t>
            </w:r>
          </w:p>
        </w:tc>
        <w:tc>
          <w:tcPr>
            <w:tcW w:w="1087" w:type="dxa"/>
            <w:noWrap/>
            <w:hideMark/>
          </w:tcPr>
          <w:p w14:paraId="3A8E476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F568F2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6BE258E" w14:textId="77777777" w:rsidR="00076D3C" w:rsidRPr="00EA637D" w:rsidRDefault="00076D3C" w:rsidP="00EA637D">
            <w:pPr>
              <w:jc w:val="right"/>
              <w:rPr>
                <w:sz w:val="18"/>
                <w:szCs w:val="18"/>
              </w:rPr>
            </w:pPr>
            <w:r w:rsidRPr="00EA637D">
              <w:rPr>
                <w:sz w:val="18"/>
                <w:szCs w:val="18"/>
              </w:rPr>
              <w:t>41.2%</w:t>
            </w:r>
          </w:p>
        </w:tc>
        <w:tc>
          <w:tcPr>
            <w:tcW w:w="1087" w:type="dxa"/>
            <w:noWrap/>
            <w:hideMark/>
          </w:tcPr>
          <w:p w14:paraId="37B38B88" w14:textId="77777777" w:rsidR="00076D3C" w:rsidRPr="00EA637D" w:rsidRDefault="00076D3C" w:rsidP="00EA637D">
            <w:pPr>
              <w:jc w:val="right"/>
              <w:rPr>
                <w:sz w:val="18"/>
                <w:szCs w:val="18"/>
              </w:rPr>
            </w:pPr>
          </w:p>
        </w:tc>
        <w:tc>
          <w:tcPr>
            <w:tcW w:w="1087" w:type="dxa"/>
          </w:tcPr>
          <w:p w14:paraId="7DFCBD2A" w14:textId="77777777" w:rsidR="00076D3C" w:rsidRPr="00015D8B" w:rsidRDefault="00076D3C">
            <w:pPr>
              <w:rPr>
                <w:rFonts w:ascii="Calibri" w:hAnsi="Calibri"/>
                <w:color w:val="000000"/>
                <w:sz w:val="18"/>
                <w:szCs w:val="18"/>
              </w:rPr>
            </w:pPr>
          </w:p>
        </w:tc>
        <w:tc>
          <w:tcPr>
            <w:tcW w:w="1088" w:type="dxa"/>
          </w:tcPr>
          <w:p w14:paraId="63F1EF83"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45.2%</w:t>
            </w:r>
          </w:p>
        </w:tc>
      </w:tr>
      <w:tr w:rsidR="00076D3C" w:rsidRPr="0055400C" w14:paraId="22F33979" w14:textId="77777777" w:rsidTr="0017519A">
        <w:trPr>
          <w:trHeight w:val="300"/>
        </w:trPr>
        <w:tc>
          <w:tcPr>
            <w:tcW w:w="1221" w:type="dxa"/>
          </w:tcPr>
          <w:p w14:paraId="342E2E9C" w14:textId="77777777" w:rsidR="00076D3C" w:rsidRPr="00EA637D" w:rsidRDefault="00076D3C" w:rsidP="0055400C">
            <w:pPr>
              <w:rPr>
                <w:sz w:val="18"/>
                <w:szCs w:val="18"/>
              </w:rPr>
            </w:pPr>
            <w:r w:rsidRPr="00EA637D">
              <w:rPr>
                <w:sz w:val="18"/>
                <w:szCs w:val="18"/>
              </w:rPr>
              <w:t xml:space="preserve">Spain </w:t>
            </w:r>
          </w:p>
        </w:tc>
        <w:tc>
          <w:tcPr>
            <w:tcW w:w="1293" w:type="dxa"/>
          </w:tcPr>
          <w:p w14:paraId="6ABEEE69" w14:textId="77777777" w:rsidR="00076D3C" w:rsidRPr="00EA637D" w:rsidRDefault="00076D3C" w:rsidP="0055400C">
            <w:pPr>
              <w:rPr>
                <w:sz w:val="18"/>
                <w:szCs w:val="18"/>
              </w:rPr>
            </w:pPr>
            <w:r w:rsidRPr="00EA637D">
              <w:rPr>
                <w:sz w:val="18"/>
                <w:szCs w:val="18"/>
              </w:rPr>
              <w:t xml:space="preserve">UGT-E </w:t>
            </w:r>
          </w:p>
        </w:tc>
        <w:tc>
          <w:tcPr>
            <w:tcW w:w="1087" w:type="dxa"/>
            <w:noWrap/>
            <w:hideMark/>
          </w:tcPr>
          <w:p w14:paraId="39CD26E2" w14:textId="77777777" w:rsidR="00076D3C" w:rsidRPr="00EA637D" w:rsidRDefault="00076D3C" w:rsidP="00EA637D">
            <w:pPr>
              <w:jc w:val="right"/>
              <w:rPr>
                <w:sz w:val="18"/>
                <w:szCs w:val="18"/>
              </w:rPr>
            </w:pPr>
            <w:r w:rsidRPr="00EA637D">
              <w:rPr>
                <w:sz w:val="18"/>
                <w:szCs w:val="18"/>
              </w:rPr>
              <w:t>33.4%</w:t>
            </w:r>
          </w:p>
        </w:tc>
        <w:tc>
          <w:tcPr>
            <w:tcW w:w="1087" w:type="dxa"/>
            <w:noWrap/>
            <w:hideMark/>
          </w:tcPr>
          <w:p w14:paraId="0E5985CB" w14:textId="77777777" w:rsidR="00076D3C" w:rsidRPr="00EA637D" w:rsidRDefault="00076D3C" w:rsidP="00EA637D">
            <w:pPr>
              <w:jc w:val="right"/>
              <w:rPr>
                <w:sz w:val="18"/>
                <w:szCs w:val="18"/>
              </w:rPr>
            </w:pPr>
            <w:r w:rsidRPr="00EA637D">
              <w:rPr>
                <w:sz w:val="18"/>
                <w:szCs w:val="18"/>
              </w:rPr>
              <w:t>33.7%</w:t>
            </w:r>
          </w:p>
        </w:tc>
        <w:tc>
          <w:tcPr>
            <w:tcW w:w="1087" w:type="dxa"/>
            <w:noWrap/>
            <w:hideMark/>
          </w:tcPr>
          <w:p w14:paraId="1B6E807C" w14:textId="77777777" w:rsidR="00076D3C" w:rsidRPr="00EA637D" w:rsidRDefault="00076D3C" w:rsidP="00EA637D">
            <w:pPr>
              <w:jc w:val="right"/>
              <w:rPr>
                <w:sz w:val="18"/>
                <w:szCs w:val="18"/>
              </w:rPr>
            </w:pPr>
            <w:r w:rsidRPr="00EA637D">
              <w:rPr>
                <w:sz w:val="18"/>
                <w:szCs w:val="18"/>
              </w:rPr>
              <w:t>33.3%</w:t>
            </w:r>
          </w:p>
        </w:tc>
        <w:tc>
          <w:tcPr>
            <w:tcW w:w="1087" w:type="dxa"/>
            <w:noWrap/>
            <w:hideMark/>
          </w:tcPr>
          <w:p w14:paraId="7943D050" w14:textId="77777777" w:rsidR="00076D3C" w:rsidRPr="00EA637D" w:rsidRDefault="00076D3C" w:rsidP="00EA637D">
            <w:pPr>
              <w:jc w:val="right"/>
              <w:rPr>
                <w:sz w:val="18"/>
                <w:szCs w:val="18"/>
              </w:rPr>
            </w:pPr>
            <w:r w:rsidRPr="00EA637D">
              <w:rPr>
                <w:sz w:val="18"/>
                <w:szCs w:val="18"/>
              </w:rPr>
              <w:t>35.7%</w:t>
            </w:r>
          </w:p>
        </w:tc>
        <w:tc>
          <w:tcPr>
            <w:tcW w:w="1087" w:type="dxa"/>
            <w:noWrap/>
            <w:hideMark/>
          </w:tcPr>
          <w:p w14:paraId="399B80E7" w14:textId="77777777" w:rsidR="00076D3C" w:rsidRPr="00EA637D" w:rsidRDefault="00076D3C" w:rsidP="00EA637D">
            <w:pPr>
              <w:jc w:val="right"/>
              <w:rPr>
                <w:sz w:val="18"/>
                <w:szCs w:val="18"/>
              </w:rPr>
            </w:pPr>
            <w:r w:rsidRPr="00EA637D">
              <w:rPr>
                <w:sz w:val="18"/>
                <w:szCs w:val="18"/>
              </w:rPr>
              <w:t>33.4%</w:t>
            </w:r>
          </w:p>
        </w:tc>
        <w:tc>
          <w:tcPr>
            <w:tcW w:w="1087" w:type="dxa"/>
            <w:noWrap/>
            <w:hideMark/>
          </w:tcPr>
          <w:p w14:paraId="1DACF0DE" w14:textId="77777777" w:rsidR="00076D3C" w:rsidRPr="00EA637D" w:rsidRDefault="00076D3C" w:rsidP="00EA637D">
            <w:pPr>
              <w:jc w:val="right"/>
              <w:rPr>
                <w:sz w:val="18"/>
                <w:szCs w:val="18"/>
              </w:rPr>
            </w:pPr>
            <w:r w:rsidRPr="00EA637D">
              <w:rPr>
                <w:sz w:val="18"/>
                <w:szCs w:val="18"/>
              </w:rPr>
              <w:t>33.4%</w:t>
            </w:r>
          </w:p>
        </w:tc>
        <w:tc>
          <w:tcPr>
            <w:tcW w:w="1087" w:type="dxa"/>
            <w:noWrap/>
            <w:hideMark/>
          </w:tcPr>
          <w:p w14:paraId="0EA12B0D" w14:textId="77777777" w:rsidR="00076D3C" w:rsidRPr="00EA637D" w:rsidRDefault="00076D3C" w:rsidP="00EA637D">
            <w:pPr>
              <w:jc w:val="right"/>
              <w:rPr>
                <w:sz w:val="18"/>
                <w:szCs w:val="18"/>
              </w:rPr>
            </w:pPr>
            <w:r w:rsidRPr="00EA637D">
              <w:rPr>
                <w:sz w:val="18"/>
                <w:szCs w:val="18"/>
              </w:rPr>
              <w:t>36.1%</w:t>
            </w:r>
          </w:p>
        </w:tc>
        <w:tc>
          <w:tcPr>
            <w:tcW w:w="1087" w:type="dxa"/>
            <w:noWrap/>
            <w:hideMark/>
          </w:tcPr>
          <w:p w14:paraId="57FD4041" w14:textId="77777777" w:rsidR="00076D3C" w:rsidRPr="00EA637D" w:rsidRDefault="00076D3C" w:rsidP="00EA637D">
            <w:pPr>
              <w:jc w:val="right"/>
              <w:rPr>
                <w:sz w:val="18"/>
                <w:szCs w:val="18"/>
              </w:rPr>
            </w:pPr>
            <w:r w:rsidRPr="00EA637D">
              <w:rPr>
                <w:sz w:val="18"/>
                <w:szCs w:val="18"/>
              </w:rPr>
              <w:t>36.2%</w:t>
            </w:r>
          </w:p>
        </w:tc>
        <w:tc>
          <w:tcPr>
            <w:tcW w:w="1087" w:type="dxa"/>
            <w:noWrap/>
            <w:hideMark/>
          </w:tcPr>
          <w:p w14:paraId="2996CFBD" w14:textId="77777777" w:rsidR="00076D3C" w:rsidRPr="00EA637D" w:rsidRDefault="00076D3C" w:rsidP="00EA637D">
            <w:pPr>
              <w:jc w:val="right"/>
              <w:rPr>
                <w:sz w:val="18"/>
                <w:szCs w:val="18"/>
              </w:rPr>
            </w:pPr>
            <w:r w:rsidRPr="00EA637D">
              <w:rPr>
                <w:sz w:val="18"/>
                <w:szCs w:val="18"/>
              </w:rPr>
              <w:t>36.3%</w:t>
            </w:r>
          </w:p>
        </w:tc>
        <w:tc>
          <w:tcPr>
            <w:tcW w:w="1087" w:type="dxa"/>
            <w:noWrap/>
            <w:hideMark/>
          </w:tcPr>
          <w:p w14:paraId="19AC3C23" w14:textId="77777777" w:rsidR="00076D3C" w:rsidRPr="00EA637D" w:rsidRDefault="00076D3C" w:rsidP="00EA637D">
            <w:pPr>
              <w:jc w:val="right"/>
              <w:rPr>
                <w:sz w:val="18"/>
                <w:szCs w:val="18"/>
              </w:rPr>
            </w:pPr>
            <w:r w:rsidRPr="00EA637D">
              <w:rPr>
                <w:sz w:val="18"/>
                <w:szCs w:val="18"/>
              </w:rPr>
              <w:t>36.8%</w:t>
            </w:r>
          </w:p>
        </w:tc>
        <w:tc>
          <w:tcPr>
            <w:tcW w:w="1087" w:type="dxa"/>
          </w:tcPr>
          <w:p w14:paraId="7F8BC036"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36.8%</w:t>
            </w:r>
          </w:p>
        </w:tc>
        <w:tc>
          <w:tcPr>
            <w:tcW w:w="1088" w:type="dxa"/>
          </w:tcPr>
          <w:p w14:paraId="2F59CBFB"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36.8%</w:t>
            </w:r>
          </w:p>
        </w:tc>
      </w:tr>
      <w:tr w:rsidR="00076D3C" w:rsidRPr="0055400C" w14:paraId="3ECF0FEA" w14:textId="77777777" w:rsidTr="0017519A">
        <w:trPr>
          <w:trHeight w:val="300"/>
        </w:trPr>
        <w:tc>
          <w:tcPr>
            <w:tcW w:w="1221" w:type="dxa"/>
          </w:tcPr>
          <w:p w14:paraId="67F08FE7" w14:textId="77777777" w:rsidR="00076D3C" w:rsidRPr="00EA637D" w:rsidRDefault="00076D3C" w:rsidP="0055400C">
            <w:pPr>
              <w:rPr>
                <w:sz w:val="18"/>
                <w:szCs w:val="18"/>
              </w:rPr>
            </w:pPr>
            <w:r w:rsidRPr="00EA637D">
              <w:rPr>
                <w:sz w:val="18"/>
                <w:szCs w:val="18"/>
              </w:rPr>
              <w:t xml:space="preserve">Spain </w:t>
            </w:r>
          </w:p>
        </w:tc>
        <w:tc>
          <w:tcPr>
            <w:tcW w:w="1293" w:type="dxa"/>
          </w:tcPr>
          <w:p w14:paraId="12CD6C8F" w14:textId="77777777" w:rsidR="00076D3C" w:rsidRPr="00EA637D" w:rsidRDefault="00076D3C" w:rsidP="0055400C">
            <w:pPr>
              <w:rPr>
                <w:sz w:val="18"/>
                <w:szCs w:val="18"/>
              </w:rPr>
            </w:pPr>
            <w:r w:rsidRPr="00EA637D">
              <w:rPr>
                <w:sz w:val="18"/>
                <w:szCs w:val="18"/>
              </w:rPr>
              <w:t xml:space="preserve">USO </w:t>
            </w:r>
          </w:p>
        </w:tc>
        <w:tc>
          <w:tcPr>
            <w:tcW w:w="1087" w:type="dxa"/>
            <w:noWrap/>
            <w:hideMark/>
          </w:tcPr>
          <w:p w14:paraId="6DCA630B" w14:textId="77777777" w:rsidR="00076D3C" w:rsidRPr="00EA637D" w:rsidRDefault="00076D3C" w:rsidP="00EA637D">
            <w:pPr>
              <w:jc w:val="right"/>
              <w:rPr>
                <w:sz w:val="18"/>
                <w:szCs w:val="18"/>
              </w:rPr>
            </w:pPr>
            <w:r w:rsidRPr="00EA637D">
              <w:rPr>
                <w:sz w:val="18"/>
                <w:szCs w:val="18"/>
              </w:rPr>
              <w:t>25.0%</w:t>
            </w:r>
          </w:p>
        </w:tc>
        <w:tc>
          <w:tcPr>
            <w:tcW w:w="1087" w:type="dxa"/>
            <w:noWrap/>
            <w:hideMark/>
          </w:tcPr>
          <w:p w14:paraId="08468693" w14:textId="77777777" w:rsidR="00076D3C" w:rsidRPr="00EA637D" w:rsidRDefault="00076D3C" w:rsidP="00EA637D">
            <w:pPr>
              <w:jc w:val="right"/>
              <w:rPr>
                <w:sz w:val="18"/>
                <w:szCs w:val="18"/>
              </w:rPr>
            </w:pPr>
            <w:r w:rsidRPr="00EA637D">
              <w:rPr>
                <w:sz w:val="18"/>
                <w:szCs w:val="18"/>
              </w:rPr>
              <w:t>34.5%</w:t>
            </w:r>
          </w:p>
        </w:tc>
        <w:tc>
          <w:tcPr>
            <w:tcW w:w="1087" w:type="dxa"/>
            <w:noWrap/>
            <w:hideMark/>
          </w:tcPr>
          <w:p w14:paraId="14A56655" w14:textId="77777777" w:rsidR="00076D3C" w:rsidRPr="00EA637D" w:rsidRDefault="00076D3C" w:rsidP="00EA637D">
            <w:pPr>
              <w:jc w:val="right"/>
              <w:rPr>
                <w:sz w:val="18"/>
                <w:szCs w:val="18"/>
              </w:rPr>
            </w:pPr>
            <w:r w:rsidRPr="00EA637D">
              <w:rPr>
                <w:sz w:val="18"/>
                <w:szCs w:val="18"/>
              </w:rPr>
              <w:t>36.0%</w:t>
            </w:r>
          </w:p>
        </w:tc>
        <w:tc>
          <w:tcPr>
            <w:tcW w:w="1087" w:type="dxa"/>
            <w:noWrap/>
            <w:hideMark/>
          </w:tcPr>
          <w:p w14:paraId="285395CF" w14:textId="77777777" w:rsidR="00076D3C" w:rsidRPr="00EA637D" w:rsidRDefault="00076D3C" w:rsidP="00EA637D">
            <w:pPr>
              <w:jc w:val="right"/>
              <w:rPr>
                <w:sz w:val="18"/>
                <w:szCs w:val="18"/>
              </w:rPr>
            </w:pPr>
            <w:r w:rsidRPr="00EA637D">
              <w:rPr>
                <w:sz w:val="18"/>
                <w:szCs w:val="18"/>
              </w:rPr>
              <w:t>36.3%</w:t>
            </w:r>
          </w:p>
        </w:tc>
        <w:tc>
          <w:tcPr>
            <w:tcW w:w="1087" w:type="dxa"/>
            <w:noWrap/>
            <w:hideMark/>
          </w:tcPr>
          <w:p w14:paraId="29A6F241" w14:textId="77777777" w:rsidR="00076D3C" w:rsidRPr="00EA637D" w:rsidRDefault="00076D3C" w:rsidP="00EA637D">
            <w:pPr>
              <w:jc w:val="right"/>
              <w:rPr>
                <w:sz w:val="18"/>
                <w:szCs w:val="18"/>
              </w:rPr>
            </w:pPr>
            <w:r w:rsidRPr="00EA637D">
              <w:rPr>
                <w:sz w:val="18"/>
                <w:szCs w:val="18"/>
              </w:rPr>
              <w:t>36.1%</w:t>
            </w:r>
          </w:p>
        </w:tc>
        <w:tc>
          <w:tcPr>
            <w:tcW w:w="1087" w:type="dxa"/>
            <w:noWrap/>
            <w:hideMark/>
          </w:tcPr>
          <w:p w14:paraId="04A8691B" w14:textId="77777777" w:rsidR="00076D3C" w:rsidRPr="00EA637D" w:rsidRDefault="00076D3C" w:rsidP="00EA637D">
            <w:pPr>
              <w:jc w:val="right"/>
              <w:rPr>
                <w:sz w:val="18"/>
                <w:szCs w:val="18"/>
              </w:rPr>
            </w:pPr>
            <w:r w:rsidRPr="00EA637D">
              <w:rPr>
                <w:sz w:val="18"/>
                <w:szCs w:val="18"/>
              </w:rPr>
              <w:t>36.2%</w:t>
            </w:r>
          </w:p>
        </w:tc>
        <w:tc>
          <w:tcPr>
            <w:tcW w:w="1087" w:type="dxa"/>
            <w:noWrap/>
            <w:hideMark/>
          </w:tcPr>
          <w:p w14:paraId="4BD4DAD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FDC667D" w14:textId="77777777" w:rsidR="00076D3C" w:rsidRPr="00EA637D" w:rsidRDefault="00076D3C" w:rsidP="00EA637D">
            <w:pPr>
              <w:jc w:val="right"/>
              <w:rPr>
                <w:sz w:val="18"/>
                <w:szCs w:val="18"/>
              </w:rPr>
            </w:pPr>
            <w:r w:rsidRPr="00EA637D">
              <w:rPr>
                <w:sz w:val="18"/>
                <w:szCs w:val="18"/>
              </w:rPr>
              <w:t>37.0%</w:t>
            </w:r>
          </w:p>
        </w:tc>
        <w:tc>
          <w:tcPr>
            <w:tcW w:w="1087" w:type="dxa"/>
            <w:noWrap/>
            <w:hideMark/>
          </w:tcPr>
          <w:p w14:paraId="055490F8" w14:textId="77777777" w:rsidR="00076D3C" w:rsidRPr="00EA637D" w:rsidRDefault="00076D3C" w:rsidP="00EA637D">
            <w:pPr>
              <w:jc w:val="right"/>
              <w:rPr>
                <w:sz w:val="18"/>
                <w:szCs w:val="18"/>
              </w:rPr>
            </w:pPr>
          </w:p>
        </w:tc>
        <w:tc>
          <w:tcPr>
            <w:tcW w:w="1087" w:type="dxa"/>
            <w:noWrap/>
            <w:hideMark/>
          </w:tcPr>
          <w:p w14:paraId="184A3F7B" w14:textId="77777777" w:rsidR="00076D3C" w:rsidRPr="00EA637D" w:rsidRDefault="00076D3C" w:rsidP="00EA637D">
            <w:pPr>
              <w:jc w:val="right"/>
              <w:rPr>
                <w:sz w:val="18"/>
                <w:szCs w:val="18"/>
              </w:rPr>
            </w:pPr>
            <w:r w:rsidRPr="00EA637D">
              <w:rPr>
                <w:sz w:val="18"/>
                <w:szCs w:val="18"/>
              </w:rPr>
              <w:t>39.0%</w:t>
            </w:r>
          </w:p>
        </w:tc>
        <w:tc>
          <w:tcPr>
            <w:tcW w:w="1087" w:type="dxa"/>
          </w:tcPr>
          <w:p w14:paraId="73720CCD"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40.0%</w:t>
            </w:r>
          </w:p>
        </w:tc>
        <w:tc>
          <w:tcPr>
            <w:tcW w:w="1088" w:type="dxa"/>
          </w:tcPr>
          <w:p w14:paraId="7961FA5F"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40.0%</w:t>
            </w:r>
          </w:p>
        </w:tc>
      </w:tr>
      <w:tr w:rsidR="00076D3C" w:rsidRPr="0055400C" w14:paraId="0E7F19BD" w14:textId="77777777" w:rsidTr="0017519A">
        <w:trPr>
          <w:trHeight w:val="300"/>
        </w:trPr>
        <w:tc>
          <w:tcPr>
            <w:tcW w:w="1221" w:type="dxa"/>
          </w:tcPr>
          <w:p w14:paraId="28A25229" w14:textId="77777777" w:rsidR="00076D3C" w:rsidRPr="00EA637D" w:rsidRDefault="00076D3C" w:rsidP="0055400C">
            <w:pPr>
              <w:rPr>
                <w:sz w:val="18"/>
                <w:szCs w:val="18"/>
              </w:rPr>
            </w:pPr>
            <w:r w:rsidRPr="00EA637D">
              <w:rPr>
                <w:sz w:val="18"/>
                <w:szCs w:val="18"/>
              </w:rPr>
              <w:t xml:space="preserve">Sweden </w:t>
            </w:r>
          </w:p>
        </w:tc>
        <w:tc>
          <w:tcPr>
            <w:tcW w:w="1293" w:type="dxa"/>
          </w:tcPr>
          <w:p w14:paraId="7636B3AD" w14:textId="77777777" w:rsidR="00076D3C" w:rsidRPr="00EA637D" w:rsidRDefault="00076D3C" w:rsidP="0055400C">
            <w:pPr>
              <w:rPr>
                <w:sz w:val="18"/>
                <w:szCs w:val="18"/>
              </w:rPr>
            </w:pPr>
            <w:r w:rsidRPr="00EA637D">
              <w:rPr>
                <w:sz w:val="18"/>
                <w:szCs w:val="18"/>
              </w:rPr>
              <w:t xml:space="preserve">LO-S </w:t>
            </w:r>
          </w:p>
        </w:tc>
        <w:tc>
          <w:tcPr>
            <w:tcW w:w="1087" w:type="dxa"/>
            <w:noWrap/>
            <w:hideMark/>
          </w:tcPr>
          <w:p w14:paraId="2B97EA50"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7E04B947"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1644DE2B"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6B0BD762" w14:textId="77777777" w:rsidR="00076D3C" w:rsidRPr="00EA637D" w:rsidRDefault="00076D3C" w:rsidP="00EA637D">
            <w:pPr>
              <w:jc w:val="right"/>
              <w:rPr>
                <w:sz w:val="18"/>
                <w:szCs w:val="18"/>
              </w:rPr>
            </w:pPr>
            <w:r w:rsidRPr="00EA637D">
              <w:rPr>
                <w:sz w:val="18"/>
                <w:szCs w:val="18"/>
              </w:rPr>
              <w:t>52.1%</w:t>
            </w:r>
          </w:p>
        </w:tc>
        <w:tc>
          <w:tcPr>
            <w:tcW w:w="1087" w:type="dxa"/>
            <w:noWrap/>
            <w:hideMark/>
          </w:tcPr>
          <w:p w14:paraId="4052BA8B" w14:textId="77777777" w:rsidR="00076D3C" w:rsidRPr="00EA637D" w:rsidRDefault="00076D3C" w:rsidP="00EA637D">
            <w:pPr>
              <w:jc w:val="right"/>
              <w:rPr>
                <w:sz w:val="18"/>
                <w:szCs w:val="18"/>
              </w:rPr>
            </w:pPr>
            <w:r w:rsidRPr="00EA637D">
              <w:rPr>
                <w:sz w:val="18"/>
                <w:szCs w:val="18"/>
              </w:rPr>
              <w:t>47.8%</w:t>
            </w:r>
          </w:p>
        </w:tc>
        <w:tc>
          <w:tcPr>
            <w:tcW w:w="1087" w:type="dxa"/>
            <w:noWrap/>
            <w:hideMark/>
          </w:tcPr>
          <w:p w14:paraId="40CB4EB9" w14:textId="77777777" w:rsidR="00076D3C" w:rsidRPr="00EA637D" w:rsidRDefault="00076D3C" w:rsidP="00EA637D">
            <w:pPr>
              <w:jc w:val="right"/>
              <w:rPr>
                <w:sz w:val="18"/>
                <w:szCs w:val="18"/>
              </w:rPr>
            </w:pPr>
            <w:r w:rsidRPr="00EA637D">
              <w:rPr>
                <w:sz w:val="18"/>
                <w:szCs w:val="18"/>
              </w:rPr>
              <w:t>46.3%</w:t>
            </w:r>
          </w:p>
        </w:tc>
        <w:tc>
          <w:tcPr>
            <w:tcW w:w="1087" w:type="dxa"/>
            <w:noWrap/>
            <w:hideMark/>
          </w:tcPr>
          <w:p w14:paraId="5297DC15"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26E2F968"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6C86D435"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0B87F5C2" w14:textId="77777777" w:rsidR="00076D3C" w:rsidRPr="00EA637D" w:rsidRDefault="00076D3C" w:rsidP="00EA637D">
            <w:pPr>
              <w:jc w:val="right"/>
              <w:rPr>
                <w:sz w:val="18"/>
                <w:szCs w:val="18"/>
              </w:rPr>
            </w:pPr>
            <w:r w:rsidRPr="00EA637D">
              <w:rPr>
                <w:sz w:val="18"/>
                <w:szCs w:val="18"/>
              </w:rPr>
              <w:t>46.0%</w:t>
            </w:r>
          </w:p>
        </w:tc>
        <w:tc>
          <w:tcPr>
            <w:tcW w:w="1087" w:type="dxa"/>
          </w:tcPr>
          <w:p w14:paraId="79EBDABB"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46.0%</w:t>
            </w:r>
          </w:p>
        </w:tc>
        <w:tc>
          <w:tcPr>
            <w:tcW w:w="1088" w:type="dxa"/>
          </w:tcPr>
          <w:p w14:paraId="68332E2B"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47.0%</w:t>
            </w:r>
          </w:p>
        </w:tc>
      </w:tr>
      <w:tr w:rsidR="00076D3C" w:rsidRPr="0055400C" w14:paraId="5FC23DD5" w14:textId="77777777" w:rsidTr="0017519A">
        <w:trPr>
          <w:trHeight w:val="300"/>
        </w:trPr>
        <w:tc>
          <w:tcPr>
            <w:tcW w:w="1221" w:type="dxa"/>
          </w:tcPr>
          <w:p w14:paraId="3D0B33A3" w14:textId="77777777" w:rsidR="00076D3C" w:rsidRPr="00EA637D" w:rsidRDefault="00076D3C" w:rsidP="0055400C">
            <w:pPr>
              <w:rPr>
                <w:sz w:val="18"/>
                <w:szCs w:val="18"/>
              </w:rPr>
            </w:pPr>
            <w:r w:rsidRPr="00EA637D">
              <w:rPr>
                <w:sz w:val="18"/>
                <w:szCs w:val="18"/>
              </w:rPr>
              <w:lastRenderedPageBreak/>
              <w:t xml:space="preserve">Sweden </w:t>
            </w:r>
          </w:p>
        </w:tc>
        <w:tc>
          <w:tcPr>
            <w:tcW w:w="1293" w:type="dxa"/>
          </w:tcPr>
          <w:p w14:paraId="71C8D518" w14:textId="77777777" w:rsidR="00076D3C" w:rsidRPr="00EA637D" w:rsidRDefault="00076D3C" w:rsidP="0055400C">
            <w:pPr>
              <w:rPr>
                <w:sz w:val="18"/>
                <w:szCs w:val="18"/>
              </w:rPr>
            </w:pPr>
            <w:r w:rsidRPr="00EA637D">
              <w:rPr>
                <w:sz w:val="18"/>
                <w:szCs w:val="18"/>
              </w:rPr>
              <w:t xml:space="preserve">SACO </w:t>
            </w:r>
          </w:p>
        </w:tc>
        <w:tc>
          <w:tcPr>
            <w:tcW w:w="1087" w:type="dxa"/>
            <w:noWrap/>
            <w:hideMark/>
          </w:tcPr>
          <w:p w14:paraId="40A3F49A"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6CEB8D96"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23A3A4F0"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57FB3EF6" w14:textId="77777777" w:rsidR="00076D3C" w:rsidRPr="00EA637D" w:rsidRDefault="00076D3C" w:rsidP="00EA637D">
            <w:pPr>
              <w:jc w:val="right"/>
              <w:rPr>
                <w:sz w:val="18"/>
                <w:szCs w:val="18"/>
              </w:rPr>
            </w:pPr>
            <w:r w:rsidRPr="00EA637D">
              <w:rPr>
                <w:sz w:val="18"/>
                <w:szCs w:val="18"/>
              </w:rPr>
              <w:t>52.6%</w:t>
            </w:r>
          </w:p>
        </w:tc>
        <w:tc>
          <w:tcPr>
            <w:tcW w:w="1087" w:type="dxa"/>
            <w:noWrap/>
            <w:hideMark/>
          </w:tcPr>
          <w:p w14:paraId="5CAB50E9" w14:textId="77777777" w:rsidR="00076D3C" w:rsidRPr="00EA637D" w:rsidRDefault="00076D3C" w:rsidP="00EA637D">
            <w:pPr>
              <w:jc w:val="right"/>
              <w:rPr>
                <w:sz w:val="18"/>
                <w:szCs w:val="18"/>
              </w:rPr>
            </w:pPr>
            <w:r w:rsidRPr="00EA637D">
              <w:rPr>
                <w:sz w:val="18"/>
                <w:szCs w:val="18"/>
              </w:rPr>
              <w:t>52.4%</w:t>
            </w:r>
          </w:p>
        </w:tc>
        <w:tc>
          <w:tcPr>
            <w:tcW w:w="1087" w:type="dxa"/>
            <w:noWrap/>
            <w:hideMark/>
          </w:tcPr>
          <w:p w14:paraId="334BE9EA" w14:textId="77777777" w:rsidR="00076D3C" w:rsidRPr="00EA637D" w:rsidRDefault="00076D3C" w:rsidP="00EA637D">
            <w:pPr>
              <w:jc w:val="right"/>
              <w:rPr>
                <w:sz w:val="18"/>
                <w:szCs w:val="18"/>
              </w:rPr>
            </w:pPr>
            <w:r w:rsidRPr="00EA637D">
              <w:rPr>
                <w:sz w:val="18"/>
                <w:szCs w:val="18"/>
              </w:rPr>
              <w:t>52.0%</w:t>
            </w:r>
          </w:p>
        </w:tc>
        <w:tc>
          <w:tcPr>
            <w:tcW w:w="1087" w:type="dxa"/>
            <w:noWrap/>
            <w:hideMark/>
          </w:tcPr>
          <w:p w14:paraId="025985BC" w14:textId="77777777" w:rsidR="00076D3C" w:rsidRPr="00EA637D" w:rsidRDefault="00076D3C" w:rsidP="00EA637D">
            <w:pPr>
              <w:jc w:val="right"/>
              <w:rPr>
                <w:sz w:val="18"/>
                <w:szCs w:val="18"/>
              </w:rPr>
            </w:pPr>
            <w:r w:rsidRPr="00EA637D">
              <w:rPr>
                <w:sz w:val="18"/>
                <w:szCs w:val="18"/>
              </w:rPr>
              <w:t>53.0%</w:t>
            </w:r>
          </w:p>
        </w:tc>
        <w:tc>
          <w:tcPr>
            <w:tcW w:w="1087" w:type="dxa"/>
            <w:noWrap/>
            <w:hideMark/>
          </w:tcPr>
          <w:p w14:paraId="3F6C3AF7" w14:textId="77777777" w:rsidR="00076D3C" w:rsidRPr="00EA637D" w:rsidRDefault="00076D3C" w:rsidP="00EA637D">
            <w:pPr>
              <w:jc w:val="right"/>
              <w:rPr>
                <w:sz w:val="18"/>
                <w:szCs w:val="18"/>
              </w:rPr>
            </w:pPr>
            <w:r w:rsidRPr="00EA637D">
              <w:rPr>
                <w:sz w:val="18"/>
                <w:szCs w:val="18"/>
              </w:rPr>
              <w:t>54.0%</w:t>
            </w:r>
          </w:p>
        </w:tc>
        <w:tc>
          <w:tcPr>
            <w:tcW w:w="1087" w:type="dxa"/>
            <w:noWrap/>
            <w:hideMark/>
          </w:tcPr>
          <w:p w14:paraId="361EDC04" w14:textId="77777777" w:rsidR="00076D3C" w:rsidRPr="00EA637D" w:rsidRDefault="00076D3C" w:rsidP="00EA637D">
            <w:pPr>
              <w:jc w:val="right"/>
              <w:rPr>
                <w:sz w:val="18"/>
                <w:szCs w:val="18"/>
              </w:rPr>
            </w:pPr>
            <w:r w:rsidRPr="00EA637D">
              <w:rPr>
                <w:sz w:val="18"/>
                <w:szCs w:val="18"/>
              </w:rPr>
              <w:t>54.3%</w:t>
            </w:r>
          </w:p>
        </w:tc>
        <w:tc>
          <w:tcPr>
            <w:tcW w:w="1087" w:type="dxa"/>
            <w:noWrap/>
            <w:hideMark/>
          </w:tcPr>
          <w:p w14:paraId="58EB5E77" w14:textId="77777777" w:rsidR="00076D3C" w:rsidRPr="00EA637D" w:rsidRDefault="00076D3C" w:rsidP="00EA637D">
            <w:pPr>
              <w:jc w:val="right"/>
              <w:rPr>
                <w:sz w:val="18"/>
                <w:szCs w:val="18"/>
              </w:rPr>
            </w:pPr>
          </w:p>
        </w:tc>
        <w:tc>
          <w:tcPr>
            <w:tcW w:w="1087" w:type="dxa"/>
          </w:tcPr>
          <w:p w14:paraId="5893F357" w14:textId="77777777" w:rsidR="00076D3C" w:rsidRPr="00015D8B" w:rsidRDefault="00076D3C">
            <w:pPr>
              <w:rPr>
                <w:rFonts w:ascii="Calibri" w:hAnsi="Calibri"/>
                <w:color w:val="000000"/>
                <w:sz w:val="18"/>
                <w:szCs w:val="18"/>
              </w:rPr>
            </w:pPr>
          </w:p>
        </w:tc>
        <w:tc>
          <w:tcPr>
            <w:tcW w:w="1088" w:type="dxa"/>
          </w:tcPr>
          <w:p w14:paraId="3EEB30F7" w14:textId="77777777" w:rsidR="00076D3C" w:rsidRPr="00076D3C" w:rsidRDefault="00076D3C">
            <w:pPr>
              <w:rPr>
                <w:rFonts w:ascii="Calibri" w:hAnsi="Calibri"/>
                <w:color w:val="000000"/>
                <w:sz w:val="18"/>
                <w:szCs w:val="18"/>
              </w:rPr>
            </w:pPr>
          </w:p>
        </w:tc>
      </w:tr>
      <w:tr w:rsidR="00076D3C" w:rsidRPr="0055400C" w14:paraId="0325FC45" w14:textId="77777777" w:rsidTr="0017519A">
        <w:trPr>
          <w:trHeight w:val="300"/>
        </w:trPr>
        <w:tc>
          <w:tcPr>
            <w:tcW w:w="1221" w:type="dxa"/>
          </w:tcPr>
          <w:p w14:paraId="39CB06DF" w14:textId="77777777" w:rsidR="00076D3C" w:rsidRPr="00EA637D" w:rsidRDefault="00076D3C" w:rsidP="0055400C">
            <w:pPr>
              <w:rPr>
                <w:sz w:val="18"/>
                <w:szCs w:val="18"/>
              </w:rPr>
            </w:pPr>
            <w:r w:rsidRPr="00EA637D">
              <w:rPr>
                <w:sz w:val="18"/>
                <w:szCs w:val="18"/>
              </w:rPr>
              <w:t xml:space="preserve">Sweden </w:t>
            </w:r>
          </w:p>
        </w:tc>
        <w:tc>
          <w:tcPr>
            <w:tcW w:w="1293" w:type="dxa"/>
          </w:tcPr>
          <w:p w14:paraId="3CD36178" w14:textId="77777777" w:rsidR="00076D3C" w:rsidRPr="00EA637D" w:rsidRDefault="00076D3C" w:rsidP="0055400C">
            <w:pPr>
              <w:rPr>
                <w:sz w:val="18"/>
                <w:szCs w:val="18"/>
              </w:rPr>
            </w:pPr>
            <w:r w:rsidRPr="00EA637D">
              <w:rPr>
                <w:sz w:val="18"/>
                <w:szCs w:val="18"/>
              </w:rPr>
              <w:t xml:space="preserve">TCO </w:t>
            </w:r>
          </w:p>
        </w:tc>
        <w:tc>
          <w:tcPr>
            <w:tcW w:w="1087" w:type="dxa"/>
            <w:noWrap/>
            <w:hideMark/>
          </w:tcPr>
          <w:p w14:paraId="144F04E0" w14:textId="77777777" w:rsidR="00076D3C" w:rsidRPr="00EA637D" w:rsidRDefault="00076D3C" w:rsidP="00EA637D">
            <w:pPr>
              <w:jc w:val="right"/>
              <w:rPr>
                <w:sz w:val="18"/>
                <w:szCs w:val="18"/>
              </w:rPr>
            </w:pPr>
            <w:r w:rsidRPr="00EA637D">
              <w:rPr>
                <w:sz w:val="18"/>
                <w:szCs w:val="18"/>
              </w:rPr>
              <w:t>62.3%</w:t>
            </w:r>
          </w:p>
        </w:tc>
        <w:tc>
          <w:tcPr>
            <w:tcW w:w="1087" w:type="dxa"/>
            <w:noWrap/>
            <w:hideMark/>
          </w:tcPr>
          <w:p w14:paraId="367AB568" w14:textId="77777777" w:rsidR="00076D3C" w:rsidRPr="00EA637D" w:rsidRDefault="00076D3C" w:rsidP="00EA637D">
            <w:pPr>
              <w:jc w:val="right"/>
              <w:rPr>
                <w:sz w:val="18"/>
                <w:szCs w:val="18"/>
              </w:rPr>
            </w:pPr>
            <w:r w:rsidRPr="00EA637D">
              <w:rPr>
                <w:sz w:val="18"/>
                <w:szCs w:val="18"/>
              </w:rPr>
              <w:t>62.2%</w:t>
            </w:r>
          </w:p>
        </w:tc>
        <w:tc>
          <w:tcPr>
            <w:tcW w:w="1087" w:type="dxa"/>
            <w:noWrap/>
            <w:hideMark/>
          </w:tcPr>
          <w:p w14:paraId="1C8E1AD2" w14:textId="77777777" w:rsidR="00076D3C" w:rsidRPr="00EA637D" w:rsidRDefault="00076D3C" w:rsidP="00EA637D">
            <w:pPr>
              <w:jc w:val="right"/>
              <w:rPr>
                <w:sz w:val="18"/>
                <w:szCs w:val="18"/>
              </w:rPr>
            </w:pPr>
            <w:r w:rsidRPr="00EA637D">
              <w:rPr>
                <w:sz w:val="18"/>
                <w:szCs w:val="18"/>
              </w:rPr>
              <w:t>61.9%</w:t>
            </w:r>
          </w:p>
        </w:tc>
        <w:tc>
          <w:tcPr>
            <w:tcW w:w="1087" w:type="dxa"/>
            <w:noWrap/>
            <w:hideMark/>
          </w:tcPr>
          <w:p w14:paraId="12A79B12" w14:textId="77777777" w:rsidR="00076D3C" w:rsidRPr="00EA637D" w:rsidRDefault="00076D3C" w:rsidP="00EA637D">
            <w:pPr>
              <w:jc w:val="right"/>
              <w:rPr>
                <w:sz w:val="18"/>
                <w:szCs w:val="18"/>
              </w:rPr>
            </w:pPr>
            <w:r w:rsidRPr="00EA637D">
              <w:rPr>
                <w:sz w:val="18"/>
                <w:szCs w:val="18"/>
              </w:rPr>
              <w:t>61.9%</w:t>
            </w:r>
          </w:p>
        </w:tc>
        <w:tc>
          <w:tcPr>
            <w:tcW w:w="1087" w:type="dxa"/>
            <w:noWrap/>
            <w:hideMark/>
          </w:tcPr>
          <w:p w14:paraId="42F4BE88" w14:textId="77777777" w:rsidR="00076D3C" w:rsidRPr="00EA637D" w:rsidRDefault="00076D3C" w:rsidP="00EA637D">
            <w:pPr>
              <w:jc w:val="right"/>
              <w:rPr>
                <w:sz w:val="18"/>
                <w:szCs w:val="18"/>
              </w:rPr>
            </w:pPr>
            <w:r w:rsidRPr="00EA637D">
              <w:rPr>
                <w:sz w:val="18"/>
                <w:szCs w:val="18"/>
              </w:rPr>
              <w:t>61.6%</w:t>
            </w:r>
          </w:p>
        </w:tc>
        <w:tc>
          <w:tcPr>
            <w:tcW w:w="1087" w:type="dxa"/>
            <w:noWrap/>
            <w:hideMark/>
          </w:tcPr>
          <w:p w14:paraId="423E3BB3" w14:textId="77777777" w:rsidR="00076D3C" w:rsidRPr="00EA637D" w:rsidRDefault="00076D3C" w:rsidP="00EA637D">
            <w:pPr>
              <w:jc w:val="right"/>
              <w:rPr>
                <w:sz w:val="18"/>
                <w:szCs w:val="18"/>
              </w:rPr>
            </w:pPr>
            <w:r w:rsidRPr="00EA637D">
              <w:rPr>
                <w:sz w:val="18"/>
                <w:szCs w:val="18"/>
              </w:rPr>
              <w:t>61.0%</w:t>
            </w:r>
          </w:p>
        </w:tc>
        <w:tc>
          <w:tcPr>
            <w:tcW w:w="1087" w:type="dxa"/>
            <w:noWrap/>
            <w:hideMark/>
          </w:tcPr>
          <w:p w14:paraId="68852920" w14:textId="77777777" w:rsidR="00076D3C" w:rsidRPr="00EA637D" w:rsidRDefault="00076D3C" w:rsidP="00EA637D">
            <w:pPr>
              <w:jc w:val="right"/>
              <w:rPr>
                <w:sz w:val="18"/>
                <w:szCs w:val="18"/>
              </w:rPr>
            </w:pPr>
            <w:r w:rsidRPr="00EA637D">
              <w:rPr>
                <w:sz w:val="18"/>
                <w:szCs w:val="18"/>
              </w:rPr>
              <w:t>61.0%</w:t>
            </w:r>
          </w:p>
        </w:tc>
        <w:tc>
          <w:tcPr>
            <w:tcW w:w="1087" w:type="dxa"/>
            <w:noWrap/>
            <w:hideMark/>
          </w:tcPr>
          <w:p w14:paraId="5787AE6E" w14:textId="77777777" w:rsidR="00076D3C" w:rsidRPr="00EA637D" w:rsidRDefault="00076D3C" w:rsidP="00EA637D">
            <w:pPr>
              <w:jc w:val="right"/>
              <w:rPr>
                <w:sz w:val="18"/>
                <w:szCs w:val="18"/>
              </w:rPr>
            </w:pPr>
            <w:r w:rsidRPr="00EA637D">
              <w:rPr>
                <w:sz w:val="18"/>
                <w:szCs w:val="18"/>
              </w:rPr>
              <w:t>60.0%</w:t>
            </w:r>
          </w:p>
        </w:tc>
        <w:tc>
          <w:tcPr>
            <w:tcW w:w="1087" w:type="dxa"/>
            <w:noWrap/>
            <w:hideMark/>
          </w:tcPr>
          <w:p w14:paraId="0B3B8AD4" w14:textId="77777777" w:rsidR="00076D3C" w:rsidRPr="00EA637D" w:rsidRDefault="00076D3C" w:rsidP="00EA637D">
            <w:pPr>
              <w:jc w:val="right"/>
              <w:rPr>
                <w:sz w:val="18"/>
                <w:szCs w:val="18"/>
              </w:rPr>
            </w:pPr>
            <w:r w:rsidRPr="00EA637D">
              <w:rPr>
                <w:sz w:val="18"/>
                <w:szCs w:val="18"/>
              </w:rPr>
              <w:t>60.0%</w:t>
            </w:r>
          </w:p>
        </w:tc>
        <w:tc>
          <w:tcPr>
            <w:tcW w:w="1087" w:type="dxa"/>
            <w:noWrap/>
            <w:hideMark/>
          </w:tcPr>
          <w:p w14:paraId="0649AAD4" w14:textId="77777777" w:rsidR="00076D3C" w:rsidRPr="00EA637D" w:rsidRDefault="00076D3C" w:rsidP="00EA637D">
            <w:pPr>
              <w:jc w:val="right"/>
              <w:rPr>
                <w:sz w:val="18"/>
                <w:szCs w:val="18"/>
              </w:rPr>
            </w:pPr>
            <w:r w:rsidRPr="00EA637D">
              <w:rPr>
                <w:sz w:val="18"/>
                <w:szCs w:val="18"/>
              </w:rPr>
              <w:t>59.1%</w:t>
            </w:r>
          </w:p>
        </w:tc>
        <w:tc>
          <w:tcPr>
            <w:tcW w:w="1087" w:type="dxa"/>
          </w:tcPr>
          <w:p w14:paraId="532B4940"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59.0%</w:t>
            </w:r>
          </w:p>
        </w:tc>
        <w:tc>
          <w:tcPr>
            <w:tcW w:w="1088" w:type="dxa"/>
          </w:tcPr>
          <w:p w14:paraId="3EA60BF8"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58.8%</w:t>
            </w:r>
          </w:p>
        </w:tc>
      </w:tr>
      <w:tr w:rsidR="00076D3C" w:rsidRPr="0055400C" w14:paraId="2450622E" w14:textId="77777777" w:rsidTr="0017519A">
        <w:trPr>
          <w:trHeight w:val="300"/>
        </w:trPr>
        <w:tc>
          <w:tcPr>
            <w:tcW w:w="1221" w:type="dxa"/>
          </w:tcPr>
          <w:p w14:paraId="634B8801" w14:textId="77777777" w:rsidR="00076D3C" w:rsidRPr="00EA637D" w:rsidRDefault="00076D3C" w:rsidP="0055400C">
            <w:pPr>
              <w:rPr>
                <w:sz w:val="18"/>
                <w:szCs w:val="18"/>
              </w:rPr>
            </w:pPr>
            <w:r w:rsidRPr="00EA637D">
              <w:rPr>
                <w:sz w:val="18"/>
                <w:szCs w:val="18"/>
              </w:rPr>
              <w:t xml:space="preserve">Switzerland </w:t>
            </w:r>
          </w:p>
        </w:tc>
        <w:tc>
          <w:tcPr>
            <w:tcW w:w="1293" w:type="dxa"/>
          </w:tcPr>
          <w:p w14:paraId="63AD7D42" w14:textId="77777777" w:rsidR="00076D3C" w:rsidRPr="00EA637D" w:rsidRDefault="00076D3C" w:rsidP="0055400C">
            <w:pPr>
              <w:rPr>
                <w:sz w:val="18"/>
                <w:szCs w:val="18"/>
              </w:rPr>
            </w:pPr>
            <w:r w:rsidRPr="00EA637D">
              <w:rPr>
                <w:sz w:val="18"/>
                <w:szCs w:val="18"/>
              </w:rPr>
              <w:t xml:space="preserve">SGB </w:t>
            </w:r>
          </w:p>
        </w:tc>
        <w:tc>
          <w:tcPr>
            <w:tcW w:w="1087" w:type="dxa"/>
            <w:noWrap/>
            <w:hideMark/>
          </w:tcPr>
          <w:p w14:paraId="11AB373A" w14:textId="77777777" w:rsidR="00076D3C" w:rsidRPr="00EA637D" w:rsidRDefault="00076D3C" w:rsidP="00EA637D">
            <w:pPr>
              <w:jc w:val="right"/>
              <w:rPr>
                <w:sz w:val="18"/>
                <w:szCs w:val="18"/>
              </w:rPr>
            </w:pPr>
            <w:r w:rsidRPr="00EA637D">
              <w:rPr>
                <w:sz w:val="18"/>
                <w:szCs w:val="18"/>
              </w:rPr>
              <w:t>24.1%</w:t>
            </w:r>
          </w:p>
        </w:tc>
        <w:tc>
          <w:tcPr>
            <w:tcW w:w="1087" w:type="dxa"/>
            <w:noWrap/>
            <w:hideMark/>
          </w:tcPr>
          <w:p w14:paraId="7072754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209EA06"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163E218" w14:textId="77777777" w:rsidR="00076D3C" w:rsidRPr="00EA637D" w:rsidRDefault="00076D3C" w:rsidP="00EA637D">
            <w:pPr>
              <w:jc w:val="right"/>
              <w:rPr>
                <w:sz w:val="18"/>
                <w:szCs w:val="18"/>
              </w:rPr>
            </w:pPr>
            <w:r w:rsidRPr="00EA637D">
              <w:rPr>
                <w:sz w:val="18"/>
                <w:szCs w:val="18"/>
              </w:rPr>
              <w:t>26.8%</w:t>
            </w:r>
          </w:p>
        </w:tc>
        <w:tc>
          <w:tcPr>
            <w:tcW w:w="1087" w:type="dxa"/>
            <w:noWrap/>
            <w:hideMark/>
          </w:tcPr>
          <w:p w14:paraId="6FE55436" w14:textId="77777777" w:rsidR="00076D3C" w:rsidRPr="00EA637D" w:rsidRDefault="00076D3C" w:rsidP="00EA637D">
            <w:pPr>
              <w:jc w:val="right"/>
              <w:rPr>
                <w:sz w:val="18"/>
                <w:szCs w:val="18"/>
              </w:rPr>
            </w:pPr>
            <w:r w:rsidRPr="00EA637D">
              <w:rPr>
                <w:sz w:val="18"/>
                <w:szCs w:val="18"/>
              </w:rPr>
              <w:t>27.3%</w:t>
            </w:r>
          </w:p>
        </w:tc>
        <w:tc>
          <w:tcPr>
            <w:tcW w:w="1087" w:type="dxa"/>
            <w:noWrap/>
            <w:hideMark/>
          </w:tcPr>
          <w:p w14:paraId="4BDC7CE0" w14:textId="77777777" w:rsidR="00076D3C" w:rsidRPr="00EA637D" w:rsidRDefault="00076D3C" w:rsidP="00EA637D">
            <w:pPr>
              <w:jc w:val="right"/>
              <w:rPr>
                <w:sz w:val="18"/>
                <w:szCs w:val="18"/>
              </w:rPr>
            </w:pPr>
            <w:r w:rsidRPr="00EA637D">
              <w:rPr>
                <w:sz w:val="18"/>
                <w:szCs w:val="18"/>
              </w:rPr>
              <w:t>28.0%</w:t>
            </w:r>
          </w:p>
        </w:tc>
        <w:tc>
          <w:tcPr>
            <w:tcW w:w="1087" w:type="dxa"/>
            <w:noWrap/>
            <w:hideMark/>
          </w:tcPr>
          <w:p w14:paraId="64AF79E9" w14:textId="77777777" w:rsidR="00076D3C" w:rsidRPr="00EA637D" w:rsidRDefault="00076D3C" w:rsidP="00EA637D">
            <w:pPr>
              <w:jc w:val="right"/>
              <w:rPr>
                <w:sz w:val="18"/>
                <w:szCs w:val="18"/>
              </w:rPr>
            </w:pPr>
            <w:r w:rsidRPr="00EA637D">
              <w:rPr>
                <w:sz w:val="18"/>
                <w:szCs w:val="18"/>
              </w:rPr>
              <w:t>28.5%</w:t>
            </w:r>
          </w:p>
        </w:tc>
        <w:tc>
          <w:tcPr>
            <w:tcW w:w="1087" w:type="dxa"/>
            <w:noWrap/>
            <w:hideMark/>
          </w:tcPr>
          <w:p w14:paraId="3AE4C5FF" w14:textId="77777777" w:rsidR="00076D3C" w:rsidRPr="00EA637D" w:rsidRDefault="00076D3C" w:rsidP="00EA637D">
            <w:pPr>
              <w:jc w:val="right"/>
              <w:rPr>
                <w:sz w:val="18"/>
                <w:szCs w:val="18"/>
              </w:rPr>
            </w:pPr>
            <w:r w:rsidRPr="00EA637D">
              <w:rPr>
                <w:sz w:val="18"/>
                <w:szCs w:val="18"/>
              </w:rPr>
              <w:t>28.9%</w:t>
            </w:r>
          </w:p>
        </w:tc>
        <w:tc>
          <w:tcPr>
            <w:tcW w:w="1087" w:type="dxa"/>
            <w:noWrap/>
            <w:hideMark/>
          </w:tcPr>
          <w:p w14:paraId="758CA61E" w14:textId="77777777" w:rsidR="00076D3C" w:rsidRPr="00EA637D" w:rsidRDefault="00076D3C" w:rsidP="00EA637D">
            <w:pPr>
              <w:jc w:val="right"/>
              <w:rPr>
                <w:sz w:val="18"/>
                <w:szCs w:val="18"/>
              </w:rPr>
            </w:pPr>
            <w:r w:rsidRPr="00EA637D">
              <w:rPr>
                <w:sz w:val="18"/>
                <w:szCs w:val="18"/>
              </w:rPr>
              <w:t>29.3%</w:t>
            </w:r>
          </w:p>
        </w:tc>
        <w:tc>
          <w:tcPr>
            <w:tcW w:w="1087" w:type="dxa"/>
            <w:noWrap/>
            <w:hideMark/>
          </w:tcPr>
          <w:p w14:paraId="2FCDCEFA" w14:textId="77777777" w:rsidR="00076D3C" w:rsidRPr="00EA637D" w:rsidRDefault="00076D3C" w:rsidP="00EA637D">
            <w:pPr>
              <w:jc w:val="right"/>
              <w:rPr>
                <w:sz w:val="18"/>
                <w:szCs w:val="18"/>
              </w:rPr>
            </w:pPr>
            <w:r w:rsidRPr="00EA637D">
              <w:rPr>
                <w:sz w:val="18"/>
                <w:szCs w:val="18"/>
              </w:rPr>
              <w:t>29.5%</w:t>
            </w:r>
          </w:p>
        </w:tc>
        <w:tc>
          <w:tcPr>
            <w:tcW w:w="1087" w:type="dxa"/>
          </w:tcPr>
          <w:p w14:paraId="058A0CE3"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29.6%</w:t>
            </w:r>
          </w:p>
        </w:tc>
        <w:tc>
          <w:tcPr>
            <w:tcW w:w="1088" w:type="dxa"/>
          </w:tcPr>
          <w:p w14:paraId="1C1D1F8F"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29.7%</w:t>
            </w:r>
          </w:p>
        </w:tc>
      </w:tr>
      <w:tr w:rsidR="00076D3C" w:rsidRPr="0055400C" w14:paraId="124C5128" w14:textId="77777777" w:rsidTr="0017519A">
        <w:trPr>
          <w:trHeight w:val="300"/>
        </w:trPr>
        <w:tc>
          <w:tcPr>
            <w:tcW w:w="1221" w:type="dxa"/>
          </w:tcPr>
          <w:p w14:paraId="3AD33F26" w14:textId="77777777" w:rsidR="00076D3C" w:rsidRPr="00EA637D" w:rsidRDefault="00076D3C" w:rsidP="0055400C">
            <w:pPr>
              <w:rPr>
                <w:sz w:val="18"/>
                <w:szCs w:val="18"/>
              </w:rPr>
            </w:pPr>
            <w:r w:rsidRPr="00EA637D">
              <w:rPr>
                <w:sz w:val="18"/>
                <w:szCs w:val="18"/>
              </w:rPr>
              <w:t xml:space="preserve">Switzerland </w:t>
            </w:r>
          </w:p>
        </w:tc>
        <w:tc>
          <w:tcPr>
            <w:tcW w:w="1293" w:type="dxa"/>
          </w:tcPr>
          <w:p w14:paraId="552A76BC" w14:textId="77777777" w:rsidR="00076D3C" w:rsidRPr="00EA637D" w:rsidRDefault="00076D3C" w:rsidP="0055400C">
            <w:pPr>
              <w:rPr>
                <w:sz w:val="18"/>
                <w:szCs w:val="18"/>
              </w:rPr>
            </w:pPr>
            <w:r w:rsidRPr="00EA637D">
              <w:rPr>
                <w:sz w:val="18"/>
                <w:szCs w:val="18"/>
              </w:rPr>
              <w:t xml:space="preserve">Travail Suisse </w:t>
            </w:r>
          </w:p>
        </w:tc>
        <w:tc>
          <w:tcPr>
            <w:tcW w:w="1087" w:type="dxa"/>
            <w:noWrap/>
            <w:hideMark/>
          </w:tcPr>
          <w:p w14:paraId="5919F3A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3A4E99E"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8A322B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577E242" w14:textId="77777777" w:rsidR="00076D3C" w:rsidRPr="00EA637D" w:rsidRDefault="00076D3C" w:rsidP="00EA637D">
            <w:pPr>
              <w:jc w:val="right"/>
              <w:rPr>
                <w:sz w:val="18"/>
                <w:szCs w:val="18"/>
              </w:rPr>
            </w:pPr>
            <w:r w:rsidRPr="00EA637D">
              <w:rPr>
                <w:sz w:val="18"/>
                <w:szCs w:val="18"/>
              </w:rPr>
              <w:t>58.0%</w:t>
            </w:r>
          </w:p>
        </w:tc>
        <w:tc>
          <w:tcPr>
            <w:tcW w:w="1087" w:type="dxa"/>
            <w:noWrap/>
            <w:hideMark/>
          </w:tcPr>
          <w:p w14:paraId="032FC9BC" w14:textId="77777777" w:rsidR="00076D3C" w:rsidRPr="00EA637D" w:rsidRDefault="00076D3C" w:rsidP="00EA637D">
            <w:pPr>
              <w:jc w:val="right"/>
              <w:rPr>
                <w:sz w:val="18"/>
                <w:szCs w:val="18"/>
              </w:rPr>
            </w:pPr>
            <w:r w:rsidRPr="00EA637D">
              <w:rPr>
                <w:sz w:val="18"/>
                <w:szCs w:val="18"/>
              </w:rPr>
              <w:t>38.0%</w:t>
            </w:r>
          </w:p>
        </w:tc>
        <w:tc>
          <w:tcPr>
            <w:tcW w:w="1087" w:type="dxa"/>
            <w:noWrap/>
            <w:hideMark/>
          </w:tcPr>
          <w:p w14:paraId="5B5AD6E9"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6F3898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7EFEB92"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A2CE641" w14:textId="77777777" w:rsidR="00076D3C" w:rsidRPr="00EA637D" w:rsidRDefault="00076D3C" w:rsidP="00EA637D">
            <w:pPr>
              <w:jc w:val="right"/>
              <w:rPr>
                <w:sz w:val="18"/>
                <w:szCs w:val="18"/>
              </w:rPr>
            </w:pPr>
            <w:r w:rsidRPr="00EA637D">
              <w:rPr>
                <w:sz w:val="18"/>
                <w:szCs w:val="18"/>
              </w:rPr>
              <w:t>No data</w:t>
            </w:r>
          </w:p>
        </w:tc>
        <w:tc>
          <w:tcPr>
            <w:tcW w:w="1087" w:type="dxa"/>
            <w:noWrap/>
            <w:hideMark/>
          </w:tcPr>
          <w:p w14:paraId="478A1784" w14:textId="77777777" w:rsidR="00076D3C" w:rsidRPr="00EA637D" w:rsidRDefault="00076D3C" w:rsidP="00EA637D">
            <w:pPr>
              <w:jc w:val="right"/>
              <w:rPr>
                <w:sz w:val="18"/>
                <w:szCs w:val="18"/>
              </w:rPr>
            </w:pPr>
            <w:proofErr w:type="spellStart"/>
            <w:r w:rsidRPr="00EA637D">
              <w:rPr>
                <w:sz w:val="18"/>
                <w:szCs w:val="18"/>
              </w:rPr>
              <w:t>na</w:t>
            </w:r>
            <w:proofErr w:type="spellEnd"/>
          </w:p>
        </w:tc>
        <w:tc>
          <w:tcPr>
            <w:tcW w:w="1087" w:type="dxa"/>
          </w:tcPr>
          <w:p w14:paraId="17B4FCDF" w14:textId="77777777" w:rsidR="00076D3C" w:rsidRPr="00015D8B" w:rsidRDefault="00076D3C">
            <w:pPr>
              <w:rPr>
                <w:rFonts w:ascii="Calibri" w:hAnsi="Calibri"/>
                <w:color w:val="000000"/>
                <w:sz w:val="18"/>
                <w:szCs w:val="18"/>
              </w:rPr>
            </w:pPr>
          </w:p>
        </w:tc>
        <w:tc>
          <w:tcPr>
            <w:tcW w:w="1088" w:type="dxa"/>
          </w:tcPr>
          <w:p w14:paraId="1555A94B" w14:textId="77777777" w:rsidR="00076D3C" w:rsidRPr="00076D3C" w:rsidRDefault="00076D3C">
            <w:pPr>
              <w:rPr>
                <w:rFonts w:ascii="Calibri" w:hAnsi="Calibri"/>
                <w:color w:val="000000"/>
                <w:sz w:val="18"/>
                <w:szCs w:val="18"/>
              </w:rPr>
            </w:pPr>
          </w:p>
        </w:tc>
      </w:tr>
      <w:tr w:rsidR="00076D3C" w:rsidRPr="0055400C" w14:paraId="20C31387" w14:textId="77777777" w:rsidTr="0017519A">
        <w:trPr>
          <w:trHeight w:val="300"/>
        </w:trPr>
        <w:tc>
          <w:tcPr>
            <w:tcW w:w="1221" w:type="dxa"/>
          </w:tcPr>
          <w:p w14:paraId="14D213C5" w14:textId="77777777" w:rsidR="00076D3C" w:rsidRPr="00EA637D" w:rsidRDefault="00076D3C" w:rsidP="0055400C">
            <w:pPr>
              <w:rPr>
                <w:sz w:val="18"/>
                <w:szCs w:val="18"/>
              </w:rPr>
            </w:pPr>
            <w:r w:rsidRPr="00EA637D">
              <w:rPr>
                <w:sz w:val="18"/>
                <w:szCs w:val="18"/>
              </w:rPr>
              <w:t xml:space="preserve">Turkey </w:t>
            </w:r>
          </w:p>
        </w:tc>
        <w:tc>
          <w:tcPr>
            <w:tcW w:w="1293" w:type="dxa"/>
          </w:tcPr>
          <w:p w14:paraId="5A4D34CC" w14:textId="77777777" w:rsidR="00076D3C" w:rsidRPr="00EA637D" w:rsidRDefault="00076D3C" w:rsidP="0055400C">
            <w:pPr>
              <w:rPr>
                <w:sz w:val="18"/>
                <w:szCs w:val="18"/>
              </w:rPr>
            </w:pPr>
            <w:r w:rsidRPr="00EA637D">
              <w:rPr>
                <w:sz w:val="18"/>
                <w:szCs w:val="18"/>
              </w:rPr>
              <w:t xml:space="preserve">DISK </w:t>
            </w:r>
          </w:p>
        </w:tc>
        <w:tc>
          <w:tcPr>
            <w:tcW w:w="1087" w:type="dxa"/>
            <w:noWrap/>
            <w:hideMark/>
          </w:tcPr>
          <w:p w14:paraId="5EEF53D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E70683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95B3BF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C18EDE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36B1847"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E8F041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F9D4F03"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20ECD95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95AC1BD" w14:textId="77777777" w:rsidR="00076D3C" w:rsidRPr="00EA637D" w:rsidRDefault="00076D3C" w:rsidP="00EA637D">
            <w:pPr>
              <w:jc w:val="right"/>
              <w:rPr>
                <w:sz w:val="18"/>
                <w:szCs w:val="18"/>
              </w:rPr>
            </w:pPr>
          </w:p>
        </w:tc>
        <w:tc>
          <w:tcPr>
            <w:tcW w:w="1087" w:type="dxa"/>
            <w:noWrap/>
            <w:hideMark/>
          </w:tcPr>
          <w:p w14:paraId="69C72F0C" w14:textId="77777777" w:rsidR="00076D3C" w:rsidRPr="00EA637D" w:rsidRDefault="00076D3C" w:rsidP="00EA637D">
            <w:pPr>
              <w:jc w:val="right"/>
              <w:rPr>
                <w:sz w:val="18"/>
                <w:szCs w:val="18"/>
              </w:rPr>
            </w:pPr>
          </w:p>
        </w:tc>
        <w:tc>
          <w:tcPr>
            <w:tcW w:w="1087" w:type="dxa"/>
          </w:tcPr>
          <w:p w14:paraId="1964D2D4" w14:textId="77777777" w:rsidR="00076D3C" w:rsidRPr="00015D8B" w:rsidRDefault="00076D3C">
            <w:pPr>
              <w:rPr>
                <w:rFonts w:ascii="Calibri" w:hAnsi="Calibri"/>
                <w:color w:val="000000"/>
                <w:sz w:val="18"/>
                <w:szCs w:val="18"/>
              </w:rPr>
            </w:pPr>
          </w:p>
        </w:tc>
        <w:tc>
          <w:tcPr>
            <w:tcW w:w="1088" w:type="dxa"/>
          </w:tcPr>
          <w:p w14:paraId="4BF8BEF8" w14:textId="77777777" w:rsidR="00076D3C" w:rsidRPr="00076D3C" w:rsidRDefault="00076D3C">
            <w:pPr>
              <w:rPr>
                <w:rFonts w:ascii="Calibri" w:hAnsi="Calibri"/>
                <w:color w:val="000000"/>
                <w:sz w:val="18"/>
                <w:szCs w:val="18"/>
              </w:rPr>
            </w:pPr>
          </w:p>
        </w:tc>
      </w:tr>
      <w:tr w:rsidR="00076D3C" w:rsidRPr="0055400C" w14:paraId="1BFDE90E" w14:textId="77777777" w:rsidTr="0017519A">
        <w:trPr>
          <w:trHeight w:val="300"/>
        </w:trPr>
        <w:tc>
          <w:tcPr>
            <w:tcW w:w="1221" w:type="dxa"/>
          </w:tcPr>
          <w:p w14:paraId="76D0D6F0" w14:textId="77777777" w:rsidR="00076D3C" w:rsidRPr="00EA637D" w:rsidRDefault="00076D3C" w:rsidP="0055400C">
            <w:pPr>
              <w:rPr>
                <w:sz w:val="18"/>
                <w:szCs w:val="18"/>
              </w:rPr>
            </w:pPr>
            <w:r w:rsidRPr="00EA637D">
              <w:rPr>
                <w:sz w:val="18"/>
                <w:szCs w:val="18"/>
              </w:rPr>
              <w:t xml:space="preserve">Turkey </w:t>
            </w:r>
          </w:p>
        </w:tc>
        <w:tc>
          <w:tcPr>
            <w:tcW w:w="1293" w:type="dxa"/>
          </w:tcPr>
          <w:p w14:paraId="44D2BE88" w14:textId="77777777" w:rsidR="00076D3C" w:rsidRPr="00EA637D" w:rsidRDefault="00E1336D" w:rsidP="0055400C">
            <w:pPr>
              <w:rPr>
                <w:sz w:val="18"/>
                <w:szCs w:val="18"/>
              </w:rPr>
            </w:pPr>
            <w:r>
              <w:rPr>
                <w:sz w:val="18"/>
                <w:szCs w:val="18"/>
              </w:rPr>
              <w:t>HAK-İŞ</w:t>
            </w:r>
            <w:r w:rsidR="00076D3C" w:rsidRPr="00EA637D">
              <w:rPr>
                <w:sz w:val="18"/>
                <w:szCs w:val="18"/>
              </w:rPr>
              <w:t xml:space="preserve"> </w:t>
            </w:r>
          </w:p>
        </w:tc>
        <w:tc>
          <w:tcPr>
            <w:tcW w:w="1087" w:type="dxa"/>
            <w:noWrap/>
            <w:hideMark/>
          </w:tcPr>
          <w:p w14:paraId="63E43F4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465D22EC"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E11892E" w14:textId="77777777" w:rsidR="00076D3C" w:rsidRPr="00EA637D" w:rsidRDefault="00076D3C" w:rsidP="00EA637D">
            <w:pPr>
              <w:jc w:val="right"/>
              <w:rPr>
                <w:sz w:val="18"/>
                <w:szCs w:val="18"/>
              </w:rPr>
            </w:pPr>
            <w:r w:rsidRPr="00EA637D">
              <w:rPr>
                <w:sz w:val="18"/>
                <w:szCs w:val="18"/>
              </w:rPr>
              <w:t>10.0%</w:t>
            </w:r>
          </w:p>
        </w:tc>
        <w:tc>
          <w:tcPr>
            <w:tcW w:w="1087" w:type="dxa"/>
            <w:noWrap/>
            <w:hideMark/>
          </w:tcPr>
          <w:p w14:paraId="01C89490" w14:textId="77777777" w:rsidR="00076D3C" w:rsidRPr="00EA637D" w:rsidRDefault="00076D3C" w:rsidP="00EA637D">
            <w:pPr>
              <w:jc w:val="right"/>
              <w:rPr>
                <w:sz w:val="18"/>
                <w:szCs w:val="18"/>
              </w:rPr>
            </w:pPr>
            <w:r w:rsidRPr="00EA637D">
              <w:rPr>
                <w:sz w:val="18"/>
                <w:szCs w:val="18"/>
              </w:rPr>
              <w:t>12.6%</w:t>
            </w:r>
          </w:p>
        </w:tc>
        <w:tc>
          <w:tcPr>
            <w:tcW w:w="1087" w:type="dxa"/>
            <w:noWrap/>
            <w:hideMark/>
          </w:tcPr>
          <w:p w14:paraId="06F80CB1" w14:textId="77777777" w:rsidR="00076D3C" w:rsidRPr="00EA637D" w:rsidRDefault="00076D3C" w:rsidP="00EA637D">
            <w:pPr>
              <w:jc w:val="right"/>
              <w:rPr>
                <w:sz w:val="18"/>
                <w:szCs w:val="18"/>
              </w:rPr>
            </w:pPr>
            <w:r w:rsidRPr="00EA637D">
              <w:rPr>
                <w:sz w:val="18"/>
                <w:szCs w:val="18"/>
              </w:rPr>
              <w:t>10.6%</w:t>
            </w:r>
          </w:p>
        </w:tc>
        <w:tc>
          <w:tcPr>
            <w:tcW w:w="1087" w:type="dxa"/>
            <w:noWrap/>
            <w:hideMark/>
          </w:tcPr>
          <w:p w14:paraId="750B9481" w14:textId="77777777" w:rsidR="00076D3C" w:rsidRPr="00EA637D" w:rsidRDefault="000F017A" w:rsidP="000F017A">
            <w:pPr>
              <w:jc w:val="right"/>
              <w:rPr>
                <w:sz w:val="18"/>
                <w:szCs w:val="18"/>
              </w:rPr>
            </w:pPr>
            <w:r>
              <w:rPr>
                <w:sz w:val="18"/>
                <w:szCs w:val="18"/>
              </w:rPr>
              <w:t>10.2%</w:t>
            </w:r>
            <w:r w:rsidR="00076D3C" w:rsidRPr="00EA637D">
              <w:rPr>
                <w:sz w:val="18"/>
                <w:szCs w:val="18"/>
              </w:rPr>
              <w:t xml:space="preserve"> </w:t>
            </w:r>
          </w:p>
        </w:tc>
        <w:tc>
          <w:tcPr>
            <w:tcW w:w="1087" w:type="dxa"/>
            <w:noWrap/>
            <w:hideMark/>
          </w:tcPr>
          <w:p w14:paraId="584CFE28" w14:textId="77777777" w:rsidR="00076D3C" w:rsidRPr="00EA637D" w:rsidRDefault="00076D3C" w:rsidP="00EA637D">
            <w:pPr>
              <w:jc w:val="right"/>
              <w:rPr>
                <w:sz w:val="18"/>
                <w:szCs w:val="18"/>
              </w:rPr>
            </w:pPr>
            <w:r w:rsidRPr="00EA637D">
              <w:rPr>
                <w:sz w:val="18"/>
                <w:szCs w:val="18"/>
              </w:rPr>
              <w:t>11.1%</w:t>
            </w:r>
          </w:p>
        </w:tc>
        <w:tc>
          <w:tcPr>
            <w:tcW w:w="1087" w:type="dxa"/>
            <w:noWrap/>
            <w:hideMark/>
          </w:tcPr>
          <w:p w14:paraId="1CBF256A" w14:textId="77777777" w:rsidR="00076D3C" w:rsidRPr="00EA637D" w:rsidRDefault="00076D3C" w:rsidP="00EA637D">
            <w:pPr>
              <w:jc w:val="right"/>
              <w:rPr>
                <w:sz w:val="18"/>
                <w:szCs w:val="18"/>
              </w:rPr>
            </w:pPr>
            <w:r w:rsidRPr="00EA637D">
              <w:rPr>
                <w:sz w:val="18"/>
                <w:szCs w:val="18"/>
              </w:rPr>
              <w:t>18.1%</w:t>
            </w:r>
          </w:p>
        </w:tc>
        <w:tc>
          <w:tcPr>
            <w:tcW w:w="1087" w:type="dxa"/>
            <w:noWrap/>
            <w:hideMark/>
          </w:tcPr>
          <w:p w14:paraId="6C0B2806" w14:textId="77777777" w:rsidR="00076D3C" w:rsidRPr="00EA637D" w:rsidRDefault="00076D3C" w:rsidP="00EA637D">
            <w:pPr>
              <w:jc w:val="right"/>
              <w:rPr>
                <w:sz w:val="18"/>
                <w:szCs w:val="18"/>
              </w:rPr>
            </w:pPr>
            <w:r w:rsidRPr="00EA637D">
              <w:rPr>
                <w:sz w:val="18"/>
                <w:szCs w:val="18"/>
              </w:rPr>
              <w:t>23.3%</w:t>
            </w:r>
          </w:p>
        </w:tc>
        <w:tc>
          <w:tcPr>
            <w:tcW w:w="1087" w:type="dxa"/>
            <w:noWrap/>
            <w:hideMark/>
          </w:tcPr>
          <w:p w14:paraId="030B6A31" w14:textId="77777777" w:rsidR="00076D3C" w:rsidRPr="00EA637D" w:rsidRDefault="00076D3C" w:rsidP="00EA637D">
            <w:pPr>
              <w:jc w:val="right"/>
              <w:rPr>
                <w:sz w:val="18"/>
                <w:szCs w:val="18"/>
              </w:rPr>
            </w:pPr>
            <w:r w:rsidRPr="00EA637D">
              <w:rPr>
                <w:sz w:val="18"/>
                <w:szCs w:val="18"/>
              </w:rPr>
              <w:t>23.5%</w:t>
            </w:r>
          </w:p>
        </w:tc>
        <w:tc>
          <w:tcPr>
            <w:tcW w:w="1087" w:type="dxa"/>
          </w:tcPr>
          <w:p w14:paraId="67F57E97"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25.0%</w:t>
            </w:r>
          </w:p>
        </w:tc>
        <w:tc>
          <w:tcPr>
            <w:tcW w:w="1088" w:type="dxa"/>
          </w:tcPr>
          <w:p w14:paraId="500647D0"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30.0%</w:t>
            </w:r>
          </w:p>
        </w:tc>
      </w:tr>
      <w:tr w:rsidR="00076D3C" w:rsidRPr="0055400C" w14:paraId="2311B0EE" w14:textId="77777777" w:rsidTr="0017519A">
        <w:trPr>
          <w:trHeight w:val="300"/>
        </w:trPr>
        <w:tc>
          <w:tcPr>
            <w:tcW w:w="1221" w:type="dxa"/>
          </w:tcPr>
          <w:p w14:paraId="76E2868A" w14:textId="77777777" w:rsidR="00076D3C" w:rsidRPr="00EA637D" w:rsidRDefault="00076D3C" w:rsidP="0055400C">
            <w:pPr>
              <w:rPr>
                <w:sz w:val="18"/>
                <w:szCs w:val="18"/>
              </w:rPr>
            </w:pPr>
            <w:r w:rsidRPr="00EA637D">
              <w:rPr>
                <w:sz w:val="18"/>
                <w:szCs w:val="18"/>
              </w:rPr>
              <w:t xml:space="preserve">Turkey </w:t>
            </w:r>
          </w:p>
        </w:tc>
        <w:tc>
          <w:tcPr>
            <w:tcW w:w="1293" w:type="dxa"/>
          </w:tcPr>
          <w:p w14:paraId="6B504EC5" w14:textId="77777777" w:rsidR="00076D3C" w:rsidRPr="00EA637D" w:rsidRDefault="00076D3C" w:rsidP="0055400C">
            <w:pPr>
              <w:rPr>
                <w:sz w:val="18"/>
                <w:szCs w:val="18"/>
              </w:rPr>
            </w:pPr>
            <w:r w:rsidRPr="00EA637D">
              <w:rPr>
                <w:sz w:val="18"/>
                <w:szCs w:val="18"/>
              </w:rPr>
              <w:t xml:space="preserve">KESK </w:t>
            </w:r>
          </w:p>
        </w:tc>
        <w:tc>
          <w:tcPr>
            <w:tcW w:w="1087" w:type="dxa"/>
            <w:noWrap/>
            <w:hideMark/>
          </w:tcPr>
          <w:p w14:paraId="02EAD87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067F6C02" w14:textId="77777777" w:rsidR="00076D3C" w:rsidRPr="00EA637D" w:rsidRDefault="00076D3C" w:rsidP="00EA637D">
            <w:pPr>
              <w:jc w:val="right"/>
              <w:rPr>
                <w:sz w:val="18"/>
                <w:szCs w:val="18"/>
              </w:rPr>
            </w:pPr>
            <w:r w:rsidRPr="00EA637D">
              <w:rPr>
                <w:sz w:val="18"/>
                <w:szCs w:val="18"/>
              </w:rPr>
              <w:t>42.0%</w:t>
            </w:r>
          </w:p>
        </w:tc>
        <w:tc>
          <w:tcPr>
            <w:tcW w:w="1087" w:type="dxa"/>
            <w:noWrap/>
            <w:hideMark/>
          </w:tcPr>
          <w:p w14:paraId="615F383B"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1CFD266A"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6B765C8"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4C8891E" w14:textId="77777777" w:rsidR="00076D3C" w:rsidRPr="00EA637D" w:rsidRDefault="00076D3C" w:rsidP="00EA637D">
            <w:pPr>
              <w:jc w:val="right"/>
              <w:rPr>
                <w:sz w:val="18"/>
                <w:szCs w:val="18"/>
              </w:rPr>
            </w:pPr>
            <w:r w:rsidRPr="00EA637D">
              <w:rPr>
                <w:sz w:val="18"/>
                <w:szCs w:val="18"/>
              </w:rPr>
              <w:t>42.6%</w:t>
            </w:r>
          </w:p>
        </w:tc>
        <w:tc>
          <w:tcPr>
            <w:tcW w:w="1087" w:type="dxa"/>
            <w:noWrap/>
            <w:hideMark/>
          </w:tcPr>
          <w:p w14:paraId="0C41071D"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35BA9464"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51DB844A" w14:textId="77777777" w:rsidR="00076D3C" w:rsidRPr="00EA637D" w:rsidRDefault="00076D3C" w:rsidP="00EA637D">
            <w:pPr>
              <w:jc w:val="right"/>
              <w:rPr>
                <w:sz w:val="18"/>
                <w:szCs w:val="18"/>
              </w:rPr>
            </w:pPr>
          </w:p>
        </w:tc>
        <w:tc>
          <w:tcPr>
            <w:tcW w:w="1087" w:type="dxa"/>
            <w:noWrap/>
            <w:hideMark/>
          </w:tcPr>
          <w:p w14:paraId="6D6EDB0E" w14:textId="77777777" w:rsidR="00076D3C" w:rsidRPr="00EA637D" w:rsidRDefault="00076D3C" w:rsidP="00EA637D">
            <w:pPr>
              <w:jc w:val="right"/>
              <w:rPr>
                <w:sz w:val="18"/>
                <w:szCs w:val="18"/>
              </w:rPr>
            </w:pPr>
          </w:p>
        </w:tc>
        <w:tc>
          <w:tcPr>
            <w:tcW w:w="1087" w:type="dxa"/>
          </w:tcPr>
          <w:p w14:paraId="50D68F90" w14:textId="77777777" w:rsidR="00076D3C" w:rsidRPr="00015D8B" w:rsidRDefault="00076D3C">
            <w:pPr>
              <w:rPr>
                <w:rFonts w:ascii="Calibri" w:hAnsi="Calibri"/>
                <w:color w:val="000000"/>
                <w:sz w:val="18"/>
                <w:szCs w:val="18"/>
              </w:rPr>
            </w:pPr>
          </w:p>
        </w:tc>
        <w:tc>
          <w:tcPr>
            <w:tcW w:w="1088" w:type="dxa"/>
          </w:tcPr>
          <w:p w14:paraId="524E5B4E" w14:textId="77777777" w:rsidR="00076D3C" w:rsidRPr="00076D3C" w:rsidRDefault="00076D3C">
            <w:pPr>
              <w:rPr>
                <w:rFonts w:ascii="Calibri" w:hAnsi="Calibri"/>
                <w:color w:val="000000"/>
                <w:sz w:val="18"/>
                <w:szCs w:val="18"/>
              </w:rPr>
            </w:pPr>
          </w:p>
        </w:tc>
      </w:tr>
      <w:tr w:rsidR="00076D3C" w:rsidRPr="0055400C" w14:paraId="188F8285" w14:textId="77777777" w:rsidTr="0017519A">
        <w:trPr>
          <w:trHeight w:val="300"/>
        </w:trPr>
        <w:tc>
          <w:tcPr>
            <w:tcW w:w="1221" w:type="dxa"/>
          </w:tcPr>
          <w:p w14:paraId="78BD5C05" w14:textId="77777777" w:rsidR="00076D3C" w:rsidRPr="00EA637D" w:rsidRDefault="00076D3C" w:rsidP="0055400C">
            <w:pPr>
              <w:rPr>
                <w:sz w:val="18"/>
                <w:szCs w:val="18"/>
              </w:rPr>
            </w:pPr>
            <w:r w:rsidRPr="00EA637D">
              <w:rPr>
                <w:sz w:val="18"/>
                <w:szCs w:val="18"/>
              </w:rPr>
              <w:t xml:space="preserve">Turkey </w:t>
            </w:r>
          </w:p>
        </w:tc>
        <w:tc>
          <w:tcPr>
            <w:tcW w:w="1293" w:type="dxa"/>
          </w:tcPr>
          <w:p w14:paraId="1380298D" w14:textId="77777777" w:rsidR="00076D3C" w:rsidRPr="00EA637D" w:rsidRDefault="00076D3C" w:rsidP="0055400C">
            <w:pPr>
              <w:rPr>
                <w:sz w:val="18"/>
                <w:szCs w:val="18"/>
              </w:rPr>
            </w:pPr>
            <w:r w:rsidRPr="00EA637D">
              <w:rPr>
                <w:sz w:val="18"/>
                <w:szCs w:val="18"/>
              </w:rPr>
              <w:t xml:space="preserve">TURK-IS </w:t>
            </w:r>
          </w:p>
        </w:tc>
        <w:tc>
          <w:tcPr>
            <w:tcW w:w="1087" w:type="dxa"/>
            <w:noWrap/>
            <w:hideMark/>
          </w:tcPr>
          <w:p w14:paraId="36C6B1E8" w14:textId="77777777" w:rsidR="00076D3C" w:rsidRPr="00EA637D" w:rsidRDefault="00076D3C" w:rsidP="00EA637D">
            <w:pPr>
              <w:jc w:val="right"/>
              <w:rPr>
                <w:sz w:val="18"/>
                <w:szCs w:val="18"/>
              </w:rPr>
            </w:pPr>
            <w:r w:rsidRPr="00EA637D">
              <w:rPr>
                <w:sz w:val="18"/>
                <w:szCs w:val="18"/>
              </w:rPr>
              <w:t>10.0%</w:t>
            </w:r>
          </w:p>
        </w:tc>
        <w:tc>
          <w:tcPr>
            <w:tcW w:w="1087" w:type="dxa"/>
            <w:noWrap/>
            <w:hideMark/>
          </w:tcPr>
          <w:p w14:paraId="7FA3E725" w14:textId="77777777" w:rsidR="00076D3C" w:rsidRPr="00EA637D" w:rsidRDefault="00076D3C" w:rsidP="00EA637D">
            <w:pPr>
              <w:jc w:val="right"/>
              <w:rPr>
                <w:sz w:val="18"/>
                <w:szCs w:val="18"/>
              </w:rPr>
            </w:pPr>
            <w:r w:rsidRPr="00EA637D">
              <w:rPr>
                <w:sz w:val="18"/>
                <w:szCs w:val="18"/>
              </w:rPr>
              <w:t>12.8%</w:t>
            </w:r>
          </w:p>
        </w:tc>
        <w:tc>
          <w:tcPr>
            <w:tcW w:w="1087" w:type="dxa"/>
            <w:noWrap/>
            <w:hideMark/>
          </w:tcPr>
          <w:p w14:paraId="4DE77CCA" w14:textId="77777777" w:rsidR="00076D3C" w:rsidRPr="00EA637D" w:rsidRDefault="00076D3C" w:rsidP="00EA637D">
            <w:pPr>
              <w:jc w:val="right"/>
              <w:rPr>
                <w:sz w:val="18"/>
                <w:szCs w:val="18"/>
              </w:rPr>
            </w:pPr>
            <w:r w:rsidRPr="00EA637D">
              <w:rPr>
                <w:sz w:val="18"/>
                <w:szCs w:val="18"/>
              </w:rPr>
              <w:t>11.0%</w:t>
            </w:r>
          </w:p>
        </w:tc>
        <w:tc>
          <w:tcPr>
            <w:tcW w:w="1087" w:type="dxa"/>
            <w:noWrap/>
            <w:hideMark/>
          </w:tcPr>
          <w:p w14:paraId="44AB1F15" w14:textId="77777777" w:rsidR="00076D3C" w:rsidRPr="00EA637D" w:rsidRDefault="00076D3C" w:rsidP="00EA637D">
            <w:pPr>
              <w:jc w:val="right"/>
              <w:rPr>
                <w:sz w:val="18"/>
                <w:szCs w:val="18"/>
              </w:rPr>
            </w:pPr>
            <w:r w:rsidRPr="00EA637D">
              <w:rPr>
                <w:sz w:val="18"/>
                <w:szCs w:val="18"/>
              </w:rPr>
              <w:t xml:space="preserve">NA </w:t>
            </w:r>
          </w:p>
        </w:tc>
        <w:tc>
          <w:tcPr>
            <w:tcW w:w="1087" w:type="dxa"/>
            <w:noWrap/>
            <w:hideMark/>
          </w:tcPr>
          <w:p w14:paraId="73D45054" w14:textId="77777777" w:rsidR="00076D3C" w:rsidRPr="00EA637D" w:rsidRDefault="00076D3C" w:rsidP="00EA637D">
            <w:pPr>
              <w:jc w:val="right"/>
              <w:rPr>
                <w:sz w:val="18"/>
                <w:szCs w:val="18"/>
              </w:rPr>
            </w:pPr>
            <w:r w:rsidRPr="00EA637D">
              <w:rPr>
                <w:sz w:val="18"/>
                <w:szCs w:val="18"/>
              </w:rPr>
              <w:t>11.0%</w:t>
            </w:r>
          </w:p>
        </w:tc>
        <w:tc>
          <w:tcPr>
            <w:tcW w:w="1087" w:type="dxa"/>
            <w:noWrap/>
            <w:hideMark/>
          </w:tcPr>
          <w:p w14:paraId="331A8F57" w14:textId="77777777" w:rsidR="00076D3C" w:rsidRPr="00EA637D" w:rsidRDefault="00076D3C" w:rsidP="00EA637D">
            <w:pPr>
              <w:jc w:val="right"/>
              <w:rPr>
                <w:sz w:val="18"/>
                <w:szCs w:val="18"/>
              </w:rPr>
            </w:pPr>
            <w:r w:rsidRPr="00EA637D">
              <w:rPr>
                <w:sz w:val="18"/>
                <w:szCs w:val="18"/>
              </w:rPr>
              <w:t>13.0%</w:t>
            </w:r>
          </w:p>
        </w:tc>
        <w:tc>
          <w:tcPr>
            <w:tcW w:w="1087" w:type="dxa"/>
            <w:noWrap/>
            <w:hideMark/>
          </w:tcPr>
          <w:p w14:paraId="1CF9DAF1" w14:textId="77777777" w:rsidR="00076D3C" w:rsidRPr="00EA637D" w:rsidRDefault="00076D3C" w:rsidP="00EA637D">
            <w:pPr>
              <w:jc w:val="right"/>
              <w:rPr>
                <w:sz w:val="18"/>
                <w:szCs w:val="18"/>
              </w:rPr>
            </w:pPr>
            <w:r w:rsidRPr="00EA637D">
              <w:rPr>
                <w:sz w:val="18"/>
                <w:szCs w:val="18"/>
              </w:rPr>
              <w:t>13.0%</w:t>
            </w:r>
          </w:p>
        </w:tc>
        <w:tc>
          <w:tcPr>
            <w:tcW w:w="1087" w:type="dxa"/>
            <w:noWrap/>
            <w:hideMark/>
          </w:tcPr>
          <w:p w14:paraId="38511D54" w14:textId="77777777" w:rsidR="00076D3C" w:rsidRPr="00EA637D" w:rsidRDefault="00076D3C" w:rsidP="00EA637D">
            <w:pPr>
              <w:jc w:val="right"/>
              <w:rPr>
                <w:sz w:val="18"/>
                <w:szCs w:val="18"/>
              </w:rPr>
            </w:pPr>
            <w:r w:rsidRPr="00EA637D">
              <w:rPr>
                <w:sz w:val="18"/>
                <w:szCs w:val="18"/>
              </w:rPr>
              <w:t>13.0%</w:t>
            </w:r>
          </w:p>
        </w:tc>
        <w:tc>
          <w:tcPr>
            <w:tcW w:w="1087" w:type="dxa"/>
            <w:noWrap/>
            <w:hideMark/>
          </w:tcPr>
          <w:p w14:paraId="1ADEE7D3" w14:textId="77777777" w:rsidR="00076D3C" w:rsidRPr="00EA637D" w:rsidRDefault="00076D3C" w:rsidP="00EA637D">
            <w:pPr>
              <w:jc w:val="right"/>
              <w:rPr>
                <w:sz w:val="18"/>
                <w:szCs w:val="18"/>
              </w:rPr>
            </w:pPr>
            <w:r w:rsidRPr="00EA637D">
              <w:rPr>
                <w:sz w:val="18"/>
                <w:szCs w:val="18"/>
              </w:rPr>
              <w:t>13.0%</w:t>
            </w:r>
          </w:p>
        </w:tc>
        <w:tc>
          <w:tcPr>
            <w:tcW w:w="1087" w:type="dxa"/>
            <w:noWrap/>
            <w:hideMark/>
          </w:tcPr>
          <w:p w14:paraId="747047FD" w14:textId="77777777" w:rsidR="00076D3C" w:rsidRPr="00EA637D" w:rsidRDefault="00076D3C" w:rsidP="00EA637D">
            <w:pPr>
              <w:jc w:val="right"/>
              <w:rPr>
                <w:sz w:val="18"/>
                <w:szCs w:val="18"/>
              </w:rPr>
            </w:pPr>
            <w:r w:rsidRPr="00EA637D">
              <w:rPr>
                <w:sz w:val="18"/>
                <w:szCs w:val="18"/>
              </w:rPr>
              <w:t>13.0%</w:t>
            </w:r>
          </w:p>
        </w:tc>
        <w:tc>
          <w:tcPr>
            <w:tcW w:w="1087" w:type="dxa"/>
          </w:tcPr>
          <w:p w14:paraId="1286B9E9" w14:textId="77777777" w:rsidR="00076D3C" w:rsidRPr="00015D8B" w:rsidRDefault="00076D3C">
            <w:pPr>
              <w:rPr>
                <w:rFonts w:ascii="Calibri" w:hAnsi="Calibri"/>
                <w:color w:val="000000"/>
                <w:sz w:val="18"/>
                <w:szCs w:val="18"/>
              </w:rPr>
            </w:pPr>
          </w:p>
        </w:tc>
        <w:tc>
          <w:tcPr>
            <w:tcW w:w="1088" w:type="dxa"/>
          </w:tcPr>
          <w:p w14:paraId="5596E301" w14:textId="77777777" w:rsidR="00076D3C" w:rsidRPr="00076D3C" w:rsidRDefault="00076D3C">
            <w:pPr>
              <w:rPr>
                <w:rFonts w:ascii="Calibri" w:hAnsi="Calibri"/>
                <w:color w:val="000000"/>
                <w:sz w:val="18"/>
                <w:szCs w:val="18"/>
              </w:rPr>
            </w:pPr>
          </w:p>
        </w:tc>
      </w:tr>
      <w:tr w:rsidR="00076D3C" w:rsidRPr="0055400C" w14:paraId="608A264A" w14:textId="77777777" w:rsidTr="0017519A">
        <w:trPr>
          <w:trHeight w:val="300"/>
        </w:trPr>
        <w:tc>
          <w:tcPr>
            <w:tcW w:w="1221" w:type="dxa"/>
          </w:tcPr>
          <w:p w14:paraId="548EE409" w14:textId="77777777" w:rsidR="00076D3C" w:rsidRPr="00EA637D" w:rsidRDefault="00076D3C" w:rsidP="0055400C">
            <w:pPr>
              <w:rPr>
                <w:sz w:val="18"/>
                <w:szCs w:val="18"/>
              </w:rPr>
            </w:pPr>
            <w:r w:rsidRPr="00EA637D">
              <w:rPr>
                <w:sz w:val="18"/>
                <w:szCs w:val="18"/>
              </w:rPr>
              <w:t xml:space="preserve">UK </w:t>
            </w:r>
          </w:p>
        </w:tc>
        <w:tc>
          <w:tcPr>
            <w:tcW w:w="1293" w:type="dxa"/>
          </w:tcPr>
          <w:p w14:paraId="08CEFE32" w14:textId="77777777" w:rsidR="00076D3C" w:rsidRPr="00EA637D" w:rsidRDefault="00076D3C" w:rsidP="0055400C">
            <w:pPr>
              <w:rPr>
                <w:sz w:val="18"/>
                <w:szCs w:val="18"/>
              </w:rPr>
            </w:pPr>
            <w:r w:rsidRPr="00EA637D">
              <w:rPr>
                <w:sz w:val="18"/>
                <w:szCs w:val="18"/>
              </w:rPr>
              <w:t xml:space="preserve">TUC </w:t>
            </w:r>
          </w:p>
        </w:tc>
        <w:tc>
          <w:tcPr>
            <w:tcW w:w="1087" w:type="dxa"/>
            <w:noWrap/>
            <w:hideMark/>
          </w:tcPr>
          <w:p w14:paraId="07FA7E3D" w14:textId="77777777" w:rsidR="00076D3C" w:rsidRPr="00EA637D" w:rsidRDefault="00076D3C" w:rsidP="00EA637D">
            <w:pPr>
              <w:jc w:val="right"/>
              <w:rPr>
                <w:sz w:val="18"/>
                <w:szCs w:val="18"/>
              </w:rPr>
            </w:pPr>
            <w:r w:rsidRPr="00EA637D">
              <w:rPr>
                <w:sz w:val="18"/>
                <w:szCs w:val="18"/>
              </w:rPr>
              <w:t>44.0%</w:t>
            </w:r>
          </w:p>
        </w:tc>
        <w:tc>
          <w:tcPr>
            <w:tcW w:w="1087" w:type="dxa"/>
            <w:noWrap/>
            <w:hideMark/>
          </w:tcPr>
          <w:p w14:paraId="2FC994DF" w14:textId="77777777" w:rsidR="00076D3C" w:rsidRPr="00EA637D" w:rsidRDefault="00076D3C" w:rsidP="00EA637D">
            <w:pPr>
              <w:jc w:val="right"/>
              <w:rPr>
                <w:sz w:val="18"/>
                <w:szCs w:val="18"/>
              </w:rPr>
            </w:pPr>
            <w:r w:rsidRPr="00EA637D">
              <w:rPr>
                <w:sz w:val="18"/>
                <w:szCs w:val="18"/>
              </w:rPr>
              <w:t>41.0%</w:t>
            </w:r>
          </w:p>
        </w:tc>
        <w:tc>
          <w:tcPr>
            <w:tcW w:w="1087" w:type="dxa"/>
            <w:noWrap/>
            <w:hideMark/>
          </w:tcPr>
          <w:p w14:paraId="6360F704" w14:textId="77777777" w:rsidR="00076D3C" w:rsidRPr="00EA637D" w:rsidRDefault="00076D3C" w:rsidP="00EA637D">
            <w:pPr>
              <w:jc w:val="right"/>
              <w:rPr>
                <w:sz w:val="18"/>
                <w:szCs w:val="18"/>
              </w:rPr>
            </w:pPr>
            <w:r w:rsidRPr="00EA637D">
              <w:rPr>
                <w:sz w:val="18"/>
                <w:szCs w:val="18"/>
              </w:rPr>
              <w:t>46.0%</w:t>
            </w:r>
          </w:p>
        </w:tc>
        <w:tc>
          <w:tcPr>
            <w:tcW w:w="1087" w:type="dxa"/>
            <w:noWrap/>
            <w:hideMark/>
          </w:tcPr>
          <w:p w14:paraId="19F143A6" w14:textId="77777777" w:rsidR="00076D3C" w:rsidRPr="00EA637D" w:rsidRDefault="00076D3C" w:rsidP="00EA637D">
            <w:pPr>
              <w:jc w:val="right"/>
              <w:rPr>
                <w:sz w:val="18"/>
                <w:szCs w:val="18"/>
              </w:rPr>
            </w:pPr>
            <w:r w:rsidRPr="00EA637D">
              <w:rPr>
                <w:sz w:val="18"/>
                <w:szCs w:val="18"/>
              </w:rPr>
              <w:t>47.0%</w:t>
            </w:r>
          </w:p>
        </w:tc>
        <w:tc>
          <w:tcPr>
            <w:tcW w:w="1087" w:type="dxa"/>
            <w:noWrap/>
            <w:hideMark/>
          </w:tcPr>
          <w:p w14:paraId="57BD000F" w14:textId="77777777" w:rsidR="00076D3C" w:rsidRPr="00EA637D" w:rsidRDefault="00076D3C" w:rsidP="00EA637D">
            <w:pPr>
              <w:jc w:val="right"/>
              <w:rPr>
                <w:sz w:val="18"/>
                <w:szCs w:val="18"/>
              </w:rPr>
            </w:pPr>
            <w:r w:rsidRPr="00EA637D">
              <w:rPr>
                <w:sz w:val="18"/>
                <w:szCs w:val="18"/>
              </w:rPr>
              <w:t>47.7%</w:t>
            </w:r>
          </w:p>
        </w:tc>
        <w:tc>
          <w:tcPr>
            <w:tcW w:w="1087" w:type="dxa"/>
            <w:noWrap/>
            <w:hideMark/>
          </w:tcPr>
          <w:p w14:paraId="08B8279A" w14:textId="77777777" w:rsidR="00076D3C" w:rsidRPr="00EA637D" w:rsidRDefault="00076D3C" w:rsidP="00EA637D">
            <w:pPr>
              <w:jc w:val="right"/>
              <w:rPr>
                <w:sz w:val="18"/>
                <w:szCs w:val="18"/>
              </w:rPr>
            </w:pPr>
            <w:r w:rsidRPr="00EA637D">
              <w:rPr>
                <w:sz w:val="18"/>
                <w:szCs w:val="18"/>
              </w:rPr>
              <w:t>49.0%</w:t>
            </w:r>
          </w:p>
        </w:tc>
        <w:tc>
          <w:tcPr>
            <w:tcW w:w="1087" w:type="dxa"/>
            <w:noWrap/>
            <w:hideMark/>
          </w:tcPr>
          <w:p w14:paraId="1BD404DB" w14:textId="77777777" w:rsidR="00076D3C" w:rsidRPr="00EA637D" w:rsidRDefault="00076D3C" w:rsidP="00EA637D">
            <w:pPr>
              <w:jc w:val="right"/>
              <w:rPr>
                <w:sz w:val="18"/>
                <w:szCs w:val="18"/>
              </w:rPr>
            </w:pPr>
            <w:r w:rsidRPr="00EA637D">
              <w:rPr>
                <w:sz w:val="18"/>
                <w:szCs w:val="18"/>
              </w:rPr>
              <w:t>51.0%</w:t>
            </w:r>
          </w:p>
        </w:tc>
        <w:tc>
          <w:tcPr>
            <w:tcW w:w="1087" w:type="dxa"/>
            <w:noWrap/>
            <w:hideMark/>
          </w:tcPr>
          <w:p w14:paraId="2FCB0B18" w14:textId="77777777" w:rsidR="00076D3C" w:rsidRPr="00EA637D" w:rsidRDefault="00076D3C" w:rsidP="00EA637D">
            <w:pPr>
              <w:jc w:val="right"/>
              <w:rPr>
                <w:sz w:val="18"/>
                <w:szCs w:val="18"/>
              </w:rPr>
            </w:pPr>
            <w:r w:rsidRPr="00EA637D">
              <w:rPr>
                <w:sz w:val="18"/>
                <w:szCs w:val="18"/>
              </w:rPr>
              <w:t>48.0%</w:t>
            </w:r>
          </w:p>
        </w:tc>
        <w:tc>
          <w:tcPr>
            <w:tcW w:w="1087" w:type="dxa"/>
            <w:noWrap/>
            <w:hideMark/>
          </w:tcPr>
          <w:p w14:paraId="1B7560C7" w14:textId="77777777" w:rsidR="00076D3C" w:rsidRPr="00EA637D" w:rsidRDefault="00076D3C" w:rsidP="00EA637D">
            <w:pPr>
              <w:jc w:val="right"/>
              <w:rPr>
                <w:sz w:val="18"/>
                <w:szCs w:val="18"/>
              </w:rPr>
            </w:pPr>
            <w:r w:rsidRPr="00EA637D">
              <w:rPr>
                <w:sz w:val="18"/>
                <w:szCs w:val="18"/>
              </w:rPr>
              <w:t>49.8%</w:t>
            </w:r>
          </w:p>
        </w:tc>
        <w:tc>
          <w:tcPr>
            <w:tcW w:w="1087" w:type="dxa"/>
            <w:noWrap/>
            <w:hideMark/>
          </w:tcPr>
          <w:p w14:paraId="010E6998" w14:textId="77777777" w:rsidR="00076D3C" w:rsidRPr="00EA637D" w:rsidRDefault="00076D3C" w:rsidP="00EA637D">
            <w:pPr>
              <w:jc w:val="right"/>
              <w:rPr>
                <w:sz w:val="18"/>
                <w:szCs w:val="18"/>
              </w:rPr>
            </w:pPr>
            <w:r w:rsidRPr="00EA637D">
              <w:rPr>
                <w:sz w:val="18"/>
                <w:szCs w:val="18"/>
              </w:rPr>
              <w:t>50.9%</w:t>
            </w:r>
          </w:p>
        </w:tc>
        <w:tc>
          <w:tcPr>
            <w:tcW w:w="1087" w:type="dxa"/>
          </w:tcPr>
          <w:p w14:paraId="20F5A1A5" w14:textId="77777777" w:rsidR="00076D3C" w:rsidRPr="00015D8B" w:rsidRDefault="00076D3C">
            <w:pPr>
              <w:jc w:val="right"/>
              <w:rPr>
                <w:rFonts w:ascii="Calibri" w:hAnsi="Calibri"/>
                <w:color w:val="000000"/>
                <w:sz w:val="18"/>
                <w:szCs w:val="18"/>
              </w:rPr>
            </w:pPr>
            <w:r w:rsidRPr="00015D8B">
              <w:rPr>
                <w:rFonts w:ascii="Calibri" w:hAnsi="Calibri"/>
                <w:color w:val="000000"/>
                <w:sz w:val="18"/>
                <w:szCs w:val="18"/>
              </w:rPr>
              <w:t>52.0%</w:t>
            </w:r>
          </w:p>
        </w:tc>
        <w:tc>
          <w:tcPr>
            <w:tcW w:w="1088" w:type="dxa"/>
          </w:tcPr>
          <w:p w14:paraId="0A46FDFA"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51.9%</w:t>
            </w:r>
          </w:p>
        </w:tc>
      </w:tr>
      <w:tr w:rsidR="00076D3C" w:rsidRPr="0055400C" w14:paraId="455EF986" w14:textId="77777777" w:rsidTr="0017519A">
        <w:trPr>
          <w:trHeight w:val="300"/>
        </w:trPr>
        <w:tc>
          <w:tcPr>
            <w:tcW w:w="1221" w:type="dxa"/>
          </w:tcPr>
          <w:p w14:paraId="2EEBCB80" w14:textId="77777777" w:rsidR="00076D3C" w:rsidRPr="00EA637D" w:rsidRDefault="00076D3C" w:rsidP="0055400C">
            <w:pPr>
              <w:rPr>
                <w:sz w:val="18"/>
                <w:szCs w:val="18"/>
              </w:rPr>
            </w:pPr>
            <w:r w:rsidRPr="00EA637D">
              <w:rPr>
                <w:sz w:val="18"/>
                <w:szCs w:val="18"/>
              </w:rPr>
              <w:t>Totals</w:t>
            </w:r>
          </w:p>
        </w:tc>
        <w:tc>
          <w:tcPr>
            <w:tcW w:w="1293" w:type="dxa"/>
          </w:tcPr>
          <w:p w14:paraId="26EAAACB" w14:textId="77777777" w:rsidR="00076D3C" w:rsidRPr="00EA637D" w:rsidRDefault="00A63A27" w:rsidP="0055400C">
            <w:pPr>
              <w:rPr>
                <w:sz w:val="18"/>
                <w:szCs w:val="18"/>
              </w:rPr>
            </w:pPr>
            <w:r>
              <w:rPr>
                <w:sz w:val="18"/>
                <w:szCs w:val="18"/>
              </w:rPr>
              <w:t>88</w:t>
            </w:r>
          </w:p>
        </w:tc>
        <w:tc>
          <w:tcPr>
            <w:tcW w:w="1087" w:type="dxa"/>
            <w:noWrap/>
            <w:hideMark/>
          </w:tcPr>
          <w:p w14:paraId="13A6F78E" w14:textId="77777777" w:rsidR="00076D3C" w:rsidRPr="00EA637D" w:rsidRDefault="00076D3C" w:rsidP="00EA637D">
            <w:pPr>
              <w:jc w:val="right"/>
              <w:rPr>
                <w:sz w:val="18"/>
                <w:szCs w:val="18"/>
              </w:rPr>
            </w:pPr>
            <w:r w:rsidRPr="00EA637D">
              <w:rPr>
                <w:sz w:val="18"/>
                <w:szCs w:val="18"/>
              </w:rPr>
              <w:t>43.1%</w:t>
            </w:r>
          </w:p>
        </w:tc>
        <w:tc>
          <w:tcPr>
            <w:tcW w:w="1087" w:type="dxa"/>
            <w:noWrap/>
            <w:hideMark/>
          </w:tcPr>
          <w:p w14:paraId="0773B2D8" w14:textId="77777777" w:rsidR="00076D3C" w:rsidRPr="00EA637D" w:rsidRDefault="00076D3C" w:rsidP="00EA637D">
            <w:pPr>
              <w:jc w:val="right"/>
              <w:rPr>
                <w:sz w:val="18"/>
                <w:szCs w:val="18"/>
              </w:rPr>
            </w:pPr>
            <w:r w:rsidRPr="00EA637D">
              <w:rPr>
                <w:sz w:val="18"/>
                <w:szCs w:val="18"/>
              </w:rPr>
              <w:t>43.7%</w:t>
            </w:r>
          </w:p>
        </w:tc>
        <w:tc>
          <w:tcPr>
            <w:tcW w:w="1087" w:type="dxa"/>
            <w:noWrap/>
            <w:hideMark/>
          </w:tcPr>
          <w:p w14:paraId="7CA0BB0B" w14:textId="77777777" w:rsidR="00076D3C" w:rsidRPr="00EA637D" w:rsidRDefault="00076D3C" w:rsidP="00EA637D">
            <w:pPr>
              <w:jc w:val="right"/>
              <w:rPr>
                <w:sz w:val="18"/>
                <w:szCs w:val="18"/>
              </w:rPr>
            </w:pPr>
            <w:r w:rsidRPr="00EA637D">
              <w:rPr>
                <w:sz w:val="18"/>
                <w:szCs w:val="18"/>
              </w:rPr>
              <w:t>44.5%</w:t>
            </w:r>
          </w:p>
        </w:tc>
        <w:tc>
          <w:tcPr>
            <w:tcW w:w="1087" w:type="dxa"/>
            <w:noWrap/>
            <w:hideMark/>
          </w:tcPr>
          <w:p w14:paraId="3D348623" w14:textId="77777777" w:rsidR="00076D3C" w:rsidRPr="00EA637D" w:rsidRDefault="00076D3C" w:rsidP="00EA637D">
            <w:pPr>
              <w:jc w:val="right"/>
              <w:rPr>
                <w:sz w:val="18"/>
                <w:szCs w:val="18"/>
              </w:rPr>
            </w:pPr>
            <w:r w:rsidRPr="00EA637D">
              <w:rPr>
                <w:sz w:val="18"/>
                <w:szCs w:val="18"/>
              </w:rPr>
              <w:t>44.9%</w:t>
            </w:r>
          </w:p>
        </w:tc>
        <w:tc>
          <w:tcPr>
            <w:tcW w:w="1087" w:type="dxa"/>
            <w:noWrap/>
            <w:hideMark/>
          </w:tcPr>
          <w:p w14:paraId="230AD158" w14:textId="77777777" w:rsidR="00076D3C" w:rsidRPr="00EA637D" w:rsidRDefault="00076D3C" w:rsidP="00EA637D">
            <w:pPr>
              <w:jc w:val="right"/>
              <w:rPr>
                <w:sz w:val="18"/>
                <w:szCs w:val="18"/>
              </w:rPr>
            </w:pPr>
            <w:r w:rsidRPr="00EA637D">
              <w:rPr>
                <w:sz w:val="18"/>
                <w:szCs w:val="18"/>
              </w:rPr>
              <w:t>43.1%</w:t>
            </w:r>
          </w:p>
        </w:tc>
        <w:tc>
          <w:tcPr>
            <w:tcW w:w="1087" w:type="dxa"/>
            <w:noWrap/>
            <w:hideMark/>
          </w:tcPr>
          <w:p w14:paraId="710DF4A2" w14:textId="77777777" w:rsidR="00076D3C" w:rsidRPr="00EA637D" w:rsidRDefault="00076D3C" w:rsidP="00E2209A">
            <w:pPr>
              <w:jc w:val="right"/>
              <w:rPr>
                <w:sz w:val="18"/>
                <w:szCs w:val="18"/>
              </w:rPr>
            </w:pPr>
            <w:r w:rsidRPr="00EA637D">
              <w:rPr>
                <w:sz w:val="18"/>
                <w:szCs w:val="18"/>
              </w:rPr>
              <w:t>43.</w:t>
            </w:r>
            <w:r w:rsidR="00E2209A">
              <w:rPr>
                <w:sz w:val="18"/>
                <w:szCs w:val="18"/>
              </w:rPr>
              <w:t>6</w:t>
            </w:r>
            <w:r w:rsidRPr="00EA637D">
              <w:rPr>
                <w:sz w:val="18"/>
                <w:szCs w:val="18"/>
              </w:rPr>
              <w:t>%</w:t>
            </w:r>
          </w:p>
        </w:tc>
        <w:tc>
          <w:tcPr>
            <w:tcW w:w="1087" w:type="dxa"/>
            <w:noWrap/>
            <w:hideMark/>
          </w:tcPr>
          <w:p w14:paraId="3F6ED89F" w14:textId="77777777" w:rsidR="00076D3C" w:rsidRPr="00EA637D" w:rsidRDefault="00076D3C" w:rsidP="00EA637D">
            <w:pPr>
              <w:jc w:val="right"/>
              <w:rPr>
                <w:sz w:val="18"/>
                <w:szCs w:val="18"/>
              </w:rPr>
            </w:pPr>
            <w:r w:rsidRPr="00EA637D">
              <w:rPr>
                <w:sz w:val="18"/>
                <w:szCs w:val="18"/>
              </w:rPr>
              <w:t>44.2%</w:t>
            </w:r>
          </w:p>
        </w:tc>
        <w:tc>
          <w:tcPr>
            <w:tcW w:w="1087" w:type="dxa"/>
            <w:noWrap/>
            <w:hideMark/>
          </w:tcPr>
          <w:p w14:paraId="1A7929A6" w14:textId="77777777" w:rsidR="00076D3C" w:rsidRPr="00EA637D" w:rsidRDefault="00076D3C" w:rsidP="00EA637D">
            <w:pPr>
              <w:jc w:val="right"/>
              <w:rPr>
                <w:sz w:val="18"/>
                <w:szCs w:val="18"/>
              </w:rPr>
            </w:pPr>
            <w:r w:rsidRPr="00EA637D">
              <w:rPr>
                <w:sz w:val="18"/>
                <w:szCs w:val="18"/>
              </w:rPr>
              <w:t>43.3%</w:t>
            </w:r>
          </w:p>
        </w:tc>
        <w:tc>
          <w:tcPr>
            <w:tcW w:w="1087" w:type="dxa"/>
            <w:noWrap/>
            <w:hideMark/>
          </w:tcPr>
          <w:p w14:paraId="353F8FA2" w14:textId="77777777" w:rsidR="00076D3C" w:rsidRPr="00EA637D" w:rsidRDefault="00076D3C" w:rsidP="00EA637D">
            <w:pPr>
              <w:jc w:val="right"/>
              <w:rPr>
                <w:sz w:val="18"/>
                <w:szCs w:val="18"/>
              </w:rPr>
            </w:pPr>
            <w:r w:rsidRPr="00EA637D">
              <w:rPr>
                <w:sz w:val="18"/>
                <w:szCs w:val="18"/>
              </w:rPr>
              <w:t>43.4%</w:t>
            </w:r>
          </w:p>
        </w:tc>
        <w:tc>
          <w:tcPr>
            <w:tcW w:w="1087" w:type="dxa"/>
            <w:noWrap/>
            <w:hideMark/>
          </w:tcPr>
          <w:p w14:paraId="62761AE2" w14:textId="77777777" w:rsidR="00076D3C" w:rsidRPr="00EA637D" w:rsidRDefault="00076D3C" w:rsidP="00EA637D">
            <w:pPr>
              <w:jc w:val="right"/>
              <w:rPr>
                <w:sz w:val="18"/>
                <w:szCs w:val="18"/>
              </w:rPr>
            </w:pPr>
            <w:r w:rsidRPr="00EA637D">
              <w:rPr>
                <w:sz w:val="18"/>
                <w:szCs w:val="18"/>
              </w:rPr>
              <w:t>45.2%</w:t>
            </w:r>
          </w:p>
        </w:tc>
        <w:tc>
          <w:tcPr>
            <w:tcW w:w="1087" w:type="dxa"/>
          </w:tcPr>
          <w:p w14:paraId="67F2328E" w14:textId="77777777" w:rsidR="00076D3C" w:rsidRPr="00EA637D" w:rsidRDefault="00076D3C" w:rsidP="00076D3C">
            <w:pPr>
              <w:jc w:val="right"/>
              <w:rPr>
                <w:sz w:val="18"/>
                <w:szCs w:val="18"/>
              </w:rPr>
            </w:pPr>
            <w:r>
              <w:rPr>
                <w:sz w:val="18"/>
                <w:szCs w:val="18"/>
              </w:rPr>
              <w:t>46.2%</w:t>
            </w:r>
          </w:p>
        </w:tc>
        <w:tc>
          <w:tcPr>
            <w:tcW w:w="1088" w:type="dxa"/>
          </w:tcPr>
          <w:p w14:paraId="518A6559" w14:textId="77777777" w:rsidR="00076D3C" w:rsidRPr="00076D3C" w:rsidRDefault="00076D3C">
            <w:pPr>
              <w:jc w:val="right"/>
              <w:rPr>
                <w:rFonts w:ascii="Calibri" w:hAnsi="Calibri"/>
                <w:color w:val="000000"/>
                <w:sz w:val="18"/>
                <w:szCs w:val="18"/>
              </w:rPr>
            </w:pPr>
            <w:r w:rsidRPr="00076D3C">
              <w:rPr>
                <w:rFonts w:ascii="Calibri" w:hAnsi="Calibri"/>
                <w:color w:val="000000"/>
                <w:sz w:val="18"/>
                <w:szCs w:val="18"/>
              </w:rPr>
              <w:t>46.6%</w:t>
            </w:r>
          </w:p>
        </w:tc>
      </w:tr>
    </w:tbl>
    <w:p w14:paraId="67975CA0" w14:textId="77777777" w:rsidR="0052245D" w:rsidRDefault="0052245D" w:rsidP="0055400C"/>
    <w:p w14:paraId="34C942E3" w14:textId="77777777" w:rsidR="0052245D" w:rsidRDefault="0052245D">
      <w:r>
        <w:br w:type="page"/>
      </w:r>
    </w:p>
    <w:tbl>
      <w:tblPr>
        <w:tblStyle w:val="TableGrid"/>
        <w:tblW w:w="0" w:type="auto"/>
        <w:tblLook w:val="04A0" w:firstRow="1" w:lastRow="0" w:firstColumn="1" w:lastColumn="0" w:noHBand="0" w:noVBand="1"/>
      </w:tblPr>
      <w:tblGrid>
        <w:gridCol w:w="1141"/>
        <w:gridCol w:w="1235"/>
        <w:gridCol w:w="1035"/>
        <w:gridCol w:w="1035"/>
        <w:gridCol w:w="1035"/>
        <w:gridCol w:w="1035"/>
        <w:gridCol w:w="1035"/>
        <w:gridCol w:w="1035"/>
        <w:gridCol w:w="1035"/>
        <w:gridCol w:w="1035"/>
        <w:gridCol w:w="1035"/>
        <w:gridCol w:w="1035"/>
        <w:gridCol w:w="991"/>
        <w:gridCol w:w="991"/>
      </w:tblGrid>
      <w:tr w:rsidR="00FA19FA" w:rsidRPr="0055400C" w14:paraId="27FA9283" w14:textId="77777777" w:rsidTr="0017519A">
        <w:trPr>
          <w:trHeight w:val="300"/>
        </w:trPr>
        <w:tc>
          <w:tcPr>
            <w:tcW w:w="1242" w:type="dxa"/>
          </w:tcPr>
          <w:p w14:paraId="2817D35C" w14:textId="77777777" w:rsidR="00FA19FA" w:rsidRPr="0017519A" w:rsidRDefault="00FA19FA" w:rsidP="0055400C">
            <w:pPr>
              <w:rPr>
                <w:b/>
                <w:sz w:val="18"/>
              </w:rPr>
            </w:pPr>
            <w:r w:rsidRPr="00993AD0">
              <w:rPr>
                <w:b/>
                <w:sz w:val="18"/>
                <w:szCs w:val="18"/>
              </w:rPr>
              <w:lastRenderedPageBreak/>
              <w:t>Country</w:t>
            </w:r>
          </w:p>
        </w:tc>
        <w:tc>
          <w:tcPr>
            <w:tcW w:w="1293" w:type="dxa"/>
          </w:tcPr>
          <w:p w14:paraId="3514428B" w14:textId="77777777" w:rsidR="00FA19FA" w:rsidRPr="0017519A" w:rsidRDefault="00FA19FA" w:rsidP="0055400C">
            <w:pPr>
              <w:rPr>
                <w:b/>
                <w:sz w:val="18"/>
              </w:rPr>
            </w:pPr>
            <w:r w:rsidRPr="00993AD0">
              <w:rPr>
                <w:b/>
                <w:sz w:val="18"/>
                <w:szCs w:val="18"/>
              </w:rPr>
              <w:t>Confederation</w:t>
            </w:r>
          </w:p>
        </w:tc>
        <w:tc>
          <w:tcPr>
            <w:tcW w:w="1082" w:type="dxa"/>
            <w:noWrap/>
          </w:tcPr>
          <w:p w14:paraId="6549AB55" w14:textId="77777777" w:rsidR="00FA19FA" w:rsidRPr="00015D8B" w:rsidRDefault="00FA19FA" w:rsidP="00932A98">
            <w:pPr>
              <w:rPr>
                <w:b/>
                <w:sz w:val="18"/>
                <w:szCs w:val="18"/>
              </w:rPr>
            </w:pPr>
            <w:r w:rsidRPr="00015D8B">
              <w:rPr>
                <w:b/>
                <w:sz w:val="18"/>
                <w:szCs w:val="18"/>
              </w:rPr>
              <w:t>2008</w:t>
            </w:r>
          </w:p>
        </w:tc>
        <w:tc>
          <w:tcPr>
            <w:tcW w:w="1082" w:type="dxa"/>
            <w:noWrap/>
          </w:tcPr>
          <w:p w14:paraId="563EB7BD" w14:textId="77777777" w:rsidR="00FA19FA" w:rsidRPr="00015D8B" w:rsidRDefault="00FA19FA" w:rsidP="00932A98">
            <w:pPr>
              <w:rPr>
                <w:b/>
                <w:sz w:val="18"/>
                <w:szCs w:val="18"/>
              </w:rPr>
            </w:pPr>
            <w:r w:rsidRPr="00015D8B">
              <w:rPr>
                <w:b/>
                <w:sz w:val="18"/>
                <w:szCs w:val="18"/>
              </w:rPr>
              <w:t>2009</w:t>
            </w:r>
          </w:p>
        </w:tc>
        <w:tc>
          <w:tcPr>
            <w:tcW w:w="1082" w:type="dxa"/>
            <w:noWrap/>
          </w:tcPr>
          <w:p w14:paraId="3F1BC206" w14:textId="77777777" w:rsidR="00FA19FA" w:rsidRPr="00015D8B" w:rsidRDefault="00FA19FA" w:rsidP="00932A98">
            <w:pPr>
              <w:rPr>
                <w:b/>
                <w:sz w:val="18"/>
                <w:szCs w:val="18"/>
              </w:rPr>
            </w:pPr>
            <w:r w:rsidRPr="00015D8B">
              <w:rPr>
                <w:b/>
                <w:sz w:val="18"/>
                <w:szCs w:val="18"/>
              </w:rPr>
              <w:t>2010</w:t>
            </w:r>
          </w:p>
        </w:tc>
        <w:tc>
          <w:tcPr>
            <w:tcW w:w="1082" w:type="dxa"/>
            <w:noWrap/>
          </w:tcPr>
          <w:p w14:paraId="26EF3D64" w14:textId="77777777" w:rsidR="00FA19FA" w:rsidRPr="00015D8B" w:rsidRDefault="00FA19FA" w:rsidP="00932A98">
            <w:pPr>
              <w:rPr>
                <w:b/>
                <w:sz w:val="18"/>
                <w:szCs w:val="18"/>
              </w:rPr>
            </w:pPr>
            <w:r w:rsidRPr="00015D8B">
              <w:rPr>
                <w:b/>
                <w:sz w:val="18"/>
                <w:szCs w:val="18"/>
              </w:rPr>
              <w:t>2011</w:t>
            </w:r>
          </w:p>
        </w:tc>
        <w:tc>
          <w:tcPr>
            <w:tcW w:w="1082" w:type="dxa"/>
            <w:noWrap/>
          </w:tcPr>
          <w:p w14:paraId="4312FDAB" w14:textId="77777777" w:rsidR="00FA19FA" w:rsidRPr="00015D8B" w:rsidRDefault="00FA19FA" w:rsidP="00932A98">
            <w:pPr>
              <w:rPr>
                <w:b/>
                <w:sz w:val="18"/>
                <w:szCs w:val="18"/>
              </w:rPr>
            </w:pPr>
            <w:r w:rsidRPr="00015D8B">
              <w:rPr>
                <w:b/>
                <w:sz w:val="18"/>
                <w:szCs w:val="18"/>
              </w:rPr>
              <w:t>2012</w:t>
            </w:r>
          </w:p>
        </w:tc>
        <w:tc>
          <w:tcPr>
            <w:tcW w:w="1082" w:type="dxa"/>
            <w:noWrap/>
          </w:tcPr>
          <w:p w14:paraId="4A9A68E1" w14:textId="77777777" w:rsidR="00FA19FA" w:rsidRPr="00015D8B" w:rsidRDefault="00FA19FA" w:rsidP="00932A98">
            <w:pPr>
              <w:rPr>
                <w:b/>
                <w:sz w:val="18"/>
                <w:szCs w:val="18"/>
              </w:rPr>
            </w:pPr>
            <w:r w:rsidRPr="00015D8B">
              <w:rPr>
                <w:b/>
                <w:sz w:val="18"/>
                <w:szCs w:val="18"/>
              </w:rPr>
              <w:t>2013</w:t>
            </w:r>
          </w:p>
        </w:tc>
        <w:tc>
          <w:tcPr>
            <w:tcW w:w="1082" w:type="dxa"/>
            <w:noWrap/>
          </w:tcPr>
          <w:p w14:paraId="20B65ED3" w14:textId="77777777" w:rsidR="00FA19FA" w:rsidRPr="00015D8B" w:rsidRDefault="00FA19FA" w:rsidP="00932A98">
            <w:pPr>
              <w:rPr>
                <w:b/>
                <w:sz w:val="18"/>
                <w:szCs w:val="18"/>
              </w:rPr>
            </w:pPr>
            <w:r w:rsidRPr="00015D8B">
              <w:rPr>
                <w:b/>
                <w:sz w:val="18"/>
                <w:szCs w:val="18"/>
              </w:rPr>
              <w:t>2014</w:t>
            </w:r>
          </w:p>
        </w:tc>
        <w:tc>
          <w:tcPr>
            <w:tcW w:w="1082" w:type="dxa"/>
            <w:noWrap/>
          </w:tcPr>
          <w:p w14:paraId="0F608B63" w14:textId="77777777" w:rsidR="00FA19FA" w:rsidRPr="00015D8B" w:rsidRDefault="00FA19FA" w:rsidP="00932A98">
            <w:pPr>
              <w:rPr>
                <w:b/>
                <w:sz w:val="18"/>
                <w:szCs w:val="18"/>
              </w:rPr>
            </w:pPr>
            <w:r w:rsidRPr="00015D8B">
              <w:rPr>
                <w:b/>
                <w:sz w:val="18"/>
                <w:szCs w:val="18"/>
              </w:rPr>
              <w:t>2015</w:t>
            </w:r>
          </w:p>
        </w:tc>
        <w:tc>
          <w:tcPr>
            <w:tcW w:w="1082" w:type="dxa"/>
            <w:noWrap/>
          </w:tcPr>
          <w:p w14:paraId="05D01A6D" w14:textId="77777777" w:rsidR="00FA19FA" w:rsidRPr="00015D8B" w:rsidRDefault="00FA19FA" w:rsidP="00932A98">
            <w:pPr>
              <w:rPr>
                <w:b/>
                <w:sz w:val="18"/>
                <w:szCs w:val="18"/>
              </w:rPr>
            </w:pPr>
            <w:r w:rsidRPr="00015D8B">
              <w:rPr>
                <w:b/>
                <w:sz w:val="18"/>
                <w:szCs w:val="18"/>
              </w:rPr>
              <w:t>2016</w:t>
            </w:r>
          </w:p>
        </w:tc>
        <w:tc>
          <w:tcPr>
            <w:tcW w:w="1082" w:type="dxa"/>
            <w:noWrap/>
          </w:tcPr>
          <w:p w14:paraId="1B9289B0" w14:textId="77777777" w:rsidR="00FA19FA" w:rsidRPr="00015D8B" w:rsidRDefault="00FA19FA" w:rsidP="00932A98">
            <w:pPr>
              <w:rPr>
                <w:b/>
                <w:sz w:val="18"/>
                <w:szCs w:val="18"/>
              </w:rPr>
            </w:pPr>
            <w:r w:rsidRPr="00015D8B">
              <w:rPr>
                <w:b/>
                <w:sz w:val="18"/>
                <w:szCs w:val="18"/>
              </w:rPr>
              <w:t>2017</w:t>
            </w:r>
          </w:p>
        </w:tc>
        <w:tc>
          <w:tcPr>
            <w:tcW w:w="1082" w:type="dxa"/>
          </w:tcPr>
          <w:p w14:paraId="5FB8E05B" w14:textId="77777777" w:rsidR="00FA19FA" w:rsidRPr="00015D8B" w:rsidRDefault="00FA19FA" w:rsidP="00932A98">
            <w:pPr>
              <w:rPr>
                <w:b/>
                <w:sz w:val="18"/>
                <w:szCs w:val="18"/>
              </w:rPr>
            </w:pPr>
            <w:r w:rsidRPr="00015D8B">
              <w:rPr>
                <w:b/>
                <w:sz w:val="18"/>
                <w:szCs w:val="18"/>
              </w:rPr>
              <w:t>2018</w:t>
            </w:r>
          </w:p>
        </w:tc>
        <w:tc>
          <w:tcPr>
            <w:tcW w:w="1122" w:type="dxa"/>
          </w:tcPr>
          <w:p w14:paraId="5283DE78" w14:textId="77777777" w:rsidR="00FA19FA" w:rsidRPr="00993AD0" w:rsidRDefault="00FA19FA" w:rsidP="00932A98">
            <w:pPr>
              <w:jc w:val="right"/>
              <w:rPr>
                <w:b/>
                <w:sz w:val="18"/>
                <w:szCs w:val="18"/>
              </w:rPr>
            </w:pPr>
            <w:r w:rsidRPr="00993AD0">
              <w:rPr>
                <w:b/>
                <w:sz w:val="18"/>
                <w:szCs w:val="18"/>
              </w:rPr>
              <w:t>2019</w:t>
            </w:r>
          </w:p>
        </w:tc>
      </w:tr>
      <w:tr w:rsidR="00993AD0" w:rsidRPr="0055400C" w14:paraId="4B02ADB2" w14:textId="77777777" w:rsidTr="0017519A">
        <w:trPr>
          <w:trHeight w:val="300"/>
        </w:trPr>
        <w:tc>
          <w:tcPr>
            <w:tcW w:w="1242" w:type="dxa"/>
          </w:tcPr>
          <w:p w14:paraId="52D37B2A" w14:textId="77777777" w:rsidR="00993AD0" w:rsidRPr="0052245D" w:rsidRDefault="00993AD0" w:rsidP="0055400C">
            <w:pPr>
              <w:rPr>
                <w:sz w:val="18"/>
                <w:szCs w:val="18"/>
              </w:rPr>
            </w:pPr>
            <w:r w:rsidRPr="0052245D">
              <w:rPr>
                <w:sz w:val="18"/>
                <w:szCs w:val="18"/>
              </w:rPr>
              <w:t xml:space="preserve">Andorra </w:t>
            </w:r>
          </w:p>
        </w:tc>
        <w:tc>
          <w:tcPr>
            <w:tcW w:w="1293" w:type="dxa"/>
          </w:tcPr>
          <w:p w14:paraId="1628D05A" w14:textId="77777777" w:rsidR="00993AD0" w:rsidRPr="0052245D" w:rsidRDefault="00993AD0" w:rsidP="0055400C">
            <w:pPr>
              <w:rPr>
                <w:sz w:val="18"/>
                <w:szCs w:val="18"/>
              </w:rPr>
            </w:pPr>
            <w:r w:rsidRPr="0052245D">
              <w:rPr>
                <w:sz w:val="18"/>
                <w:szCs w:val="18"/>
              </w:rPr>
              <w:t xml:space="preserve">USDA </w:t>
            </w:r>
          </w:p>
        </w:tc>
        <w:tc>
          <w:tcPr>
            <w:tcW w:w="1082" w:type="dxa"/>
            <w:noWrap/>
            <w:hideMark/>
          </w:tcPr>
          <w:p w14:paraId="36CDDB39" w14:textId="77777777" w:rsidR="00993AD0" w:rsidRPr="0052245D" w:rsidRDefault="00993AD0" w:rsidP="0052245D">
            <w:pPr>
              <w:jc w:val="right"/>
              <w:rPr>
                <w:sz w:val="18"/>
                <w:szCs w:val="18"/>
              </w:rPr>
            </w:pPr>
          </w:p>
        </w:tc>
        <w:tc>
          <w:tcPr>
            <w:tcW w:w="1082" w:type="dxa"/>
            <w:noWrap/>
            <w:hideMark/>
          </w:tcPr>
          <w:p w14:paraId="125FDAF9" w14:textId="77777777" w:rsidR="00993AD0" w:rsidRPr="0052245D" w:rsidRDefault="00993AD0" w:rsidP="0052245D">
            <w:pPr>
              <w:jc w:val="right"/>
              <w:rPr>
                <w:sz w:val="18"/>
                <w:szCs w:val="18"/>
              </w:rPr>
            </w:pPr>
          </w:p>
        </w:tc>
        <w:tc>
          <w:tcPr>
            <w:tcW w:w="1082" w:type="dxa"/>
            <w:noWrap/>
            <w:hideMark/>
          </w:tcPr>
          <w:p w14:paraId="02603DF4" w14:textId="77777777" w:rsidR="00993AD0" w:rsidRPr="0052245D" w:rsidRDefault="00993AD0" w:rsidP="0052245D">
            <w:pPr>
              <w:jc w:val="right"/>
              <w:rPr>
                <w:sz w:val="18"/>
                <w:szCs w:val="18"/>
              </w:rPr>
            </w:pPr>
          </w:p>
        </w:tc>
        <w:tc>
          <w:tcPr>
            <w:tcW w:w="1082" w:type="dxa"/>
            <w:noWrap/>
            <w:hideMark/>
          </w:tcPr>
          <w:p w14:paraId="413575A9" w14:textId="77777777" w:rsidR="00993AD0" w:rsidRPr="0052245D" w:rsidRDefault="00993AD0" w:rsidP="0052245D">
            <w:pPr>
              <w:jc w:val="right"/>
              <w:rPr>
                <w:sz w:val="18"/>
                <w:szCs w:val="18"/>
              </w:rPr>
            </w:pPr>
          </w:p>
        </w:tc>
        <w:tc>
          <w:tcPr>
            <w:tcW w:w="1082" w:type="dxa"/>
            <w:noWrap/>
            <w:hideMark/>
          </w:tcPr>
          <w:p w14:paraId="3AEF9AD5" w14:textId="77777777" w:rsidR="00993AD0" w:rsidRPr="0052245D" w:rsidRDefault="00993AD0" w:rsidP="0052245D">
            <w:pPr>
              <w:jc w:val="right"/>
              <w:rPr>
                <w:sz w:val="18"/>
                <w:szCs w:val="18"/>
              </w:rPr>
            </w:pPr>
          </w:p>
        </w:tc>
        <w:tc>
          <w:tcPr>
            <w:tcW w:w="1082" w:type="dxa"/>
            <w:noWrap/>
            <w:hideMark/>
          </w:tcPr>
          <w:p w14:paraId="15139DF8" w14:textId="77777777" w:rsidR="00993AD0" w:rsidRPr="0052245D" w:rsidRDefault="00993AD0" w:rsidP="0052245D">
            <w:pPr>
              <w:jc w:val="right"/>
              <w:rPr>
                <w:sz w:val="18"/>
                <w:szCs w:val="18"/>
              </w:rPr>
            </w:pPr>
          </w:p>
        </w:tc>
        <w:tc>
          <w:tcPr>
            <w:tcW w:w="1082" w:type="dxa"/>
            <w:noWrap/>
            <w:hideMark/>
          </w:tcPr>
          <w:p w14:paraId="2C9FFC9A" w14:textId="77777777" w:rsidR="00993AD0" w:rsidRPr="0052245D" w:rsidRDefault="00993AD0" w:rsidP="0052245D">
            <w:pPr>
              <w:jc w:val="right"/>
              <w:rPr>
                <w:sz w:val="18"/>
                <w:szCs w:val="18"/>
              </w:rPr>
            </w:pPr>
          </w:p>
        </w:tc>
        <w:tc>
          <w:tcPr>
            <w:tcW w:w="1082" w:type="dxa"/>
            <w:noWrap/>
            <w:hideMark/>
          </w:tcPr>
          <w:p w14:paraId="10AA5AB1" w14:textId="77777777" w:rsidR="00993AD0" w:rsidRPr="0052245D" w:rsidRDefault="00993AD0" w:rsidP="0052245D">
            <w:pPr>
              <w:jc w:val="right"/>
              <w:rPr>
                <w:sz w:val="18"/>
                <w:szCs w:val="18"/>
              </w:rPr>
            </w:pPr>
          </w:p>
        </w:tc>
        <w:tc>
          <w:tcPr>
            <w:tcW w:w="1082" w:type="dxa"/>
            <w:noWrap/>
            <w:hideMark/>
          </w:tcPr>
          <w:p w14:paraId="7265FB5C" w14:textId="77777777" w:rsidR="00993AD0" w:rsidRPr="0052245D" w:rsidRDefault="00993AD0" w:rsidP="0052245D">
            <w:pPr>
              <w:jc w:val="right"/>
              <w:rPr>
                <w:sz w:val="18"/>
                <w:szCs w:val="18"/>
              </w:rPr>
            </w:pPr>
          </w:p>
        </w:tc>
        <w:tc>
          <w:tcPr>
            <w:tcW w:w="1082" w:type="dxa"/>
            <w:noWrap/>
            <w:hideMark/>
          </w:tcPr>
          <w:p w14:paraId="4D68E811" w14:textId="77777777" w:rsidR="00993AD0" w:rsidRPr="0052245D" w:rsidRDefault="00993AD0" w:rsidP="0052245D">
            <w:pPr>
              <w:jc w:val="right"/>
              <w:rPr>
                <w:sz w:val="18"/>
                <w:szCs w:val="18"/>
              </w:rPr>
            </w:pPr>
          </w:p>
        </w:tc>
        <w:tc>
          <w:tcPr>
            <w:tcW w:w="1082" w:type="dxa"/>
          </w:tcPr>
          <w:p w14:paraId="4C9BA087" w14:textId="77777777" w:rsidR="00993AD0" w:rsidRPr="00015D8B" w:rsidRDefault="00993AD0" w:rsidP="00015D8B">
            <w:pPr>
              <w:jc w:val="right"/>
              <w:rPr>
                <w:rFonts w:ascii="Calibri" w:hAnsi="Calibri"/>
                <w:color w:val="000000"/>
                <w:sz w:val="18"/>
                <w:szCs w:val="18"/>
              </w:rPr>
            </w:pPr>
          </w:p>
        </w:tc>
        <w:tc>
          <w:tcPr>
            <w:tcW w:w="1122" w:type="dxa"/>
          </w:tcPr>
          <w:p w14:paraId="096A3868" w14:textId="77777777" w:rsidR="00993AD0" w:rsidRPr="00993AD0" w:rsidRDefault="00993AD0" w:rsidP="00993AD0">
            <w:pPr>
              <w:jc w:val="right"/>
              <w:rPr>
                <w:sz w:val="18"/>
                <w:szCs w:val="18"/>
              </w:rPr>
            </w:pPr>
          </w:p>
        </w:tc>
      </w:tr>
      <w:tr w:rsidR="00993AD0" w:rsidRPr="0055400C" w14:paraId="33095FBA" w14:textId="77777777" w:rsidTr="0017519A">
        <w:trPr>
          <w:trHeight w:val="300"/>
        </w:trPr>
        <w:tc>
          <w:tcPr>
            <w:tcW w:w="1242" w:type="dxa"/>
          </w:tcPr>
          <w:p w14:paraId="40CE5D2E" w14:textId="77777777" w:rsidR="00993AD0" w:rsidRPr="0052245D" w:rsidRDefault="00993AD0" w:rsidP="0055400C">
            <w:pPr>
              <w:rPr>
                <w:sz w:val="18"/>
                <w:szCs w:val="18"/>
              </w:rPr>
            </w:pPr>
            <w:r w:rsidRPr="0052245D">
              <w:rPr>
                <w:sz w:val="18"/>
                <w:szCs w:val="18"/>
              </w:rPr>
              <w:t xml:space="preserve">Austria </w:t>
            </w:r>
          </w:p>
        </w:tc>
        <w:tc>
          <w:tcPr>
            <w:tcW w:w="1293" w:type="dxa"/>
          </w:tcPr>
          <w:p w14:paraId="47D98D8B" w14:textId="77777777" w:rsidR="00993AD0" w:rsidRPr="0052245D" w:rsidRDefault="00993AD0" w:rsidP="0055400C">
            <w:pPr>
              <w:rPr>
                <w:sz w:val="18"/>
                <w:szCs w:val="18"/>
              </w:rPr>
            </w:pPr>
            <w:r w:rsidRPr="0052245D">
              <w:rPr>
                <w:sz w:val="18"/>
                <w:szCs w:val="18"/>
              </w:rPr>
              <w:t>ÖGB</w:t>
            </w:r>
          </w:p>
        </w:tc>
        <w:tc>
          <w:tcPr>
            <w:tcW w:w="1082" w:type="dxa"/>
            <w:noWrap/>
            <w:hideMark/>
          </w:tcPr>
          <w:p w14:paraId="0017F38D" w14:textId="77777777" w:rsidR="00993AD0" w:rsidRPr="0052245D" w:rsidRDefault="00993AD0" w:rsidP="0052245D">
            <w:pPr>
              <w:jc w:val="right"/>
              <w:rPr>
                <w:sz w:val="18"/>
                <w:szCs w:val="18"/>
              </w:rPr>
            </w:pPr>
            <w:r w:rsidRPr="0052245D">
              <w:rPr>
                <w:sz w:val="18"/>
                <w:szCs w:val="18"/>
              </w:rPr>
              <w:t>423,580</w:t>
            </w:r>
          </w:p>
        </w:tc>
        <w:tc>
          <w:tcPr>
            <w:tcW w:w="1082" w:type="dxa"/>
            <w:noWrap/>
            <w:hideMark/>
          </w:tcPr>
          <w:p w14:paraId="31E72AD6" w14:textId="77777777" w:rsidR="00993AD0" w:rsidRPr="0052245D" w:rsidRDefault="00993AD0" w:rsidP="0052245D">
            <w:pPr>
              <w:jc w:val="right"/>
              <w:rPr>
                <w:sz w:val="18"/>
                <w:szCs w:val="18"/>
              </w:rPr>
            </w:pPr>
            <w:r w:rsidRPr="0052245D">
              <w:rPr>
                <w:sz w:val="18"/>
                <w:szCs w:val="18"/>
              </w:rPr>
              <w:t>425,498</w:t>
            </w:r>
          </w:p>
        </w:tc>
        <w:tc>
          <w:tcPr>
            <w:tcW w:w="1082" w:type="dxa"/>
            <w:noWrap/>
            <w:hideMark/>
          </w:tcPr>
          <w:p w14:paraId="0C631995" w14:textId="77777777" w:rsidR="00993AD0" w:rsidRPr="0052245D" w:rsidRDefault="00993AD0" w:rsidP="0052245D">
            <w:pPr>
              <w:jc w:val="right"/>
              <w:rPr>
                <w:sz w:val="18"/>
                <w:szCs w:val="18"/>
              </w:rPr>
            </w:pPr>
            <w:r w:rsidRPr="0052245D">
              <w:rPr>
                <w:sz w:val="18"/>
                <w:szCs w:val="18"/>
              </w:rPr>
              <w:t>421,121</w:t>
            </w:r>
          </w:p>
        </w:tc>
        <w:tc>
          <w:tcPr>
            <w:tcW w:w="1082" w:type="dxa"/>
            <w:noWrap/>
            <w:hideMark/>
          </w:tcPr>
          <w:p w14:paraId="50D90EF8" w14:textId="77777777" w:rsidR="00993AD0" w:rsidRPr="0052245D" w:rsidRDefault="00993AD0" w:rsidP="0052245D">
            <w:pPr>
              <w:jc w:val="right"/>
              <w:rPr>
                <w:sz w:val="18"/>
                <w:szCs w:val="18"/>
              </w:rPr>
            </w:pPr>
            <w:r w:rsidRPr="0052245D">
              <w:rPr>
                <w:sz w:val="18"/>
                <w:szCs w:val="18"/>
              </w:rPr>
              <w:t>419,745</w:t>
            </w:r>
          </w:p>
        </w:tc>
        <w:tc>
          <w:tcPr>
            <w:tcW w:w="1082" w:type="dxa"/>
            <w:noWrap/>
            <w:hideMark/>
          </w:tcPr>
          <w:p w14:paraId="32200F85" w14:textId="77777777" w:rsidR="00993AD0" w:rsidRPr="0052245D" w:rsidRDefault="00993AD0" w:rsidP="0052245D">
            <w:pPr>
              <w:jc w:val="right"/>
              <w:rPr>
                <w:sz w:val="18"/>
                <w:szCs w:val="18"/>
              </w:rPr>
            </w:pPr>
            <w:r w:rsidRPr="0052245D">
              <w:rPr>
                <w:sz w:val="18"/>
                <w:szCs w:val="18"/>
              </w:rPr>
              <w:t>419,044</w:t>
            </w:r>
          </w:p>
        </w:tc>
        <w:tc>
          <w:tcPr>
            <w:tcW w:w="1082" w:type="dxa"/>
            <w:noWrap/>
            <w:hideMark/>
          </w:tcPr>
          <w:p w14:paraId="1300297A" w14:textId="77777777" w:rsidR="00993AD0" w:rsidRPr="0052245D" w:rsidRDefault="00993AD0" w:rsidP="0052245D">
            <w:pPr>
              <w:jc w:val="right"/>
              <w:rPr>
                <w:sz w:val="18"/>
                <w:szCs w:val="18"/>
              </w:rPr>
            </w:pPr>
            <w:r w:rsidRPr="0052245D">
              <w:rPr>
                <w:sz w:val="18"/>
                <w:szCs w:val="18"/>
              </w:rPr>
              <w:t>418,440</w:t>
            </w:r>
          </w:p>
        </w:tc>
        <w:tc>
          <w:tcPr>
            <w:tcW w:w="1082" w:type="dxa"/>
            <w:noWrap/>
            <w:hideMark/>
          </w:tcPr>
          <w:p w14:paraId="0843DDBA" w14:textId="77777777" w:rsidR="00993AD0" w:rsidRPr="0052245D" w:rsidRDefault="00993AD0" w:rsidP="0052245D">
            <w:pPr>
              <w:jc w:val="right"/>
              <w:rPr>
                <w:sz w:val="18"/>
                <w:szCs w:val="18"/>
              </w:rPr>
            </w:pPr>
            <w:r w:rsidRPr="0052245D">
              <w:rPr>
                <w:sz w:val="18"/>
                <w:szCs w:val="18"/>
              </w:rPr>
              <w:t>420,001</w:t>
            </w:r>
          </w:p>
        </w:tc>
        <w:tc>
          <w:tcPr>
            <w:tcW w:w="1082" w:type="dxa"/>
            <w:noWrap/>
            <w:hideMark/>
          </w:tcPr>
          <w:p w14:paraId="2E9DE916" w14:textId="77777777" w:rsidR="00993AD0" w:rsidRPr="0052245D" w:rsidRDefault="00993AD0" w:rsidP="0052245D">
            <w:pPr>
              <w:jc w:val="right"/>
              <w:rPr>
                <w:sz w:val="18"/>
                <w:szCs w:val="18"/>
              </w:rPr>
            </w:pPr>
            <w:r w:rsidRPr="0052245D">
              <w:rPr>
                <w:sz w:val="18"/>
                <w:szCs w:val="18"/>
              </w:rPr>
              <w:t>420,726</w:t>
            </w:r>
          </w:p>
        </w:tc>
        <w:tc>
          <w:tcPr>
            <w:tcW w:w="1082" w:type="dxa"/>
            <w:noWrap/>
            <w:hideMark/>
          </w:tcPr>
          <w:p w14:paraId="7B03B386" w14:textId="77777777" w:rsidR="00993AD0" w:rsidRPr="0052245D" w:rsidRDefault="00993AD0" w:rsidP="0052245D">
            <w:pPr>
              <w:jc w:val="right"/>
              <w:rPr>
                <w:sz w:val="18"/>
                <w:szCs w:val="18"/>
              </w:rPr>
            </w:pPr>
            <w:r w:rsidRPr="0052245D">
              <w:rPr>
                <w:sz w:val="18"/>
                <w:szCs w:val="18"/>
              </w:rPr>
              <w:t>422,919</w:t>
            </w:r>
          </w:p>
        </w:tc>
        <w:tc>
          <w:tcPr>
            <w:tcW w:w="1082" w:type="dxa"/>
            <w:noWrap/>
            <w:hideMark/>
          </w:tcPr>
          <w:p w14:paraId="580B2745" w14:textId="77777777" w:rsidR="00993AD0" w:rsidRPr="0052245D" w:rsidRDefault="00993AD0" w:rsidP="0052245D">
            <w:pPr>
              <w:jc w:val="right"/>
              <w:rPr>
                <w:sz w:val="18"/>
                <w:szCs w:val="18"/>
              </w:rPr>
            </w:pPr>
          </w:p>
        </w:tc>
        <w:tc>
          <w:tcPr>
            <w:tcW w:w="1082" w:type="dxa"/>
          </w:tcPr>
          <w:p w14:paraId="3EEE6B31" w14:textId="77777777" w:rsidR="00993AD0" w:rsidRPr="00015D8B" w:rsidRDefault="00993AD0" w:rsidP="00015D8B">
            <w:pPr>
              <w:jc w:val="right"/>
              <w:rPr>
                <w:rFonts w:ascii="Calibri" w:hAnsi="Calibri"/>
                <w:color w:val="000000"/>
                <w:sz w:val="18"/>
                <w:szCs w:val="18"/>
              </w:rPr>
            </w:pPr>
          </w:p>
        </w:tc>
        <w:tc>
          <w:tcPr>
            <w:tcW w:w="1122" w:type="dxa"/>
          </w:tcPr>
          <w:p w14:paraId="5B930A92" w14:textId="77777777" w:rsidR="00993AD0" w:rsidRPr="00993AD0" w:rsidRDefault="00993AD0" w:rsidP="00993AD0">
            <w:pPr>
              <w:jc w:val="right"/>
              <w:rPr>
                <w:sz w:val="18"/>
                <w:szCs w:val="18"/>
              </w:rPr>
            </w:pPr>
            <w:r w:rsidRPr="00993AD0">
              <w:rPr>
                <w:sz w:val="18"/>
                <w:szCs w:val="18"/>
              </w:rPr>
              <w:t xml:space="preserve"> 432,323 </w:t>
            </w:r>
          </w:p>
        </w:tc>
      </w:tr>
      <w:tr w:rsidR="00993AD0" w:rsidRPr="0055400C" w14:paraId="556054E2" w14:textId="77777777" w:rsidTr="0017519A">
        <w:trPr>
          <w:trHeight w:val="300"/>
        </w:trPr>
        <w:tc>
          <w:tcPr>
            <w:tcW w:w="1242" w:type="dxa"/>
          </w:tcPr>
          <w:p w14:paraId="09AA3080" w14:textId="77777777" w:rsidR="00993AD0" w:rsidRPr="0052245D" w:rsidRDefault="00993AD0" w:rsidP="0055400C">
            <w:pPr>
              <w:rPr>
                <w:sz w:val="18"/>
                <w:szCs w:val="18"/>
              </w:rPr>
            </w:pPr>
            <w:r w:rsidRPr="0052245D">
              <w:rPr>
                <w:sz w:val="18"/>
                <w:szCs w:val="18"/>
              </w:rPr>
              <w:t xml:space="preserve">Belgium </w:t>
            </w:r>
          </w:p>
        </w:tc>
        <w:tc>
          <w:tcPr>
            <w:tcW w:w="1293" w:type="dxa"/>
          </w:tcPr>
          <w:p w14:paraId="61134E61" w14:textId="77777777" w:rsidR="00993AD0" w:rsidRPr="0052245D" w:rsidRDefault="00993AD0" w:rsidP="0055400C">
            <w:pPr>
              <w:rPr>
                <w:sz w:val="18"/>
                <w:szCs w:val="18"/>
              </w:rPr>
            </w:pPr>
            <w:r w:rsidRPr="0052245D">
              <w:rPr>
                <w:sz w:val="18"/>
                <w:szCs w:val="18"/>
              </w:rPr>
              <w:t xml:space="preserve">ABVV / FGTB </w:t>
            </w:r>
          </w:p>
        </w:tc>
        <w:tc>
          <w:tcPr>
            <w:tcW w:w="1082" w:type="dxa"/>
            <w:noWrap/>
            <w:hideMark/>
          </w:tcPr>
          <w:p w14:paraId="3CB2BBB3" w14:textId="77777777" w:rsidR="00993AD0" w:rsidRPr="0052245D" w:rsidRDefault="00993AD0" w:rsidP="0052245D">
            <w:pPr>
              <w:jc w:val="right"/>
              <w:rPr>
                <w:sz w:val="18"/>
                <w:szCs w:val="18"/>
              </w:rPr>
            </w:pPr>
            <w:r w:rsidRPr="0052245D">
              <w:rPr>
                <w:sz w:val="18"/>
                <w:szCs w:val="18"/>
              </w:rPr>
              <w:t>574,140</w:t>
            </w:r>
          </w:p>
        </w:tc>
        <w:tc>
          <w:tcPr>
            <w:tcW w:w="1082" w:type="dxa"/>
            <w:noWrap/>
            <w:hideMark/>
          </w:tcPr>
          <w:p w14:paraId="2FD7A16A" w14:textId="77777777" w:rsidR="00993AD0" w:rsidRPr="0052245D" w:rsidRDefault="00993AD0" w:rsidP="0052245D">
            <w:pPr>
              <w:jc w:val="right"/>
              <w:rPr>
                <w:sz w:val="18"/>
                <w:szCs w:val="18"/>
              </w:rPr>
            </w:pPr>
            <w:r w:rsidRPr="0052245D">
              <w:rPr>
                <w:sz w:val="18"/>
                <w:szCs w:val="18"/>
              </w:rPr>
              <w:t>616,847</w:t>
            </w:r>
          </w:p>
        </w:tc>
        <w:tc>
          <w:tcPr>
            <w:tcW w:w="1082" w:type="dxa"/>
            <w:noWrap/>
            <w:hideMark/>
          </w:tcPr>
          <w:p w14:paraId="7E581BBF" w14:textId="77777777" w:rsidR="00993AD0" w:rsidRPr="0052245D" w:rsidRDefault="00993AD0" w:rsidP="0052245D">
            <w:pPr>
              <w:jc w:val="right"/>
              <w:rPr>
                <w:sz w:val="18"/>
                <w:szCs w:val="18"/>
              </w:rPr>
            </w:pPr>
            <w:r w:rsidRPr="0052245D">
              <w:rPr>
                <w:sz w:val="18"/>
                <w:szCs w:val="18"/>
              </w:rPr>
              <w:t>625,452</w:t>
            </w:r>
          </w:p>
        </w:tc>
        <w:tc>
          <w:tcPr>
            <w:tcW w:w="1082" w:type="dxa"/>
            <w:noWrap/>
            <w:hideMark/>
          </w:tcPr>
          <w:p w14:paraId="152D7017" w14:textId="77777777" w:rsidR="00993AD0" w:rsidRPr="0052245D" w:rsidRDefault="00993AD0" w:rsidP="0052245D">
            <w:pPr>
              <w:jc w:val="right"/>
              <w:rPr>
                <w:sz w:val="18"/>
                <w:szCs w:val="18"/>
              </w:rPr>
            </w:pPr>
            <w:r w:rsidRPr="0052245D">
              <w:rPr>
                <w:sz w:val="18"/>
                <w:szCs w:val="18"/>
              </w:rPr>
              <w:t>696,890</w:t>
            </w:r>
          </w:p>
        </w:tc>
        <w:tc>
          <w:tcPr>
            <w:tcW w:w="1082" w:type="dxa"/>
            <w:noWrap/>
            <w:hideMark/>
          </w:tcPr>
          <w:p w14:paraId="0B31E605" w14:textId="77777777" w:rsidR="00993AD0" w:rsidRPr="0052245D" w:rsidRDefault="00993AD0" w:rsidP="0052245D">
            <w:pPr>
              <w:jc w:val="right"/>
              <w:rPr>
                <w:sz w:val="18"/>
                <w:szCs w:val="18"/>
              </w:rPr>
            </w:pPr>
            <w:r w:rsidRPr="0052245D">
              <w:rPr>
                <w:sz w:val="18"/>
                <w:szCs w:val="18"/>
              </w:rPr>
              <w:t>652,627</w:t>
            </w:r>
          </w:p>
        </w:tc>
        <w:tc>
          <w:tcPr>
            <w:tcW w:w="1082" w:type="dxa"/>
            <w:noWrap/>
            <w:hideMark/>
          </w:tcPr>
          <w:p w14:paraId="1452021F" w14:textId="77777777" w:rsidR="00993AD0" w:rsidRPr="0052245D" w:rsidRDefault="00993AD0" w:rsidP="0052245D">
            <w:pPr>
              <w:jc w:val="right"/>
              <w:rPr>
                <w:sz w:val="18"/>
                <w:szCs w:val="18"/>
              </w:rPr>
            </w:pPr>
            <w:r w:rsidRPr="0052245D">
              <w:rPr>
                <w:sz w:val="18"/>
                <w:szCs w:val="18"/>
              </w:rPr>
              <w:t>658,611</w:t>
            </w:r>
          </w:p>
        </w:tc>
        <w:tc>
          <w:tcPr>
            <w:tcW w:w="1082" w:type="dxa"/>
            <w:noWrap/>
            <w:hideMark/>
          </w:tcPr>
          <w:p w14:paraId="29280A7F" w14:textId="77777777" w:rsidR="00993AD0" w:rsidRPr="0052245D" w:rsidRDefault="00993AD0" w:rsidP="0052245D">
            <w:pPr>
              <w:jc w:val="right"/>
              <w:rPr>
                <w:sz w:val="18"/>
                <w:szCs w:val="18"/>
              </w:rPr>
            </w:pPr>
            <w:r w:rsidRPr="0052245D">
              <w:rPr>
                <w:sz w:val="18"/>
                <w:szCs w:val="18"/>
              </w:rPr>
              <w:t>668,293</w:t>
            </w:r>
          </w:p>
        </w:tc>
        <w:tc>
          <w:tcPr>
            <w:tcW w:w="1082" w:type="dxa"/>
            <w:noWrap/>
            <w:hideMark/>
          </w:tcPr>
          <w:p w14:paraId="00277C90" w14:textId="77777777" w:rsidR="00993AD0" w:rsidRPr="0052245D" w:rsidRDefault="00993AD0" w:rsidP="0052245D">
            <w:pPr>
              <w:jc w:val="right"/>
              <w:rPr>
                <w:sz w:val="18"/>
                <w:szCs w:val="18"/>
              </w:rPr>
            </w:pPr>
            <w:r w:rsidRPr="0052245D">
              <w:rPr>
                <w:sz w:val="18"/>
                <w:szCs w:val="18"/>
              </w:rPr>
              <w:t>698,142</w:t>
            </w:r>
          </w:p>
        </w:tc>
        <w:tc>
          <w:tcPr>
            <w:tcW w:w="1082" w:type="dxa"/>
            <w:noWrap/>
            <w:hideMark/>
          </w:tcPr>
          <w:p w14:paraId="05E24C4D" w14:textId="77777777" w:rsidR="00993AD0" w:rsidRPr="0052245D" w:rsidRDefault="00993AD0" w:rsidP="0052245D">
            <w:pPr>
              <w:jc w:val="right"/>
              <w:rPr>
                <w:sz w:val="18"/>
                <w:szCs w:val="18"/>
              </w:rPr>
            </w:pPr>
            <w:r w:rsidRPr="0052245D">
              <w:rPr>
                <w:sz w:val="18"/>
                <w:szCs w:val="18"/>
              </w:rPr>
              <w:t>695,633</w:t>
            </w:r>
          </w:p>
        </w:tc>
        <w:tc>
          <w:tcPr>
            <w:tcW w:w="1082" w:type="dxa"/>
            <w:noWrap/>
            <w:hideMark/>
          </w:tcPr>
          <w:p w14:paraId="5595CAFD" w14:textId="77777777" w:rsidR="00993AD0" w:rsidRPr="0052245D" w:rsidRDefault="00993AD0" w:rsidP="0052245D">
            <w:pPr>
              <w:jc w:val="right"/>
              <w:rPr>
                <w:sz w:val="18"/>
                <w:szCs w:val="18"/>
              </w:rPr>
            </w:pPr>
            <w:r w:rsidRPr="0052245D">
              <w:rPr>
                <w:sz w:val="18"/>
                <w:szCs w:val="18"/>
              </w:rPr>
              <w:t xml:space="preserve"> 674,724 </w:t>
            </w:r>
          </w:p>
        </w:tc>
        <w:tc>
          <w:tcPr>
            <w:tcW w:w="1082" w:type="dxa"/>
          </w:tcPr>
          <w:p w14:paraId="6E9929C7"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667,472</w:t>
            </w:r>
          </w:p>
        </w:tc>
        <w:tc>
          <w:tcPr>
            <w:tcW w:w="1122" w:type="dxa"/>
          </w:tcPr>
          <w:p w14:paraId="04E4B780" w14:textId="77777777" w:rsidR="00993AD0" w:rsidRPr="00993AD0" w:rsidRDefault="00993AD0" w:rsidP="00993AD0">
            <w:pPr>
              <w:jc w:val="right"/>
              <w:rPr>
                <w:sz w:val="18"/>
                <w:szCs w:val="18"/>
              </w:rPr>
            </w:pPr>
            <w:r w:rsidRPr="00993AD0">
              <w:rPr>
                <w:sz w:val="18"/>
                <w:szCs w:val="18"/>
              </w:rPr>
              <w:t xml:space="preserve"> 667,338 </w:t>
            </w:r>
          </w:p>
        </w:tc>
      </w:tr>
      <w:tr w:rsidR="00993AD0" w:rsidRPr="0055400C" w14:paraId="58A64FEC" w14:textId="77777777" w:rsidTr="0017519A">
        <w:trPr>
          <w:trHeight w:val="300"/>
        </w:trPr>
        <w:tc>
          <w:tcPr>
            <w:tcW w:w="1242" w:type="dxa"/>
          </w:tcPr>
          <w:p w14:paraId="6BA54275" w14:textId="77777777" w:rsidR="00993AD0" w:rsidRPr="0052245D" w:rsidRDefault="00993AD0" w:rsidP="0055400C">
            <w:pPr>
              <w:rPr>
                <w:sz w:val="18"/>
                <w:szCs w:val="18"/>
              </w:rPr>
            </w:pPr>
            <w:r w:rsidRPr="0052245D">
              <w:rPr>
                <w:sz w:val="18"/>
                <w:szCs w:val="18"/>
              </w:rPr>
              <w:t xml:space="preserve">Belgium </w:t>
            </w:r>
          </w:p>
        </w:tc>
        <w:tc>
          <w:tcPr>
            <w:tcW w:w="1293" w:type="dxa"/>
          </w:tcPr>
          <w:p w14:paraId="3DF372F9" w14:textId="77777777" w:rsidR="00993AD0" w:rsidRPr="0052245D" w:rsidRDefault="00993AD0" w:rsidP="0055400C">
            <w:pPr>
              <w:rPr>
                <w:sz w:val="18"/>
                <w:szCs w:val="18"/>
              </w:rPr>
            </w:pPr>
            <w:r w:rsidRPr="0052245D">
              <w:rPr>
                <w:sz w:val="18"/>
                <w:szCs w:val="18"/>
              </w:rPr>
              <w:t xml:space="preserve">CGSLB/ACLVB </w:t>
            </w:r>
          </w:p>
        </w:tc>
        <w:tc>
          <w:tcPr>
            <w:tcW w:w="1082" w:type="dxa"/>
            <w:noWrap/>
            <w:hideMark/>
          </w:tcPr>
          <w:p w14:paraId="3F8E86A9" w14:textId="77777777" w:rsidR="00993AD0" w:rsidRPr="0052245D" w:rsidRDefault="00993AD0" w:rsidP="0052245D">
            <w:pPr>
              <w:jc w:val="right"/>
              <w:rPr>
                <w:sz w:val="18"/>
                <w:szCs w:val="18"/>
              </w:rPr>
            </w:pPr>
            <w:r w:rsidRPr="0052245D">
              <w:rPr>
                <w:sz w:val="18"/>
                <w:szCs w:val="18"/>
              </w:rPr>
              <w:t>111,300</w:t>
            </w:r>
          </w:p>
        </w:tc>
        <w:tc>
          <w:tcPr>
            <w:tcW w:w="1082" w:type="dxa"/>
            <w:noWrap/>
            <w:hideMark/>
          </w:tcPr>
          <w:p w14:paraId="59D0D0D1" w14:textId="77777777" w:rsidR="00993AD0" w:rsidRPr="0052245D" w:rsidRDefault="00993AD0" w:rsidP="0052245D">
            <w:pPr>
              <w:jc w:val="right"/>
              <w:rPr>
                <w:sz w:val="18"/>
                <w:szCs w:val="18"/>
              </w:rPr>
            </w:pPr>
            <w:r w:rsidRPr="0052245D">
              <w:rPr>
                <w:sz w:val="18"/>
                <w:szCs w:val="18"/>
              </w:rPr>
              <w:t>111,300</w:t>
            </w:r>
          </w:p>
        </w:tc>
        <w:tc>
          <w:tcPr>
            <w:tcW w:w="1082" w:type="dxa"/>
            <w:noWrap/>
            <w:hideMark/>
          </w:tcPr>
          <w:p w14:paraId="3AE7D072" w14:textId="77777777" w:rsidR="00993AD0" w:rsidRPr="0052245D" w:rsidRDefault="00993AD0" w:rsidP="0052245D">
            <w:pPr>
              <w:jc w:val="right"/>
              <w:rPr>
                <w:sz w:val="18"/>
                <w:szCs w:val="18"/>
              </w:rPr>
            </w:pPr>
            <w:r w:rsidRPr="0052245D">
              <w:rPr>
                <w:sz w:val="18"/>
                <w:szCs w:val="18"/>
              </w:rPr>
              <w:t>111,300</w:t>
            </w:r>
          </w:p>
        </w:tc>
        <w:tc>
          <w:tcPr>
            <w:tcW w:w="1082" w:type="dxa"/>
            <w:noWrap/>
            <w:hideMark/>
          </w:tcPr>
          <w:p w14:paraId="6A347C2E" w14:textId="77777777" w:rsidR="00993AD0" w:rsidRPr="0052245D" w:rsidRDefault="00993AD0" w:rsidP="0052245D">
            <w:pPr>
              <w:jc w:val="right"/>
              <w:rPr>
                <w:sz w:val="18"/>
                <w:szCs w:val="18"/>
              </w:rPr>
            </w:pPr>
            <w:r w:rsidRPr="0052245D">
              <w:rPr>
                <w:sz w:val="18"/>
                <w:szCs w:val="18"/>
              </w:rPr>
              <w:t>114,480</w:t>
            </w:r>
          </w:p>
        </w:tc>
        <w:tc>
          <w:tcPr>
            <w:tcW w:w="1082" w:type="dxa"/>
            <w:noWrap/>
            <w:hideMark/>
          </w:tcPr>
          <w:p w14:paraId="7A8CD796" w14:textId="77777777" w:rsidR="00993AD0" w:rsidRPr="0052245D" w:rsidRDefault="00993AD0" w:rsidP="0052245D">
            <w:pPr>
              <w:jc w:val="right"/>
              <w:rPr>
                <w:sz w:val="18"/>
                <w:szCs w:val="18"/>
              </w:rPr>
            </w:pPr>
            <w:r w:rsidRPr="0052245D">
              <w:rPr>
                <w:sz w:val="18"/>
                <w:szCs w:val="18"/>
              </w:rPr>
              <w:t>118,775</w:t>
            </w:r>
          </w:p>
        </w:tc>
        <w:tc>
          <w:tcPr>
            <w:tcW w:w="1082" w:type="dxa"/>
            <w:noWrap/>
            <w:hideMark/>
          </w:tcPr>
          <w:p w14:paraId="08377E65" w14:textId="77777777" w:rsidR="00993AD0" w:rsidRPr="0052245D" w:rsidRDefault="00993AD0" w:rsidP="0052245D">
            <w:pPr>
              <w:jc w:val="right"/>
              <w:rPr>
                <w:sz w:val="18"/>
                <w:szCs w:val="18"/>
              </w:rPr>
            </w:pPr>
            <w:r w:rsidRPr="0052245D">
              <w:rPr>
                <w:sz w:val="18"/>
                <w:szCs w:val="18"/>
              </w:rPr>
              <w:t>125,715</w:t>
            </w:r>
          </w:p>
        </w:tc>
        <w:tc>
          <w:tcPr>
            <w:tcW w:w="1082" w:type="dxa"/>
            <w:noWrap/>
            <w:hideMark/>
          </w:tcPr>
          <w:p w14:paraId="53F8A78E" w14:textId="77777777" w:rsidR="00993AD0" w:rsidRPr="0052245D" w:rsidRDefault="00993AD0" w:rsidP="0052245D">
            <w:pPr>
              <w:jc w:val="right"/>
              <w:rPr>
                <w:sz w:val="18"/>
                <w:szCs w:val="18"/>
              </w:rPr>
            </w:pPr>
            <w:r w:rsidRPr="0052245D">
              <w:rPr>
                <w:sz w:val="18"/>
                <w:szCs w:val="18"/>
              </w:rPr>
              <w:t>126,595</w:t>
            </w:r>
          </w:p>
        </w:tc>
        <w:tc>
          <w:tcPr>
            <w:tcW w:w="1082" w:type="dxa"/>
            <w:noWrap/>
            <w:hideMark/>
          </w:tcPr>
          <w:p w14:paraId="0540DBA4" w14:textId="77777777" w:rsidR="00993AD0" w:rsidRPr="0052245D" w:rsidRDefault="00993AD0" w:rsidP="0052245D">
            <w:pPr>
              <w:jc w:val="right"/>
              <w:rPr>
                <w:sz w:val="18"/>
                <w:szCs w:val="18"/>
              </w:rPr>
            </w:pPr>
            <w:r w:rsidRPr="0052245D">
              <w:rPr>
                <w:sz w:val="18"/>
                <w:szCs w:val="18"/>
              </w:rPr>
              <w:t>126,595</w:t>
            </w:r>
          </w:p>
        </w:tc>
        <w:tc>
          <w:tcPr>
            <w:tcW w:w="1082" w:type="dxa"/>
            <w:noWrap/>
            <w:hideMark/>
          </w:tcPr>
          <w:p w14:paraId="2436C905" w14:textId="77777777" w:rsidR="00993AD0" w:rsidRPr="0052245D" w:rsidRDefault="00993AD0" w:rsidP="0052245D">
            <w:pPr>
              <w:jc w:val="right"/>
              <w:rPr>
                <w:sz w:val="18"/>
                <w:szCs w:val="18"/>
              </w:rPr>
            </w:pPr>
            <w:r w:rsidRPr="0052245D">
              <w:rPr>
                <w:sz w:val="18"/>
                <w:szCs w:val="18"/>
              </w:rPr>
              <w:t>128,957</w:t>
            </w:r>
          </w:p>
        </w:tc>
        <w:tc>
          <w:tcPr>
            <w:tcW w:w="1082" w:type="dxa"/>
            <w:noWrap/>
            <w:hideMark/>
          </w:tcPr>
          <w:p w14:paraId="64CA7F42" w14:textId="77777777" w:rsidR="00993AD0" w:rsidRPr="0052245D" w:rsidRDefault="00993AD0" w:rsidP="0052245D">
            <w:pPr>
              <w:jc w:val="right"/>
              <w:rPr>
                <w:sz w:val="18"/>
                <w:szCs w:val="18"/>
              </w:rPr>
            </w:pPr>
            <w:r w:rsidRPr="0052245D">
              <w:rPr>
                <w:sz w:val="18"/>
                <w:szCs w:val="18"/>
              </w:rPr>
              <w:t xml:space="preserve"> 129,772 </w:t>
            </w:r>
          </w:p>
        </w:tc>
        <w:tc>
          <w:tcPr>
            <w:tcW w:w="1082" w:type="dxa"/>
          </w:tcPr>
          <w:p w14:paraId="4780FAE4"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130,648</w:t>
            </w:r>
          </w:p>
        </w:tc>
        <w:tc>
          <w:tcPr>
            <w:tcW w:w="1122" w:type="dxa"/>
          </w:tcPr>
          <w:p w14:paraId="3A25D698" w14:textId="77777777" w:rsidR="00993AD0" w:rsidRPr="00993AD0" w:rsidRDefault="00993AD0" w:rsidP="00993AD0">
            <w:pPr>
              <w:jc w:val="right"/>
              <w:rPr>
                <w:sz w:val="18"/>
                <w:szCs w:val="18"/>
              </w:rPr>
            </w:pPr>
            <w:r w:rsidRPr="00993AD0">
              <w:rPr>
                <w:sz w:val="18"/>
                <w:szCs w:val="18"/>
              </w:rPr>
              <w:t xml:space="preserve"> 131,401 </w:t>
            </w:r>
          </w:p>
        </w:tc>
      </w:tr>
      <w:tr w:rsidR="00993AD0" w:rsidRPr="0055400C" w14:paraId="156C7387" w14:textId="77777777" w:rsidTr="0017519A">
        <w:trPr>
          <w:trHeight w:val="300"/>
        </w:trPr>
        <w:tc>
          <w:tcPr>
            <w:tcW w:w="1242" w:type="dxa"/>
          </w:tcPr>
          <w:p w14:paraId="7F54EE3E" w14:textId="77777777" w:rsidR="00993AD0" w:rsidRPr="0052245D" w:rsidRDefault="00993AD0" w:rsidP="0055400C">
            <w:pPr>
              <w:rPr>
                <w:sz w:val="18"/>
                <w:szCs w:val="18"/>
              </w:rPr>
            </w:pPr>
            <w:r w:rsidRPr="0052245D">
              <w:rPr>
                <w:sz w:val="18"/>
                <w:szCs w:val="18"/>
              </w:rPr>
              <w:t xml:space="preserve">Belgium </w:t>
            </w:r>
          </w:p>
        </w:tc>
        <w:tc>
          <w:tcPr>
            <w:tcW w:w="1293" w:type="dxa"/>
          </w:tcPr>
          <w:p w14:paraId="7844B4BC" w14:textId="77777777" w:rsidR="00993AD0" w:rsidRPr="0052245D" w:rsidRDefault="00993AD0" w:rsidP="0055400C">
            <w:pPr>
              <w:rPr>
                <w:sz w:val="18"/>
                <w:szCs w:val="18"/>
              </w:rPr>
            </w:pPr>
            <w:r w:rsidRPr="0052245D">
              <w:rPr>
                <w:sz w:val="18"/>
                <w:szCs w:val="18"/>
              </w:rPr>
              <w:t xml:space="preserve">ACV / CSC </w:t>
            </w:r>
          </w:p>
        </w:tc>
        <w:tc>
          <w:tcPr>
            <w:tcW w:w="1082" w:type="dxa"/>
            <w:noWrap/>
            <w:hideMark/>
          </w:tcPr>
          <w:p w14:paraId="7ED68601" w14:textId="77777777" w:rsidR="00993AD0" w:rsidRPr="0052245D" w:rsidRDefault="00993AD0" w:rsidP="0052245D">
            <w:pPr>
              <w:jc w:val="right"/>
              <w:rPr>
                <w:sz w:val="18"/>
                <w:szCs w:val="18"/>
              </w:rPr>
            </w:pPr>
            <w:r w:rsidRPr="0052245D">
              <w:rPr>
                <w:sz w:val="18"/>
                <w:szCs w:val="18"/>
              </w:rPr>
              <w:t>694,942</w:t>
            </w:r>
          </w:p>
        </w:tc>
        <w:tc>
          <w:tcPr>
            <w:tcW w:w="1082" w:type="dxa"/>
            <w:noWrap/>
            <w:hideMark/>
          </w:tcPr>
          <w:p w14:paraId="06DFE25B" w14:textId="77777777" w:rsidR="00993AD0" w:rsidRPr="0052245D" w:rsidRDefault="00993AD0" w:rsidP="0052245D">
            <w:pPr>
              <w:jc w:val="right"/>
              <w:rPr>
                <w:sz w:val="18"/>
                <w:szCs w:val="18"/>
              </w:rPr>
            </w:pPr>
            <w:r w:rsidRPr="0052245D">
              <w:rPr>
                <w:sz w:val="18"/>
                <w:szCs w:val="18"/>
              </w:rPr>
              <w:t>741,030</w:t>
            </w:r>
          </w:p>
        </w:tc>
        <w:tc>
          <w:tcPr>
            <w:tcW w:w="1082" w:type="dxa"/>
            <w:noWrap/>
            <w:hideMark/>
          </w:tcPr>
          <w:p w14:paraId="55FB78A0" w14:textId="77777777" w:rsidR="00993AD0" w:rsidRPr="0052245D" w:rsidRDefault="00993AD0" w:rsidP="0052245D">
            <w:pPr>
              <w:jc w:val="right"/>
              <w:rPr>
                <w:sz w:val="18"/>
                <w:szCs w:val="18"/>
              </w:rPr>
            </w:pPr>
            <w:r w:rsidRPr="0052245D">
              <w:rPr>
                <w:sz w:val="18"/>
                <w:szCs w:val="18"/>
              </w:rPr>
              <w:t>736,011</w:t>
            </w:r>
          </w:p>
        </w:tc>
        <w:tc>
          <w:tcPr>
            <w:tcW w:w="1082" w:type="dxa"/>
            <w:noWrap/>
            <w:hideMark/>
          </w:tcPr>
          <w:p w14:paraId="2B4F7B7A" w14:textId="77777777" w:rsidR="00993AD0" w:rsidRPr="0052245D" w:rsidRDefault="00993AD0" w:rsidP="0052245D">
            <w:pPr>
              <w:jc w:val="right"/>
              <w:rPr>
                <w:sz w:val="18"/>
                <w:szCs w:val="18"/>
              </w:rPr>
            </w:pPr>
            <w:r w:rsidRPr="0052245D">
              <w:rPr>
                <w:sz w:val="18"/>
                <w:szCs w:val="18"/>
              </w:rPr>
              <w:t>746,185</w:t>
            </w:r>
          </w:p>
        </w:tc>
        <w:tc>
          <w:tcPr>
            <w:tcW w:w="1082" w:type="dxa"/>
            <w:noWrap/>
            <w:hideMark/>
          </w:tcPr>
          <w:p w14:paraId="2340B9A2" w14:textId="77777777" w:rsidR="00993AD0" w:rsidRPr="0052245D" w:rsidRDefault="00993AD0" w:rsidP="0052245D">
            <w:pPr>
              <w:jc w:val="right"/>
              <w:rPr>
                <w:sz w:val="18"/>
                <w:szCs w:val="18"/>
              </w:rPr>
            </w:pPr>
            <w:r w:rsidRPr="0052245D">
              <w:rPr>
                <w:sz w:val="18"/>
                <w:szCs w:val="18"/>
              </w:rPr>
              <w:t>756,134</w:t>
            </w:r>
          </w:p>
        </w:tc>
        <w:tc>
          <w:tcPr>
            <w:tcW w:w="1082" w:type="dxa"/>
            <w:noWrap/>
            <w:hideMark/>
          </w:tcPr>
          <w:p w14:paraId="051E4C2E" w14:textId="77777777" w:rsidR="00993AD0" w:rsidRPr="0052245D" w:rsidRDefault="00993AD0" w:rsidP="0052245D">
            <w:pPr>
              <w:jc w:val="right"/>
              <w:rPr>
                <w:sz w:val="18"/>
                <w:szCs w:val="18"/>
              </w:rPr>
            </w:pPr>
            <w:r w:rsidRPr="0052245D">
              <w:rPr>
                <w:sz w:val="18"/>
                <w:szCs w:val="18"/>
              </w:rPr>
              <w:t>775,352</w:t>
            </w:r>
          </w:p>
        </w:tc>
        <w:tc>
          <w:tcPr>
            <w:tcW w:w="1082" w:type="dxa"/>
            <w:noWrap/>
            <w:hideMark/>
          </w:tcPr>
          <w:p w14:paraId="765D2965" w14:textId="77777777" w:rsidR="00993AD0" w:rsidRPr="0052245D" w:rsidRDefault="00993AD0" w:rsidP="0052245D">
            <w:pPr>
              <w:jc w:val="right"/>
              <w:rPr>
                <w:sz w:val="18"/>
                <w:szCs w:val="18"/>
              </w:rPr>
            </w:pPr>
            <w:r w:rsidRPr="0052245D">
              <w:rPr>
                <w:sz w:val="18"/>
                <w:szCs w:val="18"/>
              </w:rPr>
              <w:t>790,354</w:t>
            </w:r>
          </w:p>
        </w:tc>
        <w:tc>
          <w:tcPr>
            <w:tcW w:w="1082" w:type="dxa"/>
            <w:noWrap/>
            <w:hideMark/>
          </w:tcPr>
          <w:p w14:paraId="6F09F9BB" w14:textId="77777777" w:rsidR="00993AD0" w:rsidRPr="0052245D" w:rsidRDefault="00993AD0" w:rsidP="0052245D">
            <w:pPr>
              <w:jc w:val="right"/>
              <w:rPr>
                <w:sz w:val="18"/>
                <w:szCs w:val="18"/>
              </w:rPr>
            </w:pPr>
            <w:r w:rsidRPr="0052245D">
              <w:rPr>
                <w:sz w:val="18"/>
                <w:szCs w:val="18"/>
              </w:rPr>
              <w:t>770,744</w:t>
            </w:r>
          </w:p>
        </w:tc>
        <w:tc>
          <w:tcPr>
            <w:tcW w:w="1082" w:type="dxa"/>
            <w:noWrap/>
            <w:hideMark/>
          </w:tcPr>
          <w:p w14:paraId="6CBE6674" w14:textId="77777777" w:rsidR="00993AD0" w:rsidRPr="0052245D" w:rsidRDefault="00993AD0" w:rsidP="0052245D">
            <w:pPr>
              <w:jc w:val="right"/>
              <w:rPr>
                <w:sz w:val="18"/>
                <w:szCs w:val="18"/>
              </w:rPr>
            </w:pPr>
            <w:r w:rsidRPr="0052245D">
              <w:rPr>
                <w:sz w:val="18"/>
                <w:szCs w:val="18"/>
              </w:rPr>
              <w:t>770,246</w:t>
            </w:r>
          </w:p>
        </w:tc>
        <w:tc>
          <w:tcPr>
            <w:tcW w:w="1082" w:type="dxa"/>
            <w:noWrap/>
            <w:hideMark/>
          </w:tcPr>
          <w:p w14:paraId="5F6D6327" w14:textId="77777777" w:rsidR="00993AD0" w:rsidRPr="0052245D" w:rsidRDefault="00993AD0" w:rsidP="0052245D">
            <w:pPr>
              <w:jc w:val="right"/>
              <w:rPr>
                <w:sz w:val="18"/>
                <w:szCs w:val="18"/>
              </w:rPr>
            </w:pPr>
            <w:r w:rsidRPr="0052245D">
              <w:rPr>
                <w:sz w:val="18"/>
                <w:szCs w:val="18"/>
              </w:rPr>
              <w:t xml:space="preserve"> 732,278 </w:t>
            </w:r>
          </w:p>
        </w:tc>
        <w:tc>
          <w:tcPr>
            <w:tcW w:w="1082" w:type="dxa"/>
          </w:tcPr>
          <w:p w14:paraId="0281C87B"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727,166</w:t>
            </w:r>
          </w:p>
        </w:tc>
        <w:tc>
          <w:tcPr>
            <w:tcW w:w="1122" w:type="dxa"/>
          </w:tcPr>
          <w:p w14:paraId="47F4CD15" w14:textId="77777777" w:rsidR="00993AD0" w:rsidRPr="00993AD0" w:rsidRDefault="00993AD0" w:rsidP="00993AD0">
            <w:pPr>
              <w:jc w:val="right"/>
              <w:rPr>
                <w:sz w:val="18"/>
                <w:szCs w:val="18"/>
              </w:rPr>
            </w:pPr>
            <w:r w:rsidRPr="00993AD0">
              <w:rPr>
                <w:sz w:val="18"/>
                <w:szCs w:val="18"/>
              </w:rPr>
              <w:t xml:space="preserve"> 750,080 </w:t>
            </w:r>
          </w:p>
        </w:tc>
      </w:tr>
      <w:tr w:rsidR="00993AD0" w:rsidRPr="0055400C" w14:paraId="0CB97754" w14:textId="77777777" w:rsidTr="0017519A">
        <w:trPr>
          <w:trHeight w:val="300"/>
        </w:trPr>
        <w:tc>
          <w:tcPr>
            <w:tcW w:w="1242" w:type="dxa"/>
          </w:tcPr>
          <w:p w14:paraId="7C98C4CD" w14:textId="77777777" w:rsidR="00993AD0" w:rsidRPr="0052245D" w:rsidRDefault="00993AD0" w:rsidP="0055400C">
            <w:pPr>
              <w:rPr>
                <w:sz w:val="18"/>
                <w:szCs w:val="18"/>
              </w:rPr>
            </w:pPr>
            <w:r w:rsidRPr="0052245D">
              <w:rPr>
                <w:sz w:val="18"/>
                <w:szCs w:val="18"/>
              </w:rPr>
              <w:t xml:space="preserve">Bulgaria </w:t>
            </w:r>
          </w:p>
        </w:tc>
        <w:tc>
          <w:tcPr>
            <w:tcW w:w="1293" w:type="dxa"/>
          </w:tcPr>
          <w:p w14:paraId="0BC2E69C" w14:textId="77777777" w:rsidR="00993AD0" w:rsidRPr="0052245D" w:rsidRDefault="00993AD0" w:rsidP="0055400C">
            <w:pPr>
              <w:rPr>
                <w:sz w:val="18"/>
                <w:szCs w:val="18"/>
              </w:rPr>
            </w:pPr>
            <w:r w:rsidRPr="0052245D">
              <w:rPr>
                <w:sz w:val="18"/>
                <w:szCs w:val="18"/>
              </w:rPr>
              <w:t xml:space="preserve">CITUB-KNBS </w:t>
            </w:r>
          </w:p>
        </w:tc>
        <w:tc>
          <w:tcPr>
            <w:tcW w:w="1082" w:type="dxa"/>
            <w:noWrap/>
            <w:hideMark/>
          </w:tcPr>
          <w:p w14:paraId="4F15A525" w14:textId="77777777" w:rsidR="00993AD0" w:rsidRPr="0052245D" w:rsidRDefault="00993AD0" w:rsidP="0052245D">
            <w:pPr>
              <w:jc w:val="right"/>
              <w:rPr>
                <w:sz w:val="18"/>
                <w:szCs w:val="18"/>
              </w:rPr>
            </w:pPr>
          </w:p>
        </w:tc>
        <w:tc>
          <w:tcPr>
            <w:tcW w:w="1082" w:type="dxa"/>
            <w:noWrap/>
            <w:hideMark/>
          </w:tcPr>
          <w:p w14:paraId="0C6D584F" w14:textId="77777777" w:rsidR="00993AD0" w:rsidRPr="0052245D" w:rsidRDefault="00993AD0" w:rsidP="0052245D">
            <w:pPr>
              <w:jc w:val="right"/>
              <w:rPr>
                <w:sz w:val="18"/>
                <w:szCs w:val="18"/>
              </w:rPr>
            </w:pPr>
            <w:r w:rsidRPr="0052245D">
              <w:rPr>
                <w:sz w:val="18"/>
                <w:szCs w:val="18"/>
              </w:rPr>
              <w:t>100,800</w:t>
            </w:r>
          </w:p>
        </w:tc>
        <w:tc>
          <w:tcPr>
            <w:tcW w:w="1082" w:type="dxa"/>
            <w:noWrap/>
            <w:hideMark/>
          </w:tcPr>
          <w:p w14:paraId="59E17656" w14:textId="77777777" w:rsidR="00993AD0" w:rsidRPr="0052245D" w:rsidRDefault="00993AD0" w:rsidP="0052245D">
            <w:pPr>
              <w:jc w:val="right"/>
              <w:rPr>
                <w:sz w:val="18"/>
                <w:szCs w:val="18"/>
              </w:rPr>
            </w:pPr>
            <w:r w:rsidRPr="0052245D">
              <w:rPr>
                <w:sz w:val="18"/>
                <w:szCs w:val="18"/>
              </w:rPr>
              <w:t>105,600</w:t>
            </w:r>
          </w:p>
        </w:tc>
        <w:tc>
          <w:tcPr>
            <w:tcW w:w="1082" w:type="dxa"/>
            <w:noWrap/>
            <w:hideMark/>
          </w:tcPr>
          <w:p w14:paraId="39859E74" w14:textId="77777777" w:rsidR="00993AD0" w:rsidRPr="0052245D" w:rsidRDefault="00993AD0" w:rsidP="0052245D">
            <w:pPr>
              <w:jc w:val="right"/>
              <w:rPr>
                <w:sz w:val="18"/>
                <w:szCs w:val="18"/>
              </w:rPr>
            </w:pPr>
            <w:r w:rsidRPr="0052245D">
              <w:rPr>
                <w:sz w:val="18"/>
                <w:szCs w:val="18"/>
              </w:rPr>
              <w:t>91,200</w:t>
            </w:r>
          </w:p>
        </w:tc>
        <w:tc>
          <w:tcPr>
            <w:tcW w:w="1082" w:type="dxa"/>
            <w:noWrap/>
            <w:hideMark/>
          </w:tcPr>
          <w:p w14:paraId="561CA07B" w14:textId="77777777" w:rsidR="00993AD0" w:rsidRPr="0052245D" w:rsidRDefault="00993AD0" w:rsidP="0052245D">
            <w:pPr>
              <w:jc w:val="right"/>
              <w:rPr>
                <w:sz w:val="18"/>
                <w:szCs w:val="18"/>
              </w:rPr>
            </w:pPr>
            <w:r w:rsidRPr="0052245D">
              <w:rPr>
                <w:sz w:val="18"/>
                <w:szCs w:val="18"/>
              </w:rPr>
              <w:t>91,200</w:t>
            </w:r>
          </w:p>
        </w:tc>
        <w:tc>
          <w:tcPr>
            <w:tcW w:w="1082" w:type="dxa"/>
            <w:noWrap/>
            <w:hideMark/>
          </w:tcPr>
          <w:p w14:paraId="23456E72" w14:textId="77777777" w:rsidR="00993AD0" w:rsidRPr="0052245D" w:rsidRDefault="00993AD0" w:rsidP="0052245D">
            <w:pPr>
              <w:jc w:val="right"/>
              <w:rPr>
                <w:sz w:val="18"/>
                <w:szCs w:val="18"/>
              </w:rPr>
            </w:pPr>
            <w:r w:rsidRPr="0052245D">
              <w:rPr>
                <w:sz w:val="18"/>
                <w:szCs w:val="18"/>
              </w:rPr>
              <w:t>91,200</w:t>
            </w:r>
          </w:p>
        </w:tc>
        <w:tc>
          <w:tcPr>
            <w:tcW w:w="1082" w:type="dxa"/>
            <w:noWrap/>
            <w:hideMark/>
          </w:tcPr>
          <w:p w14:paraId="39AAC423" w14:textId="77777777" w:rsidR="00993AD0" w:rsidRPr="0052245D" w:rsidRDefault="00993AD0" w:rsidP="0052245D">
            <w:pPr>
              <w:jc w:val="right"/>
              <w:rPr>
                <w:sz w:val="18"/>
                <w:szCs w:val="18"/>
              </w:rPr>
            </w:pPr>
            <w:r w:rsidRPr="0052245D">
              <w:rPr>
                <w:sz w:val="18"/>
                <w:szCs w:val="18"/>
              </w:rPr>
              <w:t>91,200</w:t>
            </w:r>
          </w:p>
        </w:tc>
        <w:tc>
          <w:tcPr>
            <w:tcW w:w="1082" w:type="dxa"/>
            <w:noWrap/>
            <w:hideMark/>
          </w:tcPr>
          <w:p w14:paraId="67333972" w14:textId="77777777" w:rsidR="00993AD0" w:rsidRPr="0052245D" w:rsidRDefault="00993AD0" w:rsidP="0052245D">
            <w:pPr>
              <w:jc w:val="right"/>
              <w:rPr>
                <w:sz w:val="18"/>
                <w:szCs w:val="18"/>
              </w:rPr>
            </w:pPr>
            <w:r w:rsidRPr="0052245D">
              <w:rPr>
                <w:sz w:val="18"/>
                <w:szCs w:val="18"/>
              </w:rPr>
              <w:t>91,200</w:t>
            </w:r>
          </w:p>
        </w:tc>
        <w:tc>
          <w:tcPr>
            <w:tcW w:w="1082" w:type="dxa"/>
            <w:noWrap/>
            <w:hideMark/>
          </w:tcPr>
          <w:p w14:paraId="332FB63D" w14:textId="77777777" w:rsidR="00993AD0" w:rsidRPr="0052245D" w:rsidRDefault="00993AD0" w:rsidP="0052245D">
            <w:pPr>
              <w:jc w:val="right"/>
              <w:rPr>
                <w:sz w:val="18"/>
                <w:szCs w:val="18"/>
              </w:rPr>
            </w:pPr>
            <w:r w:rsidRPr="0052245D">
              <w:rPr>
                <w:sz w:val="18"/>
                <w:szCs w:val="18"/>
              </w:rPr>
              <w:t>87,750</w:t>
            </w:r>
          </w:p>
        </w:tc>
        <w:tc>
          <w:tcPr>
            <w:tcW w:w="1082" w:type="dxa"/>
            <w:noWrap/>
            <w:hideMark/>
          </w:tcPr>
          <w:p w14:paraId="486F043F" w14:textId="77777777" w:rsidR="00993AD0" w:rsidRPr="0052245D" w:rsidRDefault="00993AD0" w:rsidP="0052245D">
            <w:pPr>
              <w:jc w:val="right"/>
              <w:rPr>
                <w:sz w:val="18"/>
                <w:szCs w:val="18"/>
              </w:rPr>
            </w:pPr>
            <w:r w:rsidRPr="0052245D">
              <w:rPr>
                <w:sz w:val="18"/>
                <w:szCs w:val="18"/>
              </w:rPr>
              <w:t xml:space="preserve"> 130,560 </w:t>
            </w:r>
          </w:p>
        </w:tc>
        <w:tc>
          <w:tcPr>
            <w:tcW w:w="1082" w:type="dxa"/>
          </w:tcPr>
          <w:p w14:paraId="6602C6AB"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99,450</w:t>
            </w:r>
          </w:p>
        </w:tc>
        <w:tc>
          <w:tcPr>
            <w:tcW w:w="1122" w:type="dxa"/>
          </w:tcPr>
          <w:p w14:paraId="138C6989" w14:textId="77777777" w:rsidR="00993AD0" w:rsidRPr="00993AD0" w:rsidRDefault="00993AD0" w:rsidP="00993AD0">
            <w:pPr>
              <w:jc w:val="right"/>
              <w:rPr>
                <w:sz w:val="18"/>
                <w:szCs w:val="18"/>
              </w:rPr>
            </w:pPr>
          </w:p>
        </w:tc>
      </w:tr>
      <w:tr w:rsidR="00993AD0" w:rsidRPr="0055400C" w14:paraId="5200D0D3" w14:textId="77777777" w:rsidTr="0017519A">
        <w:trPr>
          <w:trHeight w:val="300"/>
        </w:trPr>
        <w:tc>
          <w:tcPr>
            <w:tcW w:w="1242" w:type="dxa"/>
          </w:tcPr>
          <w:p w14:paraId="42237ABA" w14:textId="77777777" w:rsidR="00993AD0" w:rsidRPr="0052245D" w:rsidRDefault="00993AD0" w:rsidP="0055400C">
            <w:pPr>
              <w:rPr>
                <w:sz w:val="18"/>
                <w:szCs w:val="18"/>
              </w:rPr>
            </w:pPr>
            <w:r w:rsidRPr="0052245D">
              <w:rPr>
                <w:sz w:val="18"/>
                <w:szCs w:val="18"/>
              </w:rPr>
              <w:t xml:space="preserve">Bulgaria </w:t>
            </w:r>
          </w:p>
        </w:tc>
        <w:tc>
          <w:tcPr>
            <w:tcW w:w="1293" w:type="dxa"/>
          </w:tcPr>
          <w:p w14:paraId="662807A9" w14:textId="77777777" w:rsidR="00993AD0" w:rsidRPr="0052245D" w:rsidRDefault="00993AD0" w:rsidP="0055400C">
            <w:pPr>
              <w:rPr>
                <w:sz w:val="18"/>
                <w:szCs w:val="18"/>
              </w:rPr>
            </w:pPr>
            <w:r w:rsidRPr="0052245D">
              <w:rPr>
                <w:sz w:val="18"/>
                <w:szCs w:val="18"/>
              </w:rPr>
              <w:t xml:space="preserve">PODKREPA </w:t>
            </w:r>
          </w:p>
        </w:tc>
        <w:tc>
          <w:tcPr>
            <w:tcW w:w="1082" w:type="dxa"/>
            <w:noWrap/>
            <w:hideMark/>
          </w:tcPr>
          <w:p w14:paraId="28BAD349" w14:textId="77777777" w:rsidR="00993AD0" w:rsidRPr="0052245D" w:rsidRDefault="00993AD0" w:rsidP="0052245D">
            <w:pPr>
              <w:jc w:val="right"/>
              <w:rPr>
                <w:sz w:val="18"/>
                <w:szCs w:val="18"/>
              </w:rPr>
            </w:pPr>
            <w:r w:rsidRPr="0052245D">
              <w:rPr>
                <w:sz w:val="18"/>
                <w:szCs w:val="18"/>
              </w:rPr>
              <w:t>64,365</w:t>
            </w:r>
          </w:p>
        </w:tc>
        <w:tc>
          <w:tcPr>
            <w:tcW w:w="1082" w:type="dxa"/>
            <w:noWrap/>
            <w:hideMark/>
          </w:tcPr>
          <w:p w14:paraId="224858C9" w14:textId="77777777" w:rsidR="00993AD0" w:rsidRPr="0052245D" w:rsidRDefault="00993AD0" w:rsidP="0052245D">
            <w:pPr>
              <w:jc w:val="right"/>
              <w:rPr>
                <w:sz w:val="18"/>
                <w:szCs w:val="18"/>
              </w:rPr>
            </w:pPr>
            <w:r w:rsidRPr="0052245D">
              <w:rPr>
                <w:sz w:val="18"/>
                <w:szCs w:val="18"/>
              </w:rPr>
              <w:t>70,541</w:t>
            </w:r>
          </w:p>
        </w:tc>
        <w:tc>
          <w:tcPr>
            <w:tcW w:w="1082" w:type="dxa"/>
            <w:noWrap/>
            <w:hideMark/>
          </w:tcPr>
          <w:p w14:paraId="4C82D283" w14:textId="77777777" w:rsidR="00993AD0" w:rsidRPr="0052245D" w:rsidRDefault="00993AD0" w:rsidP="0052245D">
            <w:pPr>
              <w:jc w:val="right"/>
              <w:rPr>
                <w:sz w:val="18"/>
                <w:szCs w:val="18"/>
              </w:rPr>
            </w:pPr>
            <w:r w:rsidRPr="0052245D">
              <w:rPr>
                <w:sz w:val="18"/>
                <w:szCs w:val="18"/>
              </w:rPr>
              <w:t>65,327</w:t>
            </w:r>
          </w:p>
        </w:tc>
        <w:tc>
          <w:tcPr>
            <w:tcW w:w="1082" w:type="dxa"/>
            <w:noWrap/>
            <w:hideMark/>
          </w:tcPr>
          <w:p w14:paraId="51D2CDF8" w14:textId="77777777" w:rsidR="00993AD0" w:rsidRPr="0052245D" w:rsidRDefault="00993AD0" w:rsidP="0052245D">
            <w:pPr>
              <w:jc w:val="right"/>
              <w:rPr>
                <w:sz w:val="18"/>
                <w:szCs w:val="18"/>
              </w:rPr>
            </w:pPr>
            <w:r w:rsidRPr="0052245D">
              <w:rPr>
                <w:sz w:val="18"/>
                <w:szCs w:val="18"/>
              </w:rPr>
              <w:t>67,474</w:t>
            </w:r>
          </w:p>
        </w:tc>
        <w:tc>
          <w:tcPr>
            <w:tcW w:w="1082" w:type="dxa"/>
            <w:noWrap/>
            <w:hideMark/>
          </w:tcPr>
          <w:p w14:paraId="1F348FE4" w14:textId="77777777" w:rsidR="00993AD0" w:rsidRPr="0052245D" w:rsidRDefault="00993AD0" w:rsidP="0052245D">
            <w:pPr>
              <w:jc w:val="right"/>
              <w:rPr>
                <w:sz w:val="18"/>
                <w:szCs w:val="18"/>
              </w:rPr>
            </w:pPr>
            <w:r w:rsidRPr="0052245D">
              <w:rPr>
                <w:sz w:val="18"/>
                <w:szCs w:val="18"/>
              </w:rPr>
              <w:t>74,389</w:t>
            </w:r>
          </w:p>
        </w:tc>
        <w:tc>
          <w:tcPr>
            <w:tcW w:w="1082" w:type="dxa"/>
            <w:noWrap/>
            <w:hideMark/>
          </w:tcPr>
          <w:p w14:paraId="3E80EDC7" w14:textId="77777777" w:rsidR="00993AD0" w:rsidRPr="0052245D" w:rsidRDefault="00993AD0" w:rsidP="0052245D">
            <w:pPr>
              <w:jc w:val="right"/>
              <w:rPr>
                <w:sz w:val="18"/>
                <w:szCs w:val="18"/>
              </w:rPr>
            </w:pPr>
            <w:r w:rsidRPr="0052245D">
              <w:rPr>
                <w:sz w:val="18"/>
                <w:szCs w:val="18"/>
              </w:rPr>
              <w:t>70,089</w:t>
            </w:r>
          </w:p>
        </w:tc>
        <w:tc>
          <w:tcPr>
            <w:tcW w:w="1082" w:type="dxa"/>
            <w:noWrap/>
            <w:hideMark/>
          </w:tcPr>
          <w:p w14:paraId="732EBDDC" w14:textId="77777777" w:rsidR="00993AD0" w:rsidRPr="0052245D" w:rsidRDefault="00993AD0" w:rsidP="0052245D">
            <w:pPr>
              <w:jc w:val="right"/>
              <w:rPr>
                <w:sz w:val="18"/>
                <w:szCs w:val="18"/>
              </w:rPr>
            </w:pPr>
            <w:r w:rsidRPr="0052245D">
              <w:rPr>
                <w:sz w:val="18"/>
                <w:szCs w:val="18"/>
              </w:rPr>
              <w:t>70,782</w:t>
            </w:r>
          </w:p>
        </w:tc>
        <w:tc>
          <w:tcPr>
            <w:tcW w:w="1082" w:type="dxa"/>
            <w:noWrap/>
            <w:hideMark/>
          </w:tcPr>
          <w:p w14:paraId="6336A791" w14:textId="77777777" w:rsidR="00993AD0" w:rsidRPr="0052245D" w:rsidRDefault="00993AD0" w:rsidP="0052245D">
            <w:pPr>
              <w:jc w:val="right"/>
              <w:rPr>
                <w:sz w:val="18"/>
                <w:szCs w:val="18"/>
              </w:rPr>
            </w:pPr>
            <w:r w:rsidRPr="0052245D">
              <w:rPr>
                <w:sz w:val="18"/>
                <w:szCs w:val="18"/>
              </w:rPr>
              <w:t>72,269</w:t>
            </w:r>
          </w:p>
        </w:tc>
        <w:tc>
          <w:tcPr>
            <w:tcW w:w="1082" w:type="dxa"/>
            <w:noWrap/>
            <w:hideMark/>
          </w:tcPr>
          <w:p w14:paraId="42C74F40" w14:textId="77777777" w:rsidR="00993AD0" w:rsidRPr="0052245D" w:rsidRDefault="00993AD0" w:rsidP="0052245D">
            <w:pPr>
              <w:jc w:val="right"/>
              <w:rPr>
                <w:sz w:val="18"/>
                <w:szCs w:val="18"/>
              </w:rPr>
            </w:pPr>
            <w:r w:rsidRPr="0052245D">
              <w:rPr>
                <w:sz w:val="18"/>
                <w:szCs w:val="18"/>
              </w:rPr>
              <w:t>73,700</w:t>
            </w:r>
          </w:p>
        </w:tc>
        <w:tc>
          <w:tcPr>
            <w:tcW w:w="1082" w:type="dxa"/>
            <w:noWrap/>
            <w:hideMark/>
          </w:tcPr>
          <w:p w14:paraId="73382177" w14:textId="77777777" w:rsidR="00993AD0" w:rsidRPr="0052245D" w:rsidRDefault="00993AD0" w:rsidP="0052245D">
            <w:pPr>
              <w:jc w:val="right"/>
              <w:rPr>
                <w:sz w:val="18"/>
                <w:szCs w:val="18"/>
              </w:rPr>
            </w:pPr>
            <w:r w:rsidRPr="0052245D">
              <w:rPr>
                <w:sz w:val="18"/>
                <w:szCs w:val="18"/>
              </w:rPr>
              <w:t xml:space="preserve"> 76,000 </w:t>
            </w:r>
          </w:p>
        </w:tc>
        <w:tc>
          <w:tcPr>
            <w:tcW w:w="1082" w:type="dxa"/>
          </w:tcPr>
          <w:p w14:paraId="4B68BC8E"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73,440</w:t>
            </w:r>
          </w:p>
        </w:tc>
        <w:tc>
          <w:tcPr>
            <w:tcW w:w="1122" w:type="dxa"/>
          </w:tcPr>
          <w:p w14:paraId="0C1663D6" w14:textId="77777777" w:rsidR="00993AD0" w:rsidRPr="00993AD0" w:rsidRDefault="00993AD0" w:rsidP="00993AD0">
            <w:pPr>
              <w:jc w:val="right"/>
              <w:rPr>
                <w:sz w:val="18"/>
                <w:szCs w:val="18"/>
              </w:rPr>
            </w:pPr>
            <w:r w:rsidRPr="00993AD0">
              <w:rPr>
                <w:sz w:val="18"/>
                <w:szCs w:val="18"/>
              </w:rPr>
              <w:t xml:space="preserve"> 72,460 </w:t>
            </w:r>
          </w:p>
        </w:tc>
      </w:tr>
      <w:tr w:rsidR="00993AD0" w:rsidRPr="0055400C" w14:paraId="38AB7C0C" w14:textId="77777777" w:rsidTr="0017519A">
        <w:trPr>
          <w:trHeight w:val="300"/>
        </w:trPr>
        <w:tc>
          <w:tcPr>
            <w:tcW w:w="1242" w:type="dxa"/>
          </w:tcPr>
          <w:p w14:paraId="0457FE74" w14:textId="77777777" w:rsidR="00993AD0" w:rsidRPr="0052245D" w:rsidRDefault="00993AD0" w:rsidP="0055400C">
            <w:pPr>
              <w:rPr>
                <w:sz w:val="18"/>
                <w:szCs w:val="18"/>
              </w:rPr>
            </w:pPr>
            <w:r w:rsidRPr="0052245D">
              <w:rPr>
                <w:sz w:val="18"/>
                <w:szCs w:val="18"/>
              </w:rPr>
              <w:t xml:space="preserve">Croatia </w:t>
            </w:r>
          </w:p>
        </w:tc>
        <w:tc>
          <w:tcPr>
            <w:tcW w:w="1293" w:type="dxa"/>
          </w:tcPr>
          <w:p w14:paraId="3EC96CC6" w14:textId="77777777" w:rsidR="00993AD0" w:rsidRPr="0052245D" w:rsidRDefault="00993AD0" w:rsidP="0055400C">
            <w:pPr>
              <w:rPr>
                <w:sz w:val="18"/>
                <w:szCs w:val="18"/>
              </w:rPr>
            </w:pPr>
            <w:r w:rsidRPr="0052245D">
              <w:rPr>
                <w:sz w:val="18"/>
                <w:szCs w:val="18"/>
              </w:rPr>
              <w:t xml:space="preserve">NHS </w:t>
            </w:r>
          </w:p>
        </w:tc>
        <w:tc>
          <w:tcPr>
            <w:tcW w:w="1082" w:type="dxa"/>
            <w:noWrap/>
            <w:hideMark/>
          </w:tcPr>
          <w:p w14:paraId="505ED074" w14:textId="77777777" w:rsidR="00993AD0" w:rsidRPr="0052245D" w:rsidRDefault="00993AD0" w:rsidP="0052245D">
            <w:pPr>
              <w:jc w:val="right"/>
              <w:rPr>
                <w:sz w:val="18"/>
                <w:szCs w:val="18"/>
              </w:rPr>
            </w:pPr>
          </w:p>
        </w:tc>
        <w:tc>
          <w:tcPr>
            <w:tcW w:w="1082" w:type="dxa"/>
            <w:noWrap/>
            <w:hideMark/>
          </w:tcPr>
          <w:p w14:paraId="606FDAE4" w14:textId="77777777" w:rsidR="00993AD0" w:rsidRPr="0052245D" w:rsidRDefault="00993AD0" w:rsidP="0052245D">
            <w:pPr>
              <w:jc w:val="right"/>
              <w:rPr>
                <w:sz w:val="18"/>
                <w:szCs w:val="18"/>
              </w:rPr>
            </w:pPr>
          </w:p>
        </w:tc>
        <w:tc>
          <w:tcPr>
            <w:tcW w:w="1082" w:type="dxa"/>
            <w:noWrap/>
            <w:hideMark/>
          </w:tcPr>
          <w:p w14:paraId="3E2D341F" w14:textId="77777777" w:rsidR="00993AD0" w:rsidRPr="0052245D" w:rsidRDefault="00993AD0" w:rsidP="0052245D">
            <w:pPr>
              <w:jc w:val="right"/>
              <w:rPr>
                <w:sz w:val="18"/>
                <w:szCs w:val="18"/>
              </w:rPr>
            </w:pPr>
          </w:p>
        </w:tc>
        <w:tc>
          <w:tcPr>
            <w:tcW w:w="1082" w:type="dxa"/>
            <w:noWrap/>
            <w:hideMark/>
          </w:tcPr>
          <w:p w14:paraId="67355430" w14:textId="77777777" w:rsidR="00993AD0" w:rsidRPr="0052245D" w:rsidRDefault="00993AD0" w:rsidP="0052245D">
            <w:pPr>
              <w:jc w:val="right"/>
              <w:rPr>
                <w:sz w:val="18"/>
                <w:szCs w:val="18"/>
              </w:rPr>
            </w:pPr>
          </w:p>
        </w:tc>
        <w:tc>
          <w:tcPr>
            <w:tcW w:w="1082" w:type="dxa"/>
            <w:noWrap/>
            <w:hideMark/>
          </w:tcPr>
          <w:p w14:paraId="03EBA7DB" w14:textId="77777777" w:rsidR="00993AD0" w:rsidRPr="0052245D" w:rsidRDefault="00993AD0" w:rsidP="0052245D">
            <w:pPr>
              <w:jc w:val="right"/>
              <w:rPr>
                <w:sz w:val="18"/>
                <w:szCs w:val="18"/>
              </w:rPr>
            </w:pPr>
            <w:r w:rsidRPr="0052245D">
              <w:rPr>
                <w:sz w:val="18"/>
                <w:szCs w:val="18"/>
              </w:rPr>
              <w:t>55,663</w:t>
            </w:r>
          </w:p>
        </w:tc>
        <w:tc>
          <w:tcPr>
            <w:tcW w:w="1082" w:type="dxa"/>
            <w:noWrap/>
            <w:hideMark/>
          </w:tcPr>
          <w:p w14:paraId="02933E0D" w14:textId="77777777" w:rsidR="00993AD0" w:rsidRPr="0052245D" w:rsidRDefault="00993AD0" w:rsidP="0052245D">
            <w:pPr>
              <w:jc w:val="right"/>
              <w:rPr>
                <w:sz w:val="18"/>
                <w:szCs w:val="18"/>
              </w:rPr>
            </w:pPr>
          </w:p>
        </w:tc>
        <w:tc>
          <w:tcPr>
            <w:tcW w:w="1082" w:type="dxa"/>
            <w:noWrap/>
            <w:hideMark/>
          </w:tcPr>
          <w:p w14:paraId="65C022C1" w14:textId="77777777" w:rsidR="00993AD0" w:rsidRPr="0052245D" w:rsidRDefault="00993AD0" w:rsidP="0052245D">
            <w:pPr>
              <w:jc w:val="right"/>
              <w:rPr>
                <w:sz w:val="18"/>
                <w:szCs w:val="18"/>
              </w:rPr>
            </w:pPr>
          </w:p>
        </w:tc>
        <w:tc>
          <w:tcPr>
            <w:tcW w:w="1082" w:type="dxa"/>
            <w:noWrap/>
            <w:hideMark/>
          </w:tcPr>
          <w:p w14:paraId="17024280" w14:textId="77777777" w:rsidR="00993AD0" w:rsidRPr="0052245D" w:rsidRDefault="00993AD0" w:rsidP="0052245D">
            <w:pPr>
              <w:jc w:val="right"/>
              <w:rPr>
                <w:sz w:val="18"/>
                <w:szCs w:val="18"/>
              </w:rPr>
            </w:pPr>
          </w:p>
        </w:tc>
        <w:tc>
          <w:tcPr>
            <w:tcW w:w="1082" w:type="dxa"/>
            <w:noWrap/>
            <w:hideMark/>
          </w:tcPr>
          <w:p w14:paraId="4CBDE0B2" w14:textId="77777777" w:rsidR="00993AD0" w:rsidRPr="0052245D" w:rsidRDefault="00993AD0" w:rsidP="0052245D">
            <w:pPr>
              <w:jc w:val="right"/>
              <w:rPr>
                <w:sz w:val="18"/>
                <w:szCs w:val="18"/>
              </w:rPr>
            </w:pPr>
          </w:p>
        </w:tc>
        <w:tc>
          <w:tcPr>
            <w:tcW w:w="1082" w:type="dxa"/>
            <w:noWrap/>
            <w:hideMark/>
          </w:tcPr>
          <w:p w14:paraId="2B61EF59" w14:textId="77777777" w:rsidR="00993AD0" w:rsidRPr="0052245D" w:rsidRDefault="00993AD0" w:rsidP="0052245D">
            <w:pPr>
              <w:jc w:val="right"/>
              <w:rPr>
                <w:sz w:val="18"/>
                <w:szCs w:val="18"/>
              </w:rPr>
            </w:pPr>
          </w:p>
        </w:tc>
        <w:tc>
          <w:tcPr>
            <w:tcW w:w="1082" w:type="dxa"/>
          </w:tcPr>
          <w:p w14:paraId="6727E546" w14:textId="77777777" w:rsidR="00993AD0" w:rsidRPr="00015D8B" w:rsidRDefault="00993AD0" w:rsidP="00015D8B">
            <w:pPr>
              <w:jc w:val="right"/>
              <w:rPr>
                <w:rFonts w:ascii="Calibri" w:hAnsi="Calibri"/>
                <w:color w:val="000000"/>
                <w:sz w:val="18"/>
                <w:szCs w:val="18"/>
              </w:rPr>
            </w:pPr>
          </w:p>
        </w:tc>
        <w:tc>
          <w:tcPr>
            <w:tcW w:w="1122" w:type="dxa"/>
          </w:tcPr>
          <w:p w14:paraId="00939443" w14:textId="77777777" w:rsidR="00993AD0" w:rsidRPr="00993AD0" w:rsidRDefault="00993AD0" w:rsidP="00993AD0">
            <w:pPr>
              <w:jc w:val="right"/>
              <w:rPr>
                <w:sz w:val="18"/>
                <w:szCs w:val="18"/>
              </w:rPr>
            </w:pPr>
          </w:p>
        </w:tc>
      </w:tr>
      <w:tr w:rsidR="00993AD0" w:rsidRPr="0055400C" w14:paraId="3D2B636B" w14:textId="77777777" w:rsidTr="0017519A">
        <w:trPr>
          <w:trHeight w:val="300"/>
        </w:trPr>
        <w:tc>
          <w:tcPr>
            <w:tcW w:w="1242" w:type="dxa"/>
          </w:tcPr>
          <w:p w14:paraId="25C2AA8F" w14:textId="77777777" w:rsidR="00993AD0" w:rsidRPr="0052245D" w:rsidRDefault="00993AD0" w:rsidP="0055400C">
            <w:pPr>
              <w:rPr>
                <w:sz w:val="18"/>
                <w:szCs w:val="18"/>
              </w:rPr>
            </w:pPr>
            <w:r w:rsidRPr="0052245D">
              <w:rPr>
                <w:sz w:val="18"/>
                <w:szCs w:val="18"/>
              </w:rPr>
              <w:t xml:space="preserve">Croatia </w:t>
            </w:r>
          </w:p>
        </w:tc>
        <w:tc>
          <w:tcPr>
            <w:tcW w:w="1293" w:type="dxa"/>
          </w:tcPr>
          <w:p w14:paraId="3815F8DB" w14:textId="77777777" w:rsidR="00993AD0" w:rsidRPr="0052245D" w:rsidRDefault="00993AD0" w:rsidP="0055400C">
            <w:pPr>
              <w:rPr>
                <w:sz w:val="18"/>
                <w:szCs w:val="18"/>
              </w:rPr>
            </w:pPr>
            <w:r w:rsidRPr="0052245D">
              <w:rPr>
                <w:sz w:val="18"/>
                <w:szCs w:val="18"/>
              </w:rPr>
              <w:t xml:space="preserve">SSSH / UATUC </w:t>
            </w:r>
          </w:p>
        </w:tc>
        <w:tc>
          <w:tcPr>
            <w:tcW w:w="1082" w:type="dxa"/>
            <w:noWrap/>
            <w:hideMark/>
          </w:tcPr>
          <w:p w14:paraId="3DF8B948" w14:textId="77777777" w:rsidR="00993AD0" w:rsidRPr="0052245D" w:rsidRDefault="00993AD0" w:rsidP="0052245D">
            <w:pPr>
              <w:jc w:val="right"/>
              <w:rPr>
                <w:sz w:val="18"/>
                <w:szCs w:val="18"/>
              </w:rPr>
            </w:pPr>
            <w:r w:rsidRPr="0052245D">
              <w:rPr>
                <w:sz w:val="18"/>
                <w:szCs w:val="18"/>
              </w:rPr>
              <w:t>100,800</w:t>
            </w:r>
          </w:p>
        </w:tc>
        <w:tc>
          <w:tcPr>
            <w:tcW w:w="1082" w:type="dxa"/>
            <w:noWrap/>
            <w:hideMark/>
          </w:tcPr>
          <w:p w14:paraId="09E8E330" w14:textId="77777777" w:rsidR="00993AD0" w:rsidRPr="0052245D" w:rsidRDefault="00993AD0" w:rsidP="0052245D">
            <w:pPr>
              <w:jc w:val="right"/>
              <w:rPr>
                <w:sz w:val="18"/>
                <w:szCs w:val="18"/>
              </w:rPr>
            </w:pPr>
          </w:p>
        </w:tc>
        <w:tc>
          <w:tcPr>
            <w:tcW w:w="1082" w:type="dxa"/>
            <w:noWrap/>
            <w:hideMark/>
          </w:tcPr>
          <w:p w14:paraId="46606EB8" w14:textId="77777777" w:rsidR="00993AD0" w:rsidRPr="0052245D" w:rsidRDefault="00993AD0" w:rsidP="0052245D">
            <w:pPr>
              <w:jc w:val="right"/>
              <w:rPr>
                <w:sz w:val="18"/>
                <w:szCs w:val="18"/>
              </w:rPr>
            </w:pPr>
            <w:r w:rsidRPr="0052245D">
              <w:rPr>
                <w:sz w:val="18"/>
                <w:szCs w:val="18"/>
              </w:rPr>
              <w:t>79,071</w:t>
            </w:r>
          </w:p>
        </w:tc>
        <w:tc>
          <w:tcPr>
            <w:tcW w:w="1082" w:type="dxa"/>
            <w:noWrap/>
            <w:hideMark/>
          </w:tcPr>
          <w:p w14:paraId="7C847137" w14:textId="77777777" w:rsidR="00993AD0" w:rsidRPr="0052245D" w:rsidRDefault="00993AD0" w:rsidP="0052245D">
            <w:pPr>
              <w:jc w:val="right"/>
              <w:rPr>
                <w:sz w:val="18"/>
                <w:szCs w:val="18"/>
              </w:rPr>
            </w:pPr>
            <w:r w:rsidRPr="0052245D">
              <w:rPr>
                <w:sz w:val="18"/>
                <w:szCs w:val="18"/>
              </w:rPr>
              <w:t>46,350</w:t>
            </w:r>
          </w:p>
        </w:tc>
        <w:tc>
          <w:tcPr>
            <w:tcW w:w="1082" w:type="dxa"/>
            <w:noWrap/>
            <w:hideMark/>
          </w:tcPr>
          <w:p w14:paraId="7FF84C27" w14:textId="77777777" w:rsidR="00993AD0" w:rsidRPr="0052245D" w:rsidRDefault="00993AD0" w:rsidP="0052245D">
            <w:pPr>
              <w:jc w:val="right"/>
              <w:rPr>
                <w:sz w:val="18"/>
                <w:szCs w:val="18"/>
              </w:rPr>
            </w:pPr>
          </w:p>
        </w:tc>
        <w:tc>
          <w:tcPr>
            <w:tcW w:w="1082" w:type="dxa"/>
            <w:noWrap/>
            <w:hideMark/>
          </w:tcPr>
          <w:p w14:paraId="738E7A10" w14:textId="77777777" w:rsidR="00993AD0" w:rsidRPr="0052245D" w:rsidRDefault="00993AD0" w:rsidP="0052245D">
            <w:pPr>
              <w:jc w:val="right"/>
              <w:rPr>
                <w:sz w:val="18"/>
                <w:szCs w:val="18"/>
              </w:rPr>
            </w:pPr>
          </w:p>
        </w:tc>
        <w:tc>
          <w:tcPr>
            <w:tcW w:w="1082" w:type="dxa"/>
            <w:noWrap/>
            <w:hideMark/>
          </w:tcPr>
          <w:p w14:paraId="3BEDA86E" w14:textId="77777777" w:rsidR="00993AD0" w:rsidRPr="0052245D" w:rsidRDefault="00993AD0" w:rsidP="0052245D">
            <w:pPr>
              <w:jc w:val="right"/>
              <w:rPr>
                <w:sz w:val="18"/>
                <w:szCs w:val="18"/>
              </w:rPr>
            </w:pPr>
          </w:p>
        </w:tc>
        <w:tc>
          <w:tcPr>
            <w:tcW w:w="1082" w:type="dxa"/>
            <w:noWrap/>
            <w:hideMark/>
          </w:tcPr>
          <w:p w14:paraId="27635E1A" w14:textId="77777777" w:rsidR="00993AD0" w:rsidRPr="0052245D" w:rsidRDefault="00993AD0" w:rsidP="0052245D">
            <w:pPr>
              <w:jc w:val="right"/>
              <w:rPr>
                <w:sz w:val="18"/>
                <w:szCs w:val="18"/>
              </w:rPr>
            </w:pPr>
          </w:p>
        </w:tc>
        <w:tc>
          <w:tcPr>
            <w:tcW w:w="1082" w:type="dxa"/>
            <w:noWrap/>
            <w:hideMark/>
          </w:tcPr>
          <w:p w14:paraId="2A1DD2A1" w14:textId="77777777" w:rsidR="00993AD0" w:rsidRPr="0052245D" w:rsidRDefault="00993AD0" w:rsidP="0052245D">
            <w:pPr>
              <w:jc w:val="right"/>
              <w:rPr>
                <w:sz w:val="18"/>
                <w:szCs w:val="18"/>
              </w:rPr>
            </w:pPr>
            <w:r w:rsidRPr="0052245D">
              <w:rPr>
                <w:sz w:val="18"/>
                <w:szCs w:val="18"/>
              </w:rPr>
              <w:t>43,260</w:t>
            </w:r>
          </w:p>
        </w:tc>
        <w:tc>
          <w:tcPr>
            <w:tcW w:w="1082" w:type="dxa"/>
            <w:noWrap/>
            <w:hideMark/>
          </w:tcPr>
          <w:p w14:paraId="55263364" w14:textId="77777777" w:rsidR="00993AD0" w:rsidRPr="0052245D" w:rsidRDefault="00993AD0" w:rsidP="0052245D">
            <w:pPr>
              <w:jc w:val="right"/>
              <w:rPr>
                <w:sz w:val="18"/>
                <w:szCs w:val="18"/>
              </w:rPr>
            </w:pPr>
          </w:p>
        </w:tc>
        <w:tc>
          <w:tcPr>
            <w:tcW w:w="1082" w:type="dxa"/>
          </w:tcPr>
          <w:p w14:paraId="358E796B"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37,824</w:t>
            </w:r>
          </w:p>
        </w:tc>
        <w:tc>
          <w:tcPr>
            <w:tcW w:w="1122" w:type="dxa"/>
          </w:tcPr>
          <w:p w14:paraId="35D4BB8A" w14:textId="77777777" w:rsidR="00993AD0" w:rsidRPr="00993AD0" w:rsidRDefault="00993AD0" w:rsidP="00993AD0">
            <w:pPr>
              <w:jc w:val="right"/>
              <w:rPr>
                <w:sz w:val="18"/>
                <w:szCs w:val="18"/>
              </w:rPr>
            </w:pPr>
            <w:r w:rsidRPr="00993AD0">
              <w:rPr>
                <w:sz w:val="18"/>
                <w:szCs w:val="18"/>
              </w:rPr>
              <w:t xml:space="preserve"> 41,200 </w:t>
            </w:r>
          </w:p>
        </w:tc>
      </w:tr>
      <w:tr w:rsidR="00993AD0" w:rsidRPr="0055400C" w14:paraId="7893F1F2" w14:textId="77777777" w:rsidTr="0017519A">
        <w:trPr>
          <w:trHeight w:val="300"/>
        </w:trPr>
        <w:tc>
          <w:tcPr>
            <w:tcW w:w="1242" w:type="dxa"/>
          </w:tcPr>
          <w:p w14:paraId="4491C1E2" w14:textId="77777777" w:rsidR="00993AD0" w:rsidRPr="0052245D" w:rsidRDefault="00993AD0" w:rsidP="0055400C">
            <w:pPr>
              <w:rPr>
                <w:sz w:val="18"/>
                <w:szCs w:val="18"/>
              </w:rPr>
            </w:pPr>
            <w:r w:rsidRPr="0052245D">
              <w:rPr>
                <w:sz w:val="18"/>
                <w:szCs w:val="18"/>
              </w:rPr>
              <w:t xml:space="preserve">Cyprus </w:t>
            </w:r>
          </w:p>
        </w:tc>
        <w:tc>
          <w:tcPr>
            <w:tcW w:w="1293" w:type="dxa"/>
          </w:tcPr>
          <w:p w14:paraId="26C7D5EB" w14:textId="77777777" w:rsidR="00993AD0" w:rsidRPr="0052245D" w:rsidRDefault="00993AD0" w:rsidP="0055400C">
            <w:pPr>
              <w:rPr>
                <w:sz w:val="18"/>
                <w:szCs w:val="18"/>
              </w:rPr>
            </w:pPr>
            <w:r w:rsidRPr="0052245D">
              <w:rPr>
                <w:sz w:val="18"/>
                <w:szCs w:val="18"/>
              </w:rPr>
              <w:t xml:space="preserve">SEK </w:t>
            </w:r>
          </w:p>
        </w:tc>
        <w:tc>
          <w:tcPr>
            <w:tcW w:w="1082" w:type="dxa"/>
            <w:noWrap/>
            <w:hideMark/>
          </w:tcPr>
          <w:p w14:paraId="5B66518A" w14:textId="77777777" w:rsidR="00993AD0" w:rsidRPr="0052245D" w:rsidRDefault="00993AD0" w:rsidP="0052245D">
            <w:pPr>
              <w:jc w:val="right"/>
              <w:rPr>
                <w:sz w:val="18"/>
                <w:szCs w:val="18"/>
              </w:rPr>
            </w:pPr>
          </w:p>
        </w:tc>
        <w:tc>
          <w:tcPr>
            <w:tcW w:w="1082" w:type="dxa"/>
            <w:noWrap/>
            <w:hideMark/>
          </w:tcPr>
          <w:p w14:paraId="7F530BAC" w14:textId="77777777" w:rsidR="00993AD0" w:rsidRPr="0052245D" w:rsidRDefault="00993AD0" w:rsidP="0052245D">
            <w:pPr>
              <w:jc w:val="right"/>
              <w:rPr>
                <w:sz w:val="18"/>
                <w:szCs w:val="18"/>
              </w:rPr>
            </w:pPr>
            <w:r w:rsidRPr="0052245D">
              <w:rPr>
                <w:sz w:val="18"/>
                <w:szCs w:val="18"/>
              </w:rPr>
              <w:t>24,289</w:t>
            </w:r>
          </w:p>
        </w:tc>
        <w:tc>
          <w:tcPr>
            <w:tcW w:w="1082" w:type="dxa"/>
            <w:noWrap/>
            <w:hideMark/>
          </w:tcPr>
          <w:p w14:paraId="2FF3BEF2" w14:textId="77777777" w:rsidR="00993AD0" w:rsidRPr="0052245D" w:rsidRDefault="00993AD0" w:rsidP="0052245D">
            <w:pPr>
              <w:jc w:val="right"/>
              <w:rPr>
                <w:sz w:val="18"/>
                <w:szCs w:val="18"/>
              </w:rPr>
            </w:pPr>
            <w:r w:rsidRPr="0052245D">
              <w:rPr>
                <w:sz w:val="18"/>
                <w:szCs w:val="18"/>
              </w:rPr>
              <w:t>28,546</w:t>
            </w:r>
          </w:p>
        </w:tc>
        <w:tc>
          <w:tcPr>
            <w:tcW w:w="1082" w:type="dxa"/>
            <w:noWrap/>
            <w:hideMark/>
          </w:tcPr>
          <w:p w14:paraId="34F10E53" w14:textId="77777777" w:rsidR="00993AD0" w:rsidRPr="0052245D" w:rsidRDefault="00993AD0" w:rsidP="0052245D">
            <w:pPr>
              <w:jc w:val="right"/>
              <w:rPr>
                <w:sz w:val="18"/>
                <w:szCs w:val="18"/>
              </w:rPr>
            </w:pPr>
          </w:p>
        </w:tc>
        <w:tc>
          <w:tcPr>
            <w:tcW w:w="1082" w:type="dxa"/>
            <w:noWrap/>
            <w:hideMark/>
          </w:tcPr>
          <w:p w14:paraId="1EBF59C6" w14:textId="77777777" w:rsidR="00993AD0" w:rsidRPr="0052245D" w:rsidRDefault="00993AD0" w:rsidP="0052245D">
            <w:pPr>
              <w:jc w:val="right"/>
              <w:rPr>
                <w:sz w:val="18"/>
                <w:szCs w:val="18"/>
              </w:rPr>
            </w:pPr>
            <w:r w:rsidRPr="0052245D">
              <w:rPr>
                <w:sz w:val="18"/>
                <w:szCs w:val="18"/>
              </w:rPr>
              <w:t>18,947</w:t>
            </w:r>
          </w:p>
        </w:tc>
        <w:tc>
          <w:tcPr>
            <w:tcW w:w="1082" w:type="dxa"/>
            <w:noWrap/>
            <w:hideMark/>
          </w:tcPr>
          <w:p w14:paraId="2DE3CFAE" w14:textId="77777777" w:rsidR="00993AD0" w:rsidRPr="0052245D" w:rsidRDefault="00993AD0" w:rsidP="0052245D">
            <w:pPr>
              <w:jc w:val="right"/>
              <w:rPr>
                <w:sz w:val="18"/>
                <w:szCs w:val="18"/>
              </w:rPr>
            </w:pPr>
            <w:r w:rsidRPr="0052245D">
              <w:rPr>
                <w:sz w:val="18"/>
                <w:szCs w:val="18"/>
              </w:rPr>
              <w:t>18,947</w:t>
            </w:r>
          </w:p>
        </w:tc>
        <w:tc>
          <w:tcPr>
            <w:tcW w:w="1082" w:type="dxa"/>
            <w:noWrap/>
            <w:hideMark/>
          </w:tcPr>
          <w:p w14:paraId="17A31C62" w14:textId="77777777" w:rsidR="00993AD0" w:rsidRPr="0052245D" w:rsidRDefault="00993AD0" w:rsidP="0052245D">
            <w:pPr>
              <w:jc w:val="right"/>
              <w:rPr>
                <w:sz w:val="18"/>
                <w:szCs w:val="18"/>
              </w:rPr>
            </w:pPr>
            <w:r w:rsidRPr="0052245D">
              <w:rPr>
                <w:sz w:val="18"/>
                <w:szCs w:val="18"/>
              </w:rPr>
              <w:t>22,040</w:t>
            </w:r>
          </w:p>
        </w:tc>
        <w:tc>
          <w:tcPr>
            <w:tcW w:w="1082" w:type="dxa"/>
            <w:noWrap/>
            <w:hideMark/>
          </w:tcPr>
          <w:p w14:paraId="67848ABB" w14:textId="77777777" w:rsidR="00993AD0" w:rsidRPr="0052245D" w:rsidRDefault="00993AD0" w:rsidP="0052245D">
            <w:pPr>
              <w:jc w:val="right"/>
              <w:rPr>
                <w:sz w:val="18"/>
                <w:szCs w:val="18"/>
              </w:rPr>
            </w:pPr>
            <w:r w:rsidRPr="0052245D">
              <w:rPr>
                <w:sz w:val="18"/>
                <w:szCs w:val="18"/>
              </w:rPr>
              <w:t>18,503</w:t>
            </w:r>
          </w:p>
        </w:tc>
        <w:tc>
          <w:tcPr>
            <w:tcW w:w="1082" w:type="dxa"/>
            <w:noWrap/>
            <w:hideMark/>
          </w:tcPr>
          <w:p w14:paraId="62CB0B70" w14:textId="77777777" w:rsidR="00993AD0" w:rsidRPr="0052245D" w:rsidRDefault="00993AD0" w:rsidP="0052245D">
            <w:pPr>
              <w:jc w:val="right"/>
              <w:rPr>
                <w:sz w:val="18"/>
                <w:szCs w:val="18"/>
              </w:rPr>
            </w:pPr>
          </w:p>
        </w:tc>
        <w:tc>
          <w:tcPr>
            <w:tcW w:w="1082" w:type="dxa"/>
            <w:noWrap/>
            <w:hideMark/>
          </w:tcPr>
          <w:p w14:paraId="2282A9EC" w14:textId="77777777" w:rsidR="00993AD0" w:rsidRPr="0052245D" w:rsidRDefault="00993AD0" w:rsidP="0052245D">
            <w:pPr>
              <w:jc w:val="right"/>
              <w:rPr>
                <w:sz w:val="18"/>
                <w:szCs w:val="18"/>
              </w:rPr>
            </w:pPr>
          </w:p>
        </w:tc>
        <w:tc>
          <w:tcPr>
            <w:tcW w:w="1082" w:type="dxa"/>
          </w:tcPr>
          <w:p w14:paraId="09BD7B3C" w14:textId="77777777" w:rsidR="00993AD0" w:rsidRPr="00015D8B" w:rsidRDefault="00993AD0" w:rsidP="00015D8B">
            <w:pPr>
              <w:jc w:val="right"/>
              <w:rPr>
                <w:rFonts w:ascii="Calibri" w:hAnsi="Calibri"/>
                <w:color w:val="000000"/>
                <w:sz w:val="18"/>
                <w:szCs w:val="18"/>
              </w:rPr>
            </w:pPr>
          </w:p>
        </w:tc>
        <w:tc>
          <w:tcPr>
            <w:tcW w:w="1122" w:type="dxa"/>
          </w:tcPr>
          <w:p w14:paraId="452D5EA0" w14:textId="77777777" w:rsidR="00993AD0" w:rsidRPr="00993AD0" w:rsidRDefault="00993AD0" w:rsidP="00993AD0">
            <w:pPr>
              <w:jc w:val="right"/>
              <w:rPr>
                <w:sz w:val="18"/>
                <w:szCs w:val="18"/>
              </w:rPr>
            </w:pPr>
          </w:p>
        </w:tc>
      </w:tr>
      <w:tr w:rsidR="00993AD0" w:rsidRPr="0055400C" w14:paraId="25873DA4" w14:textId="77777777" w:rsidTr="0017519A">
        <w:trPr>
          <w:trHeight w:val="300"/>
        </w:trPr>
        <w:tc>
          <w:tcPr>
            <w:tcW w:w="1242" w:type="dxa"/>
          </w:tcPr>
          <w:p w14:paraId="5EB5B83D" w14:textId="77777777" w:rsidR="00993AD0" w:rsidRPr="0052245D" w:rsidRDefault="00993AD0" w:rsidP="0055400C">
            <w:pPr>
              <w:rPr>
                <w:sz w:val="18"/>
                <w:szCs w:val="18"/>
              </w:rPr>
            </w:pPr>
            <w:r w:rsidRPr="0052245D">
              <w:rPr>
                <w:sz w:val="18"/>
                <w:szCs w:val="18"/>
              </w:rPr>
              <w:t xml:space="preserve">Cyprus </w:t>
            </w:r>
          </w:p>
        </w:tc>
        <w:tc>
          <w:tcPr>
            <w:tcW w:w="1293" w:type="dxa"/>
          </w:tcPr>
          <w:p w14:paraId="7C69E894" w14:textId="77777777" w:rsidR="00993AD0" w:rsidRPr="0052245D" w:rsidRDefault="00993AD0" w:rsidP="0055400C">
            <w:pPr>
              <w:rPr>
                <w:sz w:val="18"/>
                <w:szCs w:val="18"/>
              </w:rPr>
            </w:pPr>
            <w:r w:rsidRPr="0052245D">
              <w:rPr>
                <w:sz w:val="18"/>
                <w:szCs w:val="18"/>
              </w:rPr>
              <w:t xml:space="preserve">DEOK </w:t>
            </w:r>
          </w:p>
        </w:tc>
        <w:tc>
          <w:tcPr>
            <w:tcW w:w="1082" w:type="dxa"/>
            <w:noWrap/>
            <w:hideMark/>
          </w:tcPr>
          <w:p w14:paraId="060C6F9A" w14:textId="77777777" w:rsidR="00993AD0" w:rsidRPr="0052245D" w:rsidRDefault="00993AD0" w:rsidP="0052245D">
            <w:pPr>
              <w:jc w:val="right"/>
              <w:rPr>
                <w:sz w:val="18"/>
                <w:szCs w:val="18"/>
              </w:rPr>
            </w:pPr>
            <w:r w:rsidRPr="0052245D">
              <w:rPr>
                <w:sz w:val="18"/>
                <w:szCs w:val="18"/>
              </w:rPr>
              <w:t>1,171</w:t>
            </w:r>
          </w:p>
        </w:tc>
        <w:tc>
          <w:tcPr>
            <w:tcW w:w="1082" w:type="dxa"/>
            <w:noWrap/>
            <w:hideMark/>
          </w:tcPr>
          <w:p w14:paraId="262227E9" w14:textId="77777777" w:rsidR="00993AD0" w:rsidRPr="0052245D" w:rsidRDefault="00993AD0" w:rsidP="0052245D">
            <w:pPr>
              <w:jc w:val="right"/>
              <w:rPr>
                <w:sz w:val="18"/>
                <w:szCs w:val="18"/>
              </w:rPr>
            </w:pPr>
            <w:r w:rsidRPr="0052245D">
              <w:rPr>
                <w:sz w:val="18"/>
                <w:szCs w:val="18"/>
              </w:rPr>
              <w:t>2,285</w:t>
            </w:r>
          </w:p>
        </w:tc>
        <w:tc>
          <w:tcPr>
            <w:tcW w:w="1082" w:type="dxa"/>
            <w:noWrap/>
            <w:hideMark/>
          </w:tcPr>
          <w:p w14:paraId="0761DBA2" w14:textId="77777777" w:rsidR="00993AD0" w:rsidRPr="0052245D" w:rsidRDefault="00993AD0" w:rsidP="0052245D">
            <w:pPr>
              <w:jc w:val="right"/>
              <w:rPr>
                <w:sz w:val="18"/>
                <w:szCs w:val="18"/>
              </w:rPr>
            </w:pPr>
            <w:r w:rsidRPr="0052245D">
              <w:rPr>
                <w:sz w:val="18"/>
                <w:szCs w:val="18"/>
              </w:rPr>
              <w:t>1,283</w:t>
            </w:r>
          </w:p>
        </w:tc>
        <w:tc>
          <w:tcPr>
            <w:tcW w:w="1082" w:type="dxa"/>
            <w:noWrap/>
            <w:hideMark/>
          </w:tcPr>
          <w:p w14:paraId="50337BFD" w14:textId="77777777" w:rsidR="00993AD0" w:rsidRPr="0052245D" w:rsidRDefault="00993AD0" w:rsidP="0052245D">
            <w:pPr>
              <w:jc w:val="right"/>
              <w:rPr>
                <w:sz w:val="18"/>
                <w:szCs w:val="18"/>
              </w:rPr>
            </w:pPr>
            <w:r w:rsidRPr="0052245D">
              <w:rPr>
                <w:sz w:val="18"/>
                <w:szCs w:val="18"/>
              </w:rPr>
              <w:t>1,332</w:t>
            </w:r>
          </w:p>
        </w:tc>
        <w:tc>
          <w:tcPr>
            <w:tcW w:w="1082" w:type="dxa"/>
            <w:noWrap/>
            <w:hideMark/>
          </w:tcPr>
          <w:p w14:paraId="62288435" w14:textId="77777777" w:rsidR="00993AD0" w:rsidRPr="0052245D" w:rsidRDefault="00993AD0" w:rsidP="0052245D">
            <w:pPr>
              <w:jc w:val="right"/>
              <w:rPr>
                <w:sz w:val="18"/>
                <w:szCs w:val="18"/>
              </w:rPr>
            </w:pPr>
            <w:r w:rsidRPr="0052245D">
              <w:rPr>
                <w:sz w:val="18"/>
                <w:szCs w:val="18"/>
              </w:rPr>
              <w:t>1,302</w:t>
            </w:r>
          </w:p>
        </w:tc>
        <w:tc>
          <w:tcPr>
            <w:tcW w:w="1082" w:type="dxa"/>
            <w:noWrap/>
            <w:hideMark/>
          </w:tcPr>
          <w:p w14:paraId="4764C34A" w14:textId="77777777" w:rsidR="00993AD0" w:rsidRPr="0052245D" w:rsidRDefault="00993AD0" w:rsidP="0052245D">
            <w:pPr>
              <w:jc w:val="right"/>
              <w:rPr>
                <w:sz w:val="18"/>
                <w:szCs w:val="18"/>
              </w:rPr>
            </w:pPr>
            <w:r w:rsidRPr="0052245D">
              <w:rPr>
                <w:sz w:val="18"/>
                <w:szCs w:val="18"/>
              </w:rPr>
              <w:t>1,302</w:t>
            </w:r>
          </w:p>
        </w:tc>
        <w:tc>
          <w:tcPr>
            <w:tcW w:w="1082" w:type="dxa"/>
            <w:noWrap/>
            <w:hideMark/>
          </w:tcPr>
          <w:p w14:paraId="7FA4C625" w14:textId="77777777" w:rsidR="00993AD0" w:rsidRPr="0052245D" w:rsidRDefault="00993AD0" w:rsidP="0052245D">
            <w:pPr>
              <w:jc w:val="right"/>
              <w:rPr>
                <w:sz w:val="18"/>
                <w:szCs w:val="18"/>
              </w:rPr>
            </w:pPr>
            <w:r w:rsidRPr="0052245D">
              <w:rPr>
                <w:sz w:val="18"/>
                <w:szCs w:val="18"/>
              </w:rPr>
              <w:t>1,143</w:t>
            </w:r>
          </w:p>
        </w:tc>
        <w:tc>
          <w:tcPr>
            <w:tcW w:w="1082" w:type="dxa"/>
            <w:noWrap/>
            <w:hideMark/>
          </w:tcPr>
          <w:p w14:paraId="6F527898" w14:textId="77777777" w:rsidR="00993AD0" w:rsidRPr="0052245D" w:rsidRDefault="00993AD0" w:rsidP="0052245D">
            <w:pPr>
              <w:jc w:val="right"/>
              <w:rPr>
                <w:sz w:val="18"/>
                <w:szCs w:val="18"/>
              </w:rPr>
            </w:pPr>
            <w:r w:rsidRPr="0052245D">
              <w:rPr>
                <w:sz w:val="18"/>
                <w:szCs w:val="18"/>
              </w:rPr>
              <w:t>942</w:t>
            </w:r>
          </w:p>
        </w:tc>
        <w:tc>
          <w:tcPr>
            <w:tcW w:w="1082" w:type="dxa"/>
            <w:noWrap/>
            <w:hideMark/>
          </w:tcPr>
          <w:p w14:paraId="49E94280" w14:textId="77777777" w:rsidR="00993AD0" w:rsidRPr="0052245D" w:rsidRDefault="00993AD0" w:rsidP="0052245D">
            <w:pPr>
              <w:jc w:val="right"/>
              <w:rPr>
                <w:sz w:val="18"/>
                <w:szCs w:val="18"/>
              </w:rPr>
            </w:pPr>
            <w:r w:rsidRPr="0052245D">
              <w:rPr>
                <w:sz w:val="18"/>
                <w:szCs w:val="18"/>
              </w:rPr>
              <w:t>922</w:t>
            </w:r>
          </w:p>
        </w:tc>
        <w:tc>
          <w:tcPr>
            <w:tcW w:w="1082" w:type="dxa"/>
            <w:noWrap/>
            <w:hideMark/>
          </w:tcPr>
          <w:p w14:paraId="14A8F5E7" w14:textId="77777777" w:rsidR="00993AD0" w:rsidRPr="0052245D" w:rsidRDefault="00993AD0" w:rsidP="0052245D">
            <w:pPr>
              <w:jc w:val="right"/>
              <w:rPr>
                <w:sz w:val="18"/>
                <w:szCs w:val="18"/>
              </w:rPr>
            </w:pPr>
          </w:p>
        </w:tc>
        <w:tc>
          <w:tcPr>
            <w:tcW w:w="1082" w:type="dxa"/>
          </w:tcPr>
          <w:p w14:paraId="30EE6ABF"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21,488</w:t>
            </w:r>
          </w:p>
        </w:tc>
        <w:tc>
          <w:tcPr>
            <w:tcW w:w="1122" w:type="dxa"/>
          </w:tcPr>
          <w:p w14:paraId="4581F455" w14:textId="77777777" w:rsidR="00993AD0" w:rsidRPr="00993AD0" w:rsidRDefault="00993AD0" w:rsidP="00993AD0">
            <w:pPr>
              <w:jc w:val="right"/>
              <w:rPr>
                <w:sz w:val="18"/>
                <w:szCs w:val="18"/>
              </w:rPr>
            </w:pPr>
          </w:p>
        </w:tc>
      </w:tr>
      <w:tr w:rsidR="00993AD0" w:rsidRPr="0055400C" w14:paraId="6E1CC0FA" w14:textId="77777777" w:rsidTr="0017519A">
        <w:trPr>
          <w:trHeight w:val="300"/>
        </w:trPr>
        <w:tc>
          <w:tcPr>
            <w:tcW w:w="1242" w:type="dxa"/>
          </w:tcPr>
          <w:p w14:paraId="50549179" w14:textId="77777777" w:rsidR="00993AD0" w:rsidRPr="0052245D" w:rsidRDefault="00993AD0" w:rsidP="0055400C">
            <w:pPr>
              <w:rPr>
                <w:sz w:val="18"/>
                <w:szCs w:val="18"/>
              </w:rPr>
            </w:pPr>
            <w:r w:rsidRPr="0052245D">
              <w:rPr>
                <w:sz w:val="18"/>
                <w:szCs w:val="18"/>
              </w:rPr>
              <w:t xml:space="preserve">Cyprus </w:t>
            </w:r>
          </w:p>
        </w:tc>
        <w:tc>
          <w:tcPr>
            <w:tcW w:w="1293" w:type="dxa"/>
          </w:tcPr>
          <w:p w14:paraId="575DA114" w14:textId="77777777" w:rsidR="00993AD0" w:rsidRPr="0052245D" w:rsidRDefault="00993AD0" w:rsidP="0055400C">
            <w:pPr>
              <w:rPr>
                <w:sz w:val="18"/>
                <w:szCs w:val="18"/>
              </w:rPr>
            </w:pPr>
            <w:r w:rsidRPr="0052245D">
              <w:rPr>
                <w:sz w:val="18"/>
                <w:szCs w:val="18"/>
              </w:rPr>
              <w:t xml:space="preserve">TURK-SEN </w:t>
            </w:r>
          </w:p>
        </w:tc>
        <w:tc>
          <w:tcPr>
            <w:tcW w:w="1082" w:type="dxa"/>
            <w:noWrap/>
            <w:hideMark/>
          </w:tcPr>
          <w:p w14:paraId="3DF9591A" w14:textId="77777777" w:rsidR="00993AD0" w:rsidRPr="0052245D" w:rsidRDefault="00993AD0" w:rsidP="0052245D">
            <w:pPr>
              <w:jc w:val="right"/>
              <w:rPr>
                <w:sz w:val="18"/>
                <w:szCs w:val="18"/>
              </w:rPr>
            </w:pPr>
          </w:p>
        </w:tc>
        <w:tc>
          <w:tcPr>
            <w:tcW w:w="1082" w:type="dxa"/>
            <w:noWrap/>
            <w:hideMark/>
          </w:tcPr>
          <w:p w14:paraId="21DC164F" w14:textId="77777777" w:rsidR="00993AD0" w:rsidRPr="0052245D" w:rsidRDefault="00993AD0" w:rsidP="0052245D">
            <w:pPr>
              <w:jc w:val="right"/>
              <w:rPr>
                <w:sz w:val="18"/>
                <w:szCs w:val="18"/>
              </w:rPr>
            </w:pPr>
          </w:p>
        </w:tc>
        <w:tc>
          <w:tcPr>
            <w:tcW w:w="1082" w:type="dxa"/>
            <w:noWrap/>
            <w:hideMark/>
          </w:tcPr>
          <w:p w14:paraId="1350A2B4" w14:textId="77777777" w:rsidR="00993AD0" w:rsidRPr="0052245D" w:rsidRDefault="00993AD0" w:rsidP="0052245D">
            <w:pPr>
              <w:jc w:val="right"/>
              <w:rPr>
                <w:sz w:val="18"/>
                <w:szCs w:val="18"/>
              </w:rPr>
            </w:pPr>
          </w:p>
        </w:tc>
        <w:tc>
          <w:tcPr>
            <w:tcW w:w="1082" w:type="dxa"/>
            <w:noWrap/>
            <w:hideMark/>
          </w:tcPr>
          <w:p w14:paraId="177E8A3E" w14:textId="77777777" w:rsidR="00993AD0" w:rsidRPr="0052245D" w:rsidRDefault="00993AD0" w:rsidP="0052245D">
            <w:pPr>
              <w:jc w:val="right"/>
              <w:rPr>
                <w:sz w:val="18"/>
                <w:szCs w:val="18"/>
              </w:rPr>
            </w:pPr>
          </w:p>
        </w:tc>
        <w:tc>
          <w:tcPr>
            <w:tcW w:w="1082" w:type="dxa"/>
            <w:noWrap/>
            <w:hideMark/>
          </w:tcPr>
          <w:p w14:paraId="6C8A1E80" w14:textId="77777777" w:rsidR="00993AD0" w:rsidRPr="0052245D" w:rsidRDefault="00993AD0" w:rsidP="0052245D">
            <w:pPr>
              <w:jc w:val="right"/>
              <w:rPr>
                <w:sz w:val="18"/>
                <w:szCs w:val="18"/>
              </w:rPr>
            </w:pPr>
          </w:p>
        </w:tc>
        <w:tc>
          <w:tcPr>
            <w:tcW w:w="1082" w:type="dxa"/>
            <w:noWrap/>
            <w:hideMark/>
          </w:tcPr>
          <w:p w14:paraId="09C0F443" w14:textId="77777777" w:rsidR="00993AD0" w:rsidRPr="0052245D" w:rsidRDefault="00993AD0" w:rsidP="0052245D">
            <w:pPr>
              <w:jc w:val="right"/>
              <w:rPr>
                <w:sz w:val="18"/>
                <w:szCs w:val="18"/>
              </w:rPr>
            </w:pPr>
          </w:p>
        </w:tc>
        <w:tc>
          <w:tcPr>
            <w:tcW w:w="1082" w:type="dxa"/>
            <w:noWrap/>
            <w:hideMark/>
          </w:tcPr>
          <w:p w14:paraId="4A676736" w14:textId="77777777" w:rsidR="00993AD0" w:rsidRPr="0052245D" w:rsidRDefault="00993AD0" w:rsidP="0052245D">
            <w:pPr>
              <w:jc w:val="right"/>
              <w:rPr>
                <w:sz w:val="18"/>
                <w:szCs w:val="18"/>
              </w:rPr>
            </w:pPr>
          </w:p>
        </w:tc>
        <w:tc>
          <w:tcPr>
            <w:tcW w:w="1082" w:type="dxa"/>
            <w:noWrap/>
            <w:hideMark/>
          </w:tcPr>
          <w:p w14:paraId="7BEF5748" w14:textId="77777777" w:rsidR="00993AD0" w:rsidRPr="0052245D" w:rsidRDefault="00993AD0" w:rsidP="0052245D">
            <w:pPr>
              <w:jc w:val="right"/>
              <w:rPr>
                <w:sz w:val="18"/>
                <w:szCs w:val="18"/>
              </w:rPr>
            </w:pPr>
          </w:p>
        </w:tc>
        <w:tc>
          <w:tcPr>
            <w:tcW w:w="1082" w:type="dxa"/>
            <w:noWrap/>
            <w:hideMark/>
          </w:tcPr>
          <w:p w14:paraId="27F46F1A" w14:textId="77777777" w:rsidR="00993AD0" w:rsidRPr="0052245D" w:rsidRDefault="00993AD0" w:rsidP="0052245D">
            <w:pPr>
              <w:jc w:val="right"/>
              <w:rPr>
                <w:sz w:val="18"/>
                <w:szCs w:val="18"/>
              </w:rPr>
            </w:pPr>
          </w:p>
        </w:tc>
        <w:tc>
          <w:tcPr>
            <w:tcW w:w="1082" w:type="dxa"/>
            <w:noWrap/>
            <w:hideMark/>
          </w:tcPr>
          <w:p w14:paraId="6756FB5B" w14:textId="77777777" w:rsidR="00993AD0" w:rsidRPr="0052245D" w:rsidRDefault="00993AD0" w:rsidP="0052245D">
            <w:pPr>
              <w:jc w:val="right"/>
              <w:rPr>
                <w:sz w:val="18"/>
                <w:szCs w:val="18"/>
              </w:rPr>
            </w:pPr>
          </w:p>
        </w:tc>
        <w:tc>
          <w:tcPr>
            <w:tcW w:w="1082" w:type="dxa"/>
          </w:tcPr>
          <w:p w14:paraId="0EF5B3C5" w14:textId="77777777" w:rsidR="00993AD0" w:rsidRPr="00015D8B" w:rsidRDefault="00993AD0" w:rsidP="00015D8B">
            <w:pPr>
              <w:jc w:val="right"/>
              <w:rPr>
                <w:rFonts w:ascii="Calibri" w:hAnsi="Calibri"/>
                <w:color w:val="000000"/>
                <w:sz w:val="18"/>
                <w:szCs w:val="18"/>
              </w:rPr>
            </w:pPr>
          </w:p>
        </w:tc>
        <w:tc>
          <w:tcPr>
            <w:tcW w:w="1122" w:type="dxa"/>
          </w:tcPr>
          <w:p w14:paraId="02FE3AA7" w14:textId="77777777" w:rsidR="00993AD0" w:rsidRPr="00993AD0" w:rsidRDefault="00993AD0" w:rsidP="00993AD0">
            <w:pPr>
              <w:jc w:val="right"/>
              <w:rPr>
                <w:sz w:val="18"/>
                <w:szCs w:val="18"/>
              </w:rPr>
            </w:pPr>
          </w:p>
        </w:tc>
      </w:tr>
      <w:tr w:rsidR="00993AD0" w:rsidRPr="0055400C" w14:paraId="6C7AD244" w14:textId="77777777" w:rsidTr="0017519A">
        <w:trPr>
          <w:trHeight w:val="300"/>
        </w:trPr>
        <w:tc>
          <w:tcPr>
            <w:tcW w:w="1242" w:type="dxa"/>
          </w:tcPr>
          <w:p w14:paraId="60242C62" w14:textId="77777777" w:rsidR="00993AD0" w:rsidRPr="0052245D" w:rsidRDefault="00993AD0" w:rsidP="0055400C">
            <w:pPr>
              <w:rPr>
                <w:sz w:val="18"/>
                <w:szCs w:val="18"/>
              </w:rPr>
            </w:pPr>
            <w:r w:rsidRPr="0052245D">
              <w:rPr>
                <w:sz w:val="18"/>
                <w:szCs w:val="18"/>
              </w:rPr>
              <w:t xml:space="preserve">Czech Rep </w:t>
            </w:r>
          </w:p>
        </w:tc>
        <w:tc>
          <w:tcPr>
            <w:tcW w:w="1293" w:type="dxa"/>
          </w:tcPr>
          <w:p w14:paraId="66C79C37" w14:textId="77777777" w:rsidR="00993AD0" w:rsidRPr="0052245D" w:rsidRDefault="00993AD0" w:rsidP="0055400C">
            <w:pPr>
              <w:rPr>
                <w:sz w:val="18"/>
                <w:szCs w:val="18"/>
              </w:rPr>
            </w:pPr>
            <w:r w:rsidRPr="0052245D">
              <w:rPr>
                <w:sz w:val="18"/>
                <w:szCs w:val="18"/>
              </w:rPr>
              <w:t xml:space="preserve">CMK OS </w:t>
            </w:r>
          </w:p>
        </w:tc>
        <w:tc>
          <w:tcPr>
            <w:tcW w:w="1082" w:type="dxa"/>
            <w:noWrap/>
            <w:hideMark/>
          </w:tcPr>
          <w:p w14:paraId="12C0EA69" w14:textId="77777777" w:rsidR="00993AD0" w:rsidRPr="0052245D" w:rsidRDefault="00993AD0" w:rsidP="0052245D">
            <w:pPr>
              <w:jc w:val="right"/>
              <w:rPr>
                <w:sz w:val="18"/>
                <w:szCs w:val="18"/>
              </w:rPr>
            </w:pPr>
            <w:r w:rsidRPr="0052245D">
              <w:rPr>
                <w:sz w:val="18"/>
                <w:szCs w:val="18"/>
              </w:rPr>
              <w:t>221,320</w:t>
            </w:r>
          </w:p>
        </w:tc>
        <w:tc>
          <w:tcPr>
            <w:tcW w:w="1082" w:type="dxa"/>
            <w:noWrap/>
            <w:hideMark/>
          </w:tcPr>
          <w:p w14:paraId="0DED7E5D" w14:textId="77777777" w:rsidR="00993AD0" w:rsidRPr="0052245D" w:rsidRDefault="00993AD0" w:rsidP="0052245D">
            <w:pPr>
              <w:jc w:val="right"/>
              <w:rPr>
                <w:sz w:val="18"/>
                <w:szCs w:val="18"/>
              </w:rPr>
            </w:pPr>
            <w:r w:rsidRPr="0052245D">
              <w:rPr>
                <w:sz w:val="18"/>
                <w:szCs w:val="18"/>
              </w:rPr>
              <w:t>219,310</w:t>
            </w:r>
          </w:p>
        </w:tc>
        <w:tc>
          <w:tcPr>
            <w:tcW w:w="1082" w:type="dxa"/>
            <w:noWrap/>
            <w:hideMark/>
          </w:tcPr>
          <w:p w14:paraId="6B155C72" w14:textId="77777777" w:rsidR="00993AD0" w:rsidRPr="0052245D" w:rsidRDefault="00993AD0" w:rsidP="0052245D">
            <w:pPr>
              <w:jc w:val="right"/>
              <w:rPr>
                <w:sz w:val="18"/>
                <w:szCs w:val="18"/>
              </w:rPr>
            </w:pPr>
            <w:r w:rsidRPr="0052245D">
              <w:rPr>
                <w:sz w:val="18"/>
                <w:szCs w:val="18"/>
              </w:rPr>
              <w:t>202,279</w:t>
            </w:r>
          </w:p>
        </w:tc>
        <w:tc>
          <w:tcPr>
            <w:tcW w:w="1082" w:type="dxa"/>
            <w:noWrap/>
            <w:hideMark/>
          </w:tcPr>
          <w:p w14:paraId="2D887721" w14:textId="77777777" w:rsidR="00993AD0" w:rsidRPr="0052245D" w:rsidRDefault="00993AD0" w:rsidP="0052245D">
            <w:pPr>
              <w:jc w:val="right"/>
              <w:rPr>
                <w:sz w:val="18"/>
                <w:szCs w:val="18"/>
              </w:rPr>
            </w:pPr>
            <w:r w:rsidRPr="0052245D">
              <w:rPr>
                <w:sz w:val="18"/>
                <w:szCs w:val="18"/>
              </w:rPr>
              <w:t>186,095</w:t>
            </w:r>
          </w:p>
        </w:tc>
        <w:tc>
          <w:tcPr>
            <w:tcW w:w="1082" w:type="dxa"/>
            <w:noWrap/>
            <w:hideMark/>
          </w:tcPr>
          <w:p w14:paraId="674EEE40" w14:textId="77777777" w:rsidR="00993AD0" w:rsidRPr="0052245D" w:rsidRDefault="00993AD0" w:rsidP="0052245D">
            <w:pPr>
              <w:jc w:val="right"/>
              <w:rPr>
                <w:sz w:val="18"/>
                <w:szCs w:val="18"/>
              </w:rPr>
            </w:pPr>
            <w:r w:rsidRPr="0052245D">
              <w:rPr>
                <w:sz w:val="18"/>
                <w:szCs w:val="18"/>
              </w:rPr>
              <w:t>177,450</w:t>
            </w:r>
          </w:p>
        </w:tc>
        <w:tc>
          <w:tcPr>
            <w:tcW w:w="1082" w:type="dxa"/>
            <w:noWrap/>
            <w:hideMark/>
          </w:tcPr>
          <w:p w14:paraId="5A16EF1B" w14:textId="77777777" w:rsidR="00993AD0" w:rsidRPr="0052245D" w:rsidRDefault="00993AD0" w:rsidP="0052245D">
            <w:pPr>
              <w:jc w:val="right"/>
              <w:rPr>
                <w:sz w:val="18"/>
                <w:szCs w:val="18"/>
              </w:rPr>
            </w:pPr>
            <w:r w:rsidRPr="0052245D">
              <w:rPr>
                <w:sz w:val="18"/>
                <w:szCs w:val="18"/>
              </w:rPr>
              <w:t>170,200</w:t>
            </w:r>
          </w:p>
        </w:tc>
        <w:tc>
          <w:tcPr>
            <w:tcW w:w="1082" w:type="dxa"/>
            <w:noWrap/>
            <w:hideMark/>
          </w:tcPr>
          <w:p w14:paraId="3CDFC131" w14:textId="77777777" w:rsidR="00993AD0" w:rsidRPr="0052245D" w:rsidRDefault="00993AD0" w:rsidP="0052245D">
            <w:pPr>
              <w:jc w:val="right"/>
              <w:rPr>
                <w:sz w:val="18"/>
                <w:szCs w:val="18"/>
              </w:rPr>
            </w:pPr>
            <w:r w:rsidRPr="0052245D">
              <w:rPr>
                <w:sz w:val="18"/>
                <w:szCs w:val="18"/>
              </w:rPr>
              <w:t>161,000</w:t>
            </w:r>
          </w:p>
        </w:tc>
        <w:tc>
          <w:tcPr>
            <w:tcW w:w="1082" w:type="dxa"/>
            <w:noWrap/>
            <w:hideMark/>
          </w:tcPr>
          <w:p w14:paraId="6F033B3B" w14:textId="77777777" w:rsidR="00993AD0" w:rsidRPr="0052245D" w:rsidRDefault="00993AD0" w:rsidP="0052245D">
            <w:pPr>
              <w:jc w:val="right"/>
              <w:rPr>
                <w:sz w:val="18"/>
                <w:szCs w:val="18"/>
              </w:rPr>
            </w:pPr>
            <w:r w:rsidRPr="0052245D">
              <w:rPr>
                <w:sz w:val="18"/>
                <w:szCs w:val="18"/>
              </w:rPr>
              <w:t>148,500</w:t>
            </w:r>
          </w:p>
        </w:tc>
        <w:tc>
          <w:tcPr>
            <w:tcW w:w="1082" w:type="dxa"/>
            <w:noWrap/>
            <w:hideMark/>
          </w:tcPr>
          <w:p w14:paraId="6A043CBE" w14:textId="77777777" w:rsidR="00993AD0" w:rsidRPr="0052245D" w:rsidRDefault="00993AD0" w:rsidP="0052245D">
            <w:pPr>
              <w:jc w:val="right"/>
              <w:rPr>
                <w:sz w:val="18"/>
                <w:szCs w:val="18"/>
              </w:rPr>
            </w:pPr>
            <w:r w:rsidRPr="0052245D">
              <w:rPr>
                <w:sz w:val="18"/>
                <w:szCs w:val="18"/>
              </w:rPr>
              <w:t>129,046</w:t>
            </w:r>
          </w:p>
        </w:tc>
        <w:tc>
          <w:tcPr>
            <w:tcW w:w="1082" w:type="dxa"/>
            <w:noWrap/>
            <w:hideMark/>
          </w:tcPr>
          <w:p w14:paraId="3F9B3E08" w14:textId="77777777" w:rsidR="00993AD0" w:rsidRPr="0052245D" w:rsidRDefault="00993AD0" w:rsidP="0052245D">
            <w:pPr>
              <w:jc w:val="right"/>
              <w:rPr>
                <w:sz w:val="18"/>
                <w:szCs w:val="18"/>
              </w:rPr>
            </w:pPr>
            <w:r w:rsidRPr="0052245D">
              <w:rPr>
                <w:sz w:val="18"/>
                <w:szCs w:val="18"/>
              </w:rPr>
              <w:t xml:space="preserve"> 128,038 </w:t>
            </w:r>
          </w:p>
        </w:tc>
        <w:tc>
          <w:tcPr>
            <w:tcW w:w="1082" w:type="dxa"/>
          </w:tcPr>
          <w:p w14:paraId="41A7A028"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121,178</w:t>
            </w:r>
          </w:p>
        </w:tc>
        <w:tc>
          <w:tcPr>
            <w:tcW w:w="1122" w:type="dxa"/>
          </w:tcPr>
          <w:p w14:paraId="56B803E8" w14:textId="77777777" w:rsidR="00993AD0" w:rsidRPr="00993AD0" w:rsidRDefault="00993AD0" w:rsidP="00993AD0">
            <w:pPr>
              <w:jc w:val="right"/>
              <w:rPr>
                <w:sz w:val="18"/>
                <w:szCs w:val="18"/>
              </w:rPr>
            </w:pPr>
            <w:r w:rsidRPr="00993AD0">
              <w:rPr>
                <w:sz w:val="18"/>
                <w:szCs w:val="18"/>
              </w:rPr>
              <w:t xml:space="preserve"> 110,604 </w:t>
            </w:r>
          </w:p>
        </w:tc>
      </w:tr>
      <w:tr w:rsidR="00993AD0" w:rsidRPr="0055400C" w14:paraId="2FDE9776" w14:textId="77777777" w:rsidTr="0017519A">
        <w:trPr>
          <w:trHeight w:val="300"/>
        </w:trPr>
        <w:tc>
          <w:tcPr>
            <w:tcW w:w="1242" w:type="dxa"/>
          </w:tcPr>
          <w:p w14:paraId="3EE165A0" w14:textId="77777777" w:rsidR="00993AD0" w:rsidRPr="0052245D" w:rsidRDefault="00993AD0" w:rsidP="0055400C">
            <w:pPr>
              <w:rPr>
                <w:sz w:val="18"/>
                <w:szCs w:val="18"/>
              </w:rPr>
            </w:pPr>
            <w:r w:rsidRPr="0052245D">
              <w:rPr>
                <w:sz w:val="18"/>
                <w:szCs w:val="18"/>
              </w:rPr>
              <w:t xml:space="preserve">Denmark </w:t>
            </w:r>
          </w:p>
        </w:tc>
        <w:tc>
          <w:tcPr>
            <w:tcW w:w="1293" w:type="dxa"/>
          </w:tcPr>
          <w:p w14:paraId="68048CC1" w14:textId="77777777" w:rsidR="00993AD0" w:rsidRPr="0052245D" w:rsidRDefault="00993AD0" w:rsidP="0055400C">
            <w:pPr>
              <w:rPr>
                <w:sz w:val="18"/>
                <w:szCs w:val="18"/>
              </w:rPr>
            </w:pPr>
            <w:proofErr w:type="spellStart"/>
            <w:r w:rsidRPr="0052245D">
              <w:rPr>
                <w:sz w:val="18"/>
                <w:szCs w:val="18"/>
              </w:rPr>
              <w:t>Akademikerne</w:t>
            </w:r>
            <w:proofErr w:type="spellEnd"/>
            <w:r w:rsidRPr="0052245D">
              <w:rPr>
                <w:sz w:val="18"/>
                <w:szCs w:val="18"/>
              </w:rPr>
              <w:t xml:space="preserve"> </w:t>
            </w:r>
          </w:p>
        </w:tc>
        <w:tc>
          <w:tcPr>
            <w:tcW w:w="1082" w:type="dxa"/>
            <w:noWrap/>
            <w:hideMark/>
          </w:tcPr>
          <w:p w14:paraId="1198BBF5" w14:textId="77777777" w:rsidR="00993AD0" w:rsidRPr="0052245D" w:rsidRDefault="00993AD0" w:rsidP="0052245D">
            <w:pPr>
              <w:jc w:val="right"/>
              <w:rPr>
                <w:sz w:val="18"/>
                <w:szCs w:val="18"/>
              </w:rPr>
            </w:pPr>
          </w:p>
        </w:tc>
        <w:tc>
          <w:tcPr>
            <w:tcW w:w="1082" w:type="dxa"/>
            <w:noWrap/>
            <w:hideMark/>
          </w:tcPr>
          <w:p w14:paraId="2B6F5270" w14:textId="77777777" w:rsidR="00993AD0" w:rsidRPr="0052245D" w:rsidRDefault="00993AD0" w:rsidP="0052245D">
            <w:pPr>
              <w:jc w:val="right"/>
              <w:rPr>
                <w:sz w:val="18"/>
                <w:szCs w:val="18"/>
              </w:rPr>
            </w:pPr>
          </w:p>
        </w:tc>
        <w:tc>
          <w:tcPr>
            <w:tcW w:w="1082" w:type="dxa"/>
            <w:noWrap/>
            <w:hideMark/>
          </w:tcPr>
          <w:p w14:paraId="68BA6183" w14:textId="77777777" w:rsidR="00993AD0" w:rsidRPr="0052245D" w:rsidRDefault="00993AD0" w:rsidP="0052245D">
            <w:pPr>
              <w:jc w:val="right"/>
              <w:rPr>
                <w:sz w:val="18"/>
                <w:szCs w:val="18"/>
              </w:rPr>
            </w:pPr>
          </w:p>
        </w:tc>
        <w:tc>
          <w:tcPr>
            <w:tcW w:w="1082" w:type="dxa"/>
            <w:noWrap/>
            <w:hideMark/>
          </w:tcPr>
          <w:p w14:paraId="513BBBBA" w14:textId="77777777" w:rsidR="00993AD0" w:rsidRPr="0052245D" w:rsidRDefault="00993AD0" w:rsidP="0052245D">
            <w:pPr>
              <w:jc w:val="right"/>
              <w:rPr>
                <w:sz w:val="18"/>
                <w:szCs w:val="18"/>
              </w:rPr>
            </w:pPr>
            <w:r w:rsidRPr="0052245D">
              <w:rPr>
                <w:sz w:val="18"/>
                <w:szCs w:val="18"/>
              </w:rPr>
              <w:t>76,687</w:t>
            </w:r>
          </w:p>
        </w:tc>
        <w:tc>
          <w:tcPr>
            <w:tcW w:w="1082" w:type="dxa"/>
            <w:noWrap/>
            <w:hideMark/>
          </w:tcPr>
          <w:p w14:paraId="7B9D9FF0" w14:textId="77777777" w:rsidR="00993AD0" w:rsidRPr="0052245D" w:rsidRDefault="00993AD0" w:rsidP="0052245D">
            <w:pPr>
              <w:jc w:val="right"/>
              <w:rPr>
                <w:sz w:val="18"/>
                <w:szCs w:val="18"/>
              </w:rPr>
            </w:pPr>
          </w:p>
        </w:tc>
        <w:tc>
          <w:tcPr>
            <w:tcW w:w="1082" w:type="dxa"/>
            <w:noWrap/>
            <w:hideMark/>
          </w:tcPr>
          <w:p w14:paraId="690DC46E" w14:textId="77777777" w:rsidR="00993AD0" w:rsidRPr="0052245D" w:rsidRDefault="00993AD0" w:rsidP="0052245D">
            <w:pPr>
              <w:jc w:val="right"/>
              <w:rPr>
                <w:sz w:val="18"/>
                <w:szCs w:val="18"/>
              </w:rPr>
            </w:pPr>
          </w:p>
        </w:tc>
        <w:tc>
          <w:tcPr>
            <w:tcW w:w="1082" w:type="dxa"/>
            <w:noWrap/>
            <w:hideMark/>
          </w:tcPr>
          <w:p w14:paraId="50358EBF" w14:textId="77777777" w:rsidR="00993AD0" w:rsidRPr="0052245D" w:rsidRDefault="00993AD0" w:rsidP="0052245D">
            <w:pPr>
              <w:jc w:val="right"/>
              <w:rPr>
                <w:sz w:val="18"/>
                <w:szCs w:val="18"/>
              </w:rPr>
            </w:pPr>
          </w:p>
        </w:tc>
        <w:tc>
          <w:tcPr>
            <w:tcW w:w="1082" w:type="dxa"/>
            <w:noWrap/>
            <w:hideMark/>
          </w:tcPr>
          <w:p w14:paraId="31B2069C" w14:textId="77777777" w:rsidR="00993AD0" w:rsidRPr="0052245D" w:rsidRDefault="00993AD0" w:rsidP="0052245D">
            <w:pPr>
              <w:jc w:val="right"/>
              <w:rPr>
                <w:sz w:val="18"/>
                <w:szCs w:val="18"/>
              </w:rPr>
            </w:pPr>
          </w:p>
        </w:tc>
        <w:tc>
          <w:tcPr>
            <w:tcW w:w="1082" w:type="dxa"/>
            <w:noWrap/>
            <w:hideMark/>
          </w:tcPr>
          <w:p w14:paraId="15B4649E" w14:textId="77777777" w:rsidR="00993AD0" w:rsidRPr="0052245D" w:rsidRDefault="00993AD0" w:rsidP="0052245D">
            <w:pPr>
              <w:jc w:val="right"/>
              <w:rPr>
                <w:sz w:val="18"/>
                <w:szCs w:val="18"/>
              </w:rPr>
            </w:pPr>
          </w:p>
        </w:tc>
        <w:tc>
          <w:tcPr>
            <w:tcW w:w="1082" w:type="dxa"/>
            <w:noWrap/>
            <w:hideMark/>
          </w:tcPr>
          <w:p w14:paraId="4484C1FD" w14:textId="77777777" w:rsidR="00993AD0" w:rsidRPr="0052245D" w:rsidRDefault="00993AD0" w:rsidP="0052245D">
            <w:pPr>
              <w:jc w:val="right"/>
              <w:rPr>
                <w:sz w:val="18"/>
                <w:szCs w:val="18"/>
              </w:rPr>
            </w:pPr>
          </w:p>
        </w:tc>
        <w:tc>
          <w:tcPr>
            <w:tcW w:w="1082" w:type="dxa"/>
          </w:tcPr>
          <w:p w14:paraId="3412D06A" w14:textId="77777777" w:rsidR="00993AD0" w:rsidRPr="00015D8B" w:rsidRDefault="00993AD0" w:rsidP="00015D8B">
            <w:pPr>
              <w:jc w:val="right"/>
              <w:rPr>
                <w:rFonts w:ascii="Calibri" w:hAnsi="Calibri"/>
                <w:color w:val="000000"/>
                <w:sz w:val="18"/>
                <w:szCs w:val="18"/>
              </w:rPr>
            </w:pPr>
          </w:p>
        </w:tc>
        <w:tc>
          <w:tcPr>
            <w:tcW w:w="1122" w:type="dxa"/>
          </w:tcPr>
          <w:p w14:paraId="50D2539D" w14:textId="77777777" w:rsidR="00993AD0" w:rsidRPr="00993AD0" w:rsidRDefault="00993AD0" w:rsidP="00993AD0">
            <w:pPr>
              <w:jc w:val="right"/>
              <w:rPr>
                <w:sz w:val="18"/>
                <w:szCs w:val="18"/>
              </w:rPr>
            </w:pPr>
          </w:p>
        </w:tc>
      </w:tr>
      <w:tr w:rsidR="00993AD0" w:rsidRPr="0055400C" w14:paraId="0981B6F3" w14:textId="77777777" w:rsidTr="0017519A">
        <w:trPr>
          <w:trHeight w:val="300"/>
        </w:trPr>
        <w:tc>
          <w:tcPr>
            <w:tcW w:w="1242" w:type="dxa"/>
          </w:tcPr>
          <w:p w14:paraId="09655327" w14:textId="77777777" w:rsidR="00993AD0" w:rsidRPr="0052245D" w:rsidRDefault="00993AD0" w:rsidP="0055400C">
            <w:pPr>
              <w:rPr>
                <w:sz w:val="18"/>
                <w:szCs w:val="18"/>
              </w:rPr>
            </w:pPr>
            <w:r w:rsidRPr="0052245D">
              <w:rPr>
                <w:sz w:val="18"/>
                <w:szCs w:val="18"/>
              </w:rPr>
              <w:t xml:space="preserve">Denmark </w:t>
            </w:r>
          </w:p>
        </w:tc>
        <w:tc>
          <w:tcPr>
            <w:tcW w:w="1293" w:type="dxa"/>
          </w:tcPr>
          <w:p w14:paraId="0F33A503" w14:textId="77777777" w:rsidR="00993AD0" w:rsidRPr="0052245D" w:rsidRDefault="00993AD0" w:rsidP="0055400C">
            <w:pPr>
              <w:rPr>
                <w:sz w:val="18"/>
                <w:szCs w:val="18"/>
              </w:rPr>
            </w:pPr>
            <w:r w:rsidRPr="0052245D">
              <w:rPr>
                <w:sz w:val="18"/>
                <w:szCs w:val="18"/>
              </w:rPr>
              <w:t xml:space="preserve">FTF </w:t>
            </w:r>
          </w:p>
        </w:tc>
        <w:tc>
          <w:tcPr>
            <w:tcW w:w="1082" w:type="dxa"/>
            <w:noWrap/>
            <w:hideMark/>
          </w:tcPr>
          <w:p w14:paraId="4B4E0D26" w14:textId="77777777" w:rsidR="00993AD0" w:rsidRPr="0052245D" w:rsidRDefault="00993AD0" w:rsidP="0052245D">
            <w:pPr>
              <w:jc w:val="right"/>
              <w:rPr>
                <w:sz w:val="18"/>
                <w:szCs w:val="18"/>
              </w:rPr>
            </w:pPr>
          </w:p>
        </w:tc>
        <w:tc>
          <w:tcPr>
            <w:tcW w:w="1082" w:type="dxa"/>
            <w:noWrap/>
            <w:hideMark/>
          </w:tcPr>
          <w:p w14:paraId="0C5B5954" w14:textId="77777777" w:rsidR="00993AD0" w:rsidRPr="0052245D" w:rsidRDefault="00993AD0" w:rsidP="0052245D">
            <w:pPr>
              <w:jc w:val="right"/>
              <w:rPr>
                <w:sz w:val="18"/>
                <w:szCs w:val="18"/>
              </w:rPr>
            </w:pPr>
          </w:p>
        </w:tc>
        <w:tc>
          <w:tcPr>
            <w:tcW w:w="1082" w:type="dxa"/>
            <w:noWrap/>
            <w:hideMark/>
          </w:tcPr>
          <w:p w14:paraId="277E9BEC" w14:textId="77777777" w:rsidR="00993AD0" w:rsidRPr="0052245D" w:rsidRDefault="00993AD0" w:rsidP="0052245D">
            <w:pPr>
              <w:jc w:val="right"/>
              <w:rPr>
                <w:sz w:val="18"/>
                <w:szCs w:val="18"/>
              </w:rPr>
            </w:pPr>
          </w:p>
        </w:tc>
        <w:tc>
          <w:tcPr>
            <w:tcW w:w="1082" w:type="dxa"/>
            <w:noWrap/>
            <w:hideMark/>
          </w:tcPr>
          <w:p w14:paraId="3F306D3F" w14:textId="77777777" w:rsidR="00993AD0" w:rsidRPr="0052245D" w:rsidRDefault="00993AD0" w:rsidP="0052245D">
            <w:pPr>
              <w:jc w:val="right"/>
              <w:rPr>
                <w:sz w:val="18"/>
                <w:szCs w:val="18"/>
              </w:rPr>
            </w:pPr>
          </w:p>
        </w:tc>
        <w:tc>
          <w:tcPr>
            <w:tcW w:w="1082" w:type="dxa"/>
            <w:noWrap/>
            <w:hideMark/>
          </w:tcPr>
          <w:p w14:paraId="3FDBF2C9" w14:textId="77777777" w:rsidR="00993AD0" w:rsidRPr="0052245D" w:rsidRDefault="00993AD0" w:rsidP="0052245D">
            <w:pPr>
              <w:jc w:val="right"/>
              <w:rPr>
                <w:sz w:val="18"/>
                <w:szCs w:val="18"/>
              </w:rPr>
            </w:pPr>
          </w:p>
        </w:tc>
        <w:tc>
          <w:tcPr>
            <w:tcW w:w="1082" w:type="dxa"/>
            <w:noWrap/>
            <w:hideMark/>
          </w:tcPr>
          <w:p w14:paraId="73FDEE3F" w14:textId="77777777" w:rsidR="00993AD0" w:rsidRPr="0052245D" w:rsidRDefault="00993AD0" w:rsidP="0052245D">
            <w:pPr>
              <w:jc w:val="right"/>
              <w:rPr>
                <w:sz w:val="18"/>
                <w:szCs w:val="18"/>
              </w:rPr>
            </w:pPr>
          </w:p>
        </w:tc>
        <w:tc>
          <w:tcPr>
            <w:tcW w:w="1082" w:type="dxa"/>
            <w:noWrap/>
            <w:hideMark/>
          </w:tcPr>
          <w:p w14:paraId="6FA9CFEF" w14:textId="77777777" w:rsidR="00993AD0" w:rsidRPr="0052245D" w:rsidRDefault="00993AD0" w:rsidP="0052245D">
            <w:pPr>
              <w:jc w:val="right"/>
              <w:rPr>
                <w:sz w:val="18"/>
                <w:szCs w:val="18"/>
              </w:rPr>
            </w:pPr>
          </w:p>
        </w:tc>
        <w:tc>
          <w:tcPr>
            <w:tcW w:w="1082" w:type="dxa"/>
            <w:noWrap/>
            <w:hideMark/>
          </w:tcPr>
          <w:p w14:paraId="609AF723" w14:textId="77777777" w:rsidR="00993AD0" w:rsidRPr="0052245D" w:rsidRDefault="00993AD0" w:rsidP="0052245D">
            <w:pPr>
              <w:jc w:val="right"/>
              <w:rPr>
                <w:sz w:val="18"/>
                <w:szCs w:val="18"/>
              </w:rPr>
            </w:pPr>
            <w:r w:rsidRPr="0052245D">
              <w:rPr>
                <w:sz w:val="18"/>
                <w:szCs w:val="18"/>
              </w:rPr>
              <w:t>306,000</w:t>
            </w:r>
          </w:p>
        </w:tc>
        <w:tc>
          <w:tcPr>
            <w:tcW w:w="1082" w:type="dxa"/>
            <w:noWrap/>
            <w:hideMark/>
          </w:tcPr>
          <w:p w14:paraId="3407E889" w14:textId="77777777" w:rsidR="00993AD0" w:rsidRPr="0052245D" w:rsidRDefault="00993AD0" w:rsidP="0052245D">
            <w:pPr>
              <w:jc w:val="right"/>
              <w:rPr>
                <w:sz w:val="18"/>
                <w:szCs w:val="18"/>
              </w:rPr>
            </w:pPr>
          </w:p>
        </w:tc>
        <w:tc>
          <w:tcPr>
            <w:tcW w:w="1082" w:type="dxa"/>
            <w:noWrap/>
            <w:hideMark/>
          </w:tcPr>
          <w:p w14:paraId="2E709C0C" w14:textId="77777777" w:rsidR="00993AD0" w:rsidRPr="0052245D" w:rsidRDefault="00993AD0" w:rsidP="0052245D">
            <w:pPr>
              <w:jc w:val="right"/>
              <w:rPr>
                <w:sz w:val="18"/>
                <w:szCs w:val="18"/>
              </w:rPr>
            </w:pPr>
          </w:p>
        </w:tc>
        <w:tc>
          <w:tcPr>
            <w:tcW w:w="1082" w:type="dxa"/>
          </w:tcPr>
          <w:p w14:paraId="311F4EC1" w14:textId="77777777" w:rsidR="00993AD0" w:rsidRPr="00015D8B" w:rsidRDefault="00993AD0" w:rsidP="00015D8B">
            <w:pPr>
              <w:jc w:val="right"/>
              <w:rPr>
                <w:rFonts w:ascii="Calibri" w:hAnsi="Calibri"/>
                <w:color w:val="000000"/>
                <w:sz w:val="18"/>
                <w:szCs w:val="18"/>
              </w:rPr>
            </w:pPr>
          </w:p>
        </w:tc>
        <w:tc>
          <w:tcPr>
            <w:tcW w:w="1122" w:type="dxa"/>
          </w:tcPr>
          <w:p w14:paraId="191D0627" w14:textId="77777777" w:rsidR="00993AD0" w:rsidRPr="00993AD0" w:rsidRDefault="00993AD0" w:rsidP="00993AD0">
            <w:pPr>
              <w:jc w:val="right"/>
              <w:rPr>
                <w:sz w:val="18"/>
                <w:szCs w:val="18"/>
              </w:rPr>
            </w:pPr>
          </w:p>
        </w:tc>
      </w:tr>
      <w:tr w:rsidR="00993AD0" w:rsidRPr="0055400C" w14:paraId="5C2DF33B" w14:textId="77777777" w:rsidTr="0017519A">
        <w:trPr>
          <w:trHeight w:val="300"/>
        </w:trPr>
        <w:tc>
          <w:tcPr>
            <w:tcW w:w="1242" w:type="dxa"/>
          </w:tcPr>
          <w:p w14:paraId="50544545" w14:textId="77777777" w:rsidR="00993AD0" w:rsidRPr="0052245D" w:rsidRDefault="00993AD0" w:rsidP="0055400C">
            <w:pPr>
              <w:rPr>
                <w:sz w:val="18"/>
                <w:szCs w:val="18"/>
              </w:rPr>
            </w:pPr>
            <w:r w:rsidRPr="0052245D">
              <w:rPr>
                <w:sz w:val="18"/>
                <w:szCs w:val="18"/>
              </w:rPr>
              <w:t xml:space="preserve">Denmark </w:t>
            </w:r>
          </w:p>
        </w:tc>
        <w:tc>
          <w:tcPr>
            <w:tcW w:w="1293" w:type="dxa"/>
          </w:tcPr>
          <w:p w14:paraId="4BF23C5C" w14:textId="77777777" w:rsidR="00993AD0" w:rsidRPr="0052245D" w:rsidRDefault="00993AD0" w:rsidP="0055400C">
            <w:pPr>
              <w:rPr>
                <w:sz w:val="18"/>
                <w:szCs w:val="18"/>
              </w:rPr>
            </w:pPr>
            <w:r w:rsidRPr="0052245D">
              <w:rPr>
                <w:sz w:val="18"/>
                <w:szCs w:val="18"/>
              </w:rPr>
              <w:t xml:space="preserve">LO-DK </w:t>
            </w:r>
          </w:p>
        </w:tc>
        <w:tc>
          <w:tcPr>
            <w:tcW w:w="1082" w:type="dxa"/>
            <w:noWrap/>
            <w:hideMark/>
          </w:tcPr>
          <w:p w14:paraId="27027C86" w14:textId="77777777" w:rsidR="00993AD0" w:rsidRPr="0052245D" w:rsidRDefault="00993AD0" w:rsidP="0052245D">
            <w:pPr>
              <w:jc w:val="right"/>
              <w:rPr>
                <w:sz w:val="18"/>
                <w:szCs w:val="18"/>
              </w:rPr>
            </w:pPr>
            <w:r w:rsidRPr="0052245D">
              <w:rPr>
                <w:sz w:val="18"/>
                <w:szCs w:val="18"/>
              </w:rPr>
              <w:t>637,000</w:t>
            </w:r>
          </w:p>
        </w:tc>
        <w:tc>
          <w:tcPr>
            <w:tcW w:w="1082" w:type="dxa"/>
            <w:noWrap/>
            <w:hideMark/>
          </w:tcPr>
          <w:p w14:paraId="256FF81F" w14:textId="77777777" w:rsidR="00993AD0" w:rsidRPr="0052245D" w:rsidRDefault="00993AD0" w:rsidP="0052245D">
            <w:pPr>
              <w:jc w:val="right"/>
              <w:rPr>
                <w:sz w:val="18"/>
                <w:szCs w:val="18"/>
              </w:rPr>
            </w:pPr>
            <w:r w:rsidRPr="0052245D">
              <w:rPr>
                <w:sz w:val="18"/>
                <w:szCs w:val="18"/>
              </w:rPr>
              <w:t>637,000</w:t>
            </w:r>
          </w:p>
        </w:tc>
        <w:tc>
          <w:tcPr>
            <w:tcW w:w="1082" w:type="dxa"/>
            <w:noWrap/>
            <w:hideMark/>
          </w:tcPr>
          <w:p w14:paraId="538E9620" w14:textId="77777777" w:rsidR="00993AD0" w:rsidRPr="0052245D" w:rsidRDefault="00993AD0" w:rsidP="0052245D">
            <w:pPr>
              <w:jc w:val="right"/>
              <w:rPr>
                <w:sz w:val="18"/>
                <w:szCs w:val="18"/>
              </w:rPr>
            </w:pPr>
            <w:r w:rsidRPr="0052245D">
              <w:rPr>
                <w:sz w:val="18"/>
                <w:szCs w:val="18"/>
              </w:rPr>
              <w:t>637,000</w:t>
            </w:r>
          </w:p>
        </w:tc>
        <w:tc>
          <w:tcPr>
            <w:tcW w:w="1082" w:type="dxa"/>
            <w:noWrap/>
            <w:hideMark/>
          </w:tcPr>
          <w:p w14:paraId="202233CD" w14:textId="77777777" w:rsidR="00993AD0" w:rsidRPr="0052245D" w:rsidRDefault="00993AD0" w:rsidP="0052245D">
            <w:pPr>
              <w:jc w:val="right"/>
              <w:rPr>
                <w:sz w:val="18"/>
                <w:szCs w:val="18"/>
              </w:rPr>
            </w:pPr>
            <w:r w:rsidRPr="0052245D">
              <w:rPr>
                <w:sz w:val="18"/>
                <w:szCs w:val="18"/>
              </w:rPr>
              <w:t>490,000</w:t>
            </w:r>
          </w:p>
        </w:tc>
        <w:tc>
          <w:tcPr>
            <w:tcW w:w="1082" w:type="dxa"/>
            <w:noWrap/>
            <w:hideMark/>
          </w:tcPr>
          <w:p w14:paraId="5B2A01B5" w14:textId="77777777" w:rsidR="00993AD0" w:rsidRPr="0052245D" w:rsidRDefault="00993AD0" w:rsidP="0052245D">
            <w:pPr>
              <w:jc w:val="right"/>
              <w:rPr>
                <w:sz w:val="18"/>
                <w:szCs w:val="18"/>
              </w:rPr>
            </w:pPr>
            <w:r w:rsidRPr="0052245D">
              <w:rPr>
                <w:sz w:val="18"/>
                <w:szCs w:val="18"/>
              </w:rPr>
              <w:t>552,415</w:t>
            </w:r>
          </w:p>
        </w:tc>
        <w:tc>
          <w:tcPr>
            <w:tcW w:w="1082" w:type="dxa"/>
            <w:noWrap/>
            <w:hideMark/>
          </w:tcPr>
          <w:p w14:paraId="75906C78" w14:textId="77777777" w:rsidR="00993AD0" w:rsidRPr="0052245D" w:rsidRDefault="00993AD0" w:rsidP="0052245D">
            <w:pPr>
              <w:jc w:val="right"/>
              <w:rPr>
                <w:sz w:val="18"/>
                <w:szCs w:val="18"/>
              </w:rPr>
            </w:pPr>
          </w:p>
        </w:tc>
        <w:tc>
          <w:tcPr>
            <w:tcW w:w="1082" w:type="dxa"/>
            <w:noWrap/>
            <w:hideMark/>
          </w:tcPr>
          <w:p w14:paraId="409E3121" w14:textId="77777777" w:rsidR="00993AD0" w:rsidRPr="0052245D" w:rsidRDefault="00993AD0" w:rsidP="0052245D">
            <w:pPr>
              <w:jc w:val="right"/>
              <w:rPr>
                <w:sz w:val="18"/>
                <w:szCs w:val="18"/>
              </w:rPr>
            </w:pPr>
            <w:r w:rsidRPr="0052245D">
              <w:rPr>
                <w:sz w:val="18"/>
                <w:szCs w:val="18"/>
              </w:rPr>
              <w:t>537,851</w:t>
            </w:r>
          </w:p>
        </w:tc>
        <w:tc>
          <w:tcPr>
            <w:tcW w:w="1082" w:type="dxa"/>
            <w:noWrap/>
            <w:hideMark/>
          </w:tcPr>
          <w:p w14:paraId="0FCF8A72" w14:textId="77777777" w:rsidR="00993AD0" w:rsidRPr="0052245D" w:rsidRDefault="00993AD0" w:rsidP="0052245D">
            <w:pPr>
              <w:jc w:val="right"/>
              <w:rPr>
                <w:sz w:val="18"/>
                <w:szCs w:val="18"/>
              </w:rPr>
            </w:pPr>
          </w:p>
        </w:tc>
        <w:tc>
          <w:tcPr>
            <w:tcW w:w="1082" w:type="dxa"/>
            <w:noWrap/>
            <w:hideMark/>
          </w:tcPr>
          <w:p w14:paraId="27FEE785" w14:textId="77777777" w:rsidR="00993AD0" w:rsidRPr="0052245D" w:rsidRDefault="00993AD0" w:rsidP="0052245D">
            <w:pPr>
              <w:jc w:val="right"/>
              <w:rPr>
                <w:sz w:val="18"/>
                <w:szCs w:val="18"/>
              </w:rPr>
            </w:pPr>
            <w:r w:rsidRPr="0052245D">
              <w:rPr>
                <w:sz w:val="18"/>
                <w:szCs w:val="18"/>
              </w:rPr>
              <w:t>524,842</w:t>
            </w:r>
          </w:p>
        </w:tc>
        <w:tc>
          <w:tcPr>
            <w:tcW w:w="1082" w:type="dxa"/>
            <w:noWrap/>
            <w:hideMark/>
          </w:tcPr>
          <w:p w14:paraId="7904A451" w14:textId="77777777" w:rsidR="00993AD0" w:rsidRPr="0052245D" w:rsidRDefault="00993AD0" w:rsidP="0052245D">
            <w:pPr>
              <w:jc w:val="right"/>
              <w:rPr>
                <w:sz w:val="18"/>
                <w:szCs w:val="18"/>
              </w:rPr>
            </w:pPr>
            <w:r w:rsidRPr="0052245D">
              <w:rPr>
                <w:sz w:val="18"/>
                <w:szCs w:val="18"/>
              </w:rPr>
              <w:t xml:space="preserve"> 408,479 </w:t>
            </w:r>
          </w:p>
        </w:tc>
        <w:tc>
          <w:tcPr>
            <w:tcW w:w="1082" w:type="dxa"/>
          </w:tcPr>
          <w:p w14:paraId="4220B0CF" w14:textId="77777777" w:rsidR="00993AD0" w:rsidRPr="00015D8B" w:rsidRDefault="00993AD0" w:rsidP="00015D8B">
            <w:pPr>
              <w:jc w:val="right"/>
              <w:rPr>
                <w:rFonts w:ascii="Calibri" w:hAnsi="Calibri"/>
                <w:color w:val="000000"/>
                <w:sz w:val="18"/>
                <w:szCs w:val="18"/>
              </w:rPr>
            </w:pPr>
          </w:p>
        </w:tc>
        <w:tc>
          <w:tcPr>
            <w:tcW w:w="1122" w:type="dxa"/>
          </w:tcPr>
          <w:p w14:paraId="7B2BD8ED" w14:textId="77777777" w:rsidR="00993AD0" w:rsidRPr="00993AD0" w:rsidRDefault="00993AD0" w:rsidP="00993AD0">
            <w:pPr>
              <w:jc w:val="right"/>
              <w:rPr>
                <w:sz w:val="18"/>
                <w:szCs w:val="18"/>
              </w:rPr>
            </w:pPr>
          </w:p>
        </w:tc>
      </w:tr>
      <w:tr w:rsidR="00993AD0" w:rsidRPr="0055400C" w14:paraId="184B9912" w14:textId="77777777" w:rsidTr="0017519A">
        <w:trPr>
          <w:trHeight w:val="300"/>
        </w:trPr>
        <w:tc>
          <w:tcPr>
            <w:tcW w:w="1242" w:type="dxa"/>
          </w:tcPr>
          <w:p w14:paraId="69D91771" w14:textId="77777777" w:rsidR="00993AD0" w:rsidRPr="0052245D" w:rsidRDefault="00993AD0" w:rsidP="0055400C">
            <w:pPr>
              <w:rPr>
                <w:sz w:val="18"/>
                <w:szCs w:val="18"/>
              </w:rPr>
            </w:pPr>
            <w:r w:rsidRPr="0052245D">
              <w:rPr>
                <w:sz w:val="18"/>
                <w:szCs w:val="18"/>
              </w:rPr>
              <w:t xml:space="preserve">Estonia </w:t>
            </w:r>
          </w:p>
        </w:tc>
        <w:tc>
          <w:tcPr>
            <w:tcW w:w="1293" w:type="dxa"/>
          </w:tcPr>
          <w:p w14:paraId="4865314D" w14:textId="77777777" w:rsidR="00993AD0" w:rsidRPr="0052245D" w:rsidRDefault="00993AD0" w:rsidP="0055400C">
            <w:pPr>
              <w:rPr>
                <w:sz w:val="18"/>
                <w:szCs w:val="18"/>
              </w:rPr>
            </w:pPr>
            <w:r w:rsidRPr="0052245D">
              <w:rPr>
                <w:sz w:val="18"/>
                <w:szCs w:val="18"/>
              </w:rPr>
              <w:t xml:space="preserve">EAKL </w:t>
            </w:r>
          </w:p>
        </w:tc>
        <w:tc>
          <w:tcPr>
            <w:tcW w:w="1082" w:type="dxa"/>
            <w:noWrap/>
            <w:hideMark/>
          </w:tcPr>
          <w:p w14:paraId="6D213C59" w14:textId="77777777" w:rsidR="00993AD0" w:rsidRPr="0052245D" w:rsidRDefault="00993AD0" w:rsidP="0052245D">
            <w:pPr>
              <w:jc w:val="right"/>
              <w:rPr>
                <w:sz w:val="18"/>
                <w:szCs w:val="18"/>
              </w:rPr>
            </w:pPr>
          </w:p>
        </w:tc>
        <w:tc>
          <w:tcPr>
            <w:tcW w:w="1082" w:type="dxa"/>
            <w:noWrap/>
            <w:hideMark/>
          </w:tcPr>
          <w:p w14:paraId="2F151952" w14:textId="77777777" w:rsidR="00993AD0" w:rsidRPr="0052245D" w:rsidRDefault="00993AD0" w:rsidP="0052245D">
            <w:pPr>
              <w:jc w:val="right"/>
              <w:rPr>
                <w:sz w:val="18"/>
                <w:szCs w:val="18"/>
              </w:rPr>
            </w:pPr>
          </w:p>
        </w:tc>
        <w:tc>
          <w:tcPr>
            <w:tcW w:w="1082" w:type="dxa"/>
            <w:noWrap/>
            <w:hideMark/>
          </w:tcPr>
          <w:p w14:paraId="57792359" w14:textId="77777777" w:rsidR="00993AD0" w:rsidRPr="0052245D" w:rsidRDefault="00993AD0" w:rsidP="0052245D">
            <w:pPr>
              <w:jc w:val="right"/>
              <w:rPr>
                <w:sz w:val="18"/>
                <w:szCs w:val="18"/>
              </w:rPr>
            </w:pPr>
            <w:r w:rsidRPr="0052245D">
              <w:rPr>
                <w:sz w:val="18"/>
                <w:szCs w:val="18"/>
              </w:rPr>
              <w:t>21,276</w:t>
            </w:r>
          </w:p>
        </w:tc>
        <w:tc>
          <w:tcPr>
            <w:tcW w:w="1082" w:type="dxa"/>
            <w:noWrap/>
            <w:hideMark/>
          </w:tcPr>
          <w:p w14:paraId="5D4DEEE3" w14:textId="77777777" w:rsidR="00993AD0" w:rsidRPr="0052245D" w:rsidRDefault="00993AD0" w:rsidP="0052245D">
            <w:pPr>
              <w:jc w:val="right"/>
              <w:rPr>
                <w:sz w:val="18"/>
                <w:szCs w:val="18"/>
              </w:rPr>
            </w:pPr>
            <w:r w:rsidRPr="0052245D">
              <w:rPr>
                <w:sz w:val="18"/>
                <w:szCs w:val="18"/>
              </w:rPr>
              <w:t>19,786</w:t>
            </w:r>
          </w:p>
        </w:tc>
        <w:tc>
          <w:tcPr>
            <w:tcW w:w="1082" w:type="dxa"/>
            <w:noWrap/>
            <w:hideMark/>
          </w:tcPr>
          <w:p w14:paraId="11D26757" w14:textId="77777777" w:rsidR="00993AD0" w:rsidRPr="0052245D" w:rsidRDefault="00993AD0" w:rsidP="0052245D">
            <w:pPr>
              <w:jc w:val="right"/>
              <w:rPr>
                <w:sz w:val="18"/>
                <w:szCs w:val="18"/>
              </w:rPr>
            </w:pPr>
            <w:r w:rsidRPr="0052245D">
              <w:rPr>
                <w:sz w:val="18"/>
                <w:szCs w:val="18"/>
              </w:rPr>
              <w:t>16,671</w:t>
            </w:r>
          </w:p>
        </w:tc>
        <w:tc>
          <w:tcPr>
            <w:tcW w:w="1082" w:type="dxa"/>
            <w:noWrap/>
            <w:hideMark/>
          </w:tcPr>
          <w:p w14:paraId="4FD32529" w14:textId="77777777" w:rsidR="00993AD0" w:rsidRPr="0052245D" w:rsidRDefault="00993AD0" w:rsidP="0052245D">
            <w:pPr>
              <w:jc w:val="right"/>
              <w:rPr>
                <w:sz w:val="18"/>
                <w:szCs w:val="18"/>
              </w:rPr>
            </w:pPr>
            <w:r w:rsidRPr="0052245D">
              <w:rPr>
                <w:sz w:val="18"/>
                <w:szCs w:val="18"/>
              </w:rPr>
              <w:t>16,671</w:t>
            </w:r>
          </w:p>
        </w:tc>
        <w:tc>
          <w:tcPr>
            <w:tcW w:w="1082" w:type="dxa"/>
            <w:noWrap/>
            <w:hideMark/>
          </w:tcPr>
          <w:p w14:paraId="72456457" w14:textId="77777777" w:rsidR="00993AD0" w:rsidRPr="0052245D" w:rsidRDefault="00993AD0" w:rsidP="0052245D">
            <w:pPr>
              <w:jc w:val="right"/>
              <w:rPr>
                <w:sz w:val="18"/>
                <w:szCs w:val="18"/>
              </w:rPr>
            </w:pPr>
            <w:r w:rsidRPr="0052245D">
              <w:rPr>
                <w:sz w:val="18"/>
                <w:szCs w:val="18"/>
              </w:rPr>
              <w:t>17,174</w:t>
            </w:r>
          </w:p>
        </w:tc>
        <w:tc>
          <w:tcPr>
            <w:tcW w:w="1082" w:type="dxa"/>
            <w:noWrap/>
            <w:hideMark/>
          </w:tcPr>
          <w:p w14:paraId="6B2764A0" w14:textId="77777777" w:rsidR="00993AD0" w:rsidRPr="0052245D" w:rsidRDefault="00993AD0" w:rsidP="0052245D">
            <w:pPr>
              <w:jc w:val="right"/>
              <w:rPr>
                <w:sz w:val="18"/>
                <w:szCs w:val="18"/>
              </w:rPr>
            </w:pPr>
          </w:p>
        </w:tc>
        <w:tc>
          <w:tcPr>
            <w:tcW w:w="1082" w:type="dxa"/>
            <w:noWrap/>
            <w:hideMark/>
          </w:tcPr>
          <w:p w14:paraId="614C3440" w14:textId="77777777" w:rsidR="00993AD0" w:rsidRPr="0052245D" w:rsidRDefault="00993AD0" w:rsidP="0052245D">
            <w:pPr>
              <w:jc w:val="right"/>
              <w:rPr>
                <w:sz w:val="18"/>
                <w:szCs w:val="18"/>
              </w:rPr>
            </w:pPr>
          </w:p>
        </w:tc>
        <w:tc>
          <w:tcPr>
            <w:tcW w:w="1082" w:type="dxa"/>
            <w:noWrap/>
            <w:hideMark/>
          </w:tcPr>
          <w:p w14:paraId="437D6B45" w14:textId="77777777" w:rsidR="00993AD0" w:rsidRPr="0052245D" w:rsidRDefault="00993AD0" w:rsidP="0052245D">
            <w:pPr>
              <w:jc w:val="right"/>
              <w:rPr>
                <w:sz w:val="18"/>
                <w:szCs w:val="18"/>
              </w:rPr>
            </w:pPr>
            <w:r w:rsidRPr="0052245D">
              <w:rPr>
                <w:sz w:val="18"/>
                <w:szCs w:val="18"/>
              </w:rPr>
              <w:t xml:space="preserve"> 10,923 </w:t>
            </w:r>
          </w:p>
        </w:tc>
        <w:tc>
          <w:tcPr>
            <w:tcW w:w="1082" w:type="dxa"/>
          </w:tcPr>
          <w:p w14:paraId="3D88FEBF" w14:textId="77777777" w:rsidR="00993AD0" w:rsidRPr="00015D8B" w:rsidRDefault="00993AD0" w:rsidP="00015D8B">
            <w:pPr>
              <w:jc w:val="right"/>
              <w:rPr>
                <w:rFonts w:ascii="Calibri" w:hAnsi="Calibri"/>
                <w:color w:val="000000"/>
                <w:sz w:val="18"/>
                <w:szCs w:val="18"/>
              </w:rPr>
            </w:pPr>
          </w:p>
        </w:tc>
        <w:tc>
          <w:tcPr>
            <w:tcW w:w="1122" w:type="dxa"/>
          </w:tcPr>
          <w:p w14:paraId="4BA1C691" w14:textId="77777777" w:rsidR="00993AD0" w:rsidRPr="00993AD0" w:rsidRDefault="00993AD0" w:rsidP="00993AD0">
            <w:pPr>
              <w:jc w:val="right"/>
              <w:rPr>
                <w:sz w:val="18"/>
                <w:szCs w:val="18"/>
              </w:rPr>
            </w:pPr>
            <w:r w:rsidRPr="00993AD0">
              <w:rPr>
                <w:sz w:val="18"/>
                <w:szCs w:val="18"/>
              </w:rPr>
              <w:t xml:space="preserve"> 10,511 </w:t>
            </w:r>
          </w:p>
        </w:tc>
      </w:tr>
      <w:tr w:rsidR="00993AD0" w:rsidRPr="0055400C" w14:paraId="2BACE2F3" w14:textId="77777777" w:rsidTr="0017519A">
        <w:trPr>
          <w:trHeight w:val="300"/>
        </w:trPr>
        <w:tc>
          <w:tcPr>
            <w:tcW w:w="1242" w:type="dxa"/>
          </w:tcPr>
          <w:p w14:paraId="273C0CB3" w14:textId="77777777" w:rsidR="00993AD0" w:rsidRPr="0052245D" w:rsidRDefault="00993AD0" w:rsidP="0055400C">
            <w:pPr>
              <w:rPr>
                <w:sz w:val="18"/>
                <w:szCs w:val="18"/>
              </w:rPr>
            </w:pPr>
            <w:r w:rsidRPr="0052245D">
              <w:rPr>
                <w:sz w:val="18"/>
                <w:szCs w:val="18"/>
              </w:rPr>
              <w:t xml:space="preserve">Estonia </w:t>
            </w:r>
          </w:p>
        </w:tc>
        <w:tc>
          <w:tcPr>
            <w:tcW w:w="1293" w:type="dxa"/>
          </w:tcPr>
          <w:p w14:paraId="45BFFB9B" w14:textId="77777777" w:rsidR="00993AD0" w:rsidRPr="0052245D" w:rsidRDefault="00993AD0" w:rsidP="0055400C">
            <w:pPr>
              <w:rPr>
                <w:sz w:val="18"/>
                <w:szCs w:val="18"/>
              </w:rPr>
            </w:pPr>
            <w:r w:rsidRPr="0052245D">
              <w:rPr>
                <w:sz w:val="18"/>
                <w:szCs w:val="18"/>
              </w:rPr>
              <w:t xml:space="preserve">TALO </w:t>
            </w:r>
          </w:p>
        </w:tc>
        <w:tc>
          <w:tcPr>
            <w:tcW w:w="1082" w:type="dxa"/>
            <w:noWrap/>
            <w:hideMark/>
          </w:tcPr>
          <w:p w14:paraId="71243535" w14:textId="77777777" w:rsidR="00993AD0" w:rsidRPr="0052245D" w:rsidRDefault="00993AD0" w:rsidP="0052245D">
            <w:pPr>
              <w:jc w:val="right"/>
              <w:rPr>
                <w:sz w:val="18"/>
                <w:szCs w:val="18"/>
              </w:rPr>
            </w:pPr>
          </w:p>
        </w:tc>
        <w:tc>
          <w:tcPr>
            <w:tcW w:w="1082" w:type="dxa"/>
            <w:noWrap/>
            <w:hideMark/>
          </w:tcPr>
          <w:p w14:paraId="151A3289" w14:textId="77777777" w:rsidR="00993AD0" w:rsidRPr="0052245D" w:rsidRDefault="00993AD0" w:rsidP="0052245D">
            <w:pPr>
              <w:jc w:val="right"/>
              <w:rPr>
                <w:sz w:val="18"/>
                <w:szCs w:val="18"/>
              </w:rPr>
            </w:pPr>
          </w:p>
        </w:tc>
        <w:tc>
          <w:tcPr>
            <w:tcW w:w="1082" w:type="dxa"/>
            <w:noWrap/>
            <w:hideMark/>
          </w:tcPr>
          <w:p w14:paraId="2911640C" w14:textId="77777777" w:rsidR="00993AD0" w:rsidRPr="0052245D" w:rsidRDefault="00993AD0" w:rsidP="0052245D">
            <w:pPr>
              <w:jc w:val="right"/>
              <w:rPr>
                <w:sz w:val="18"/>
                <w:szCs w:val="18"/>
              </w:rPr>
            </w:pPr>
          </w:p>
        </w:tc>
        <w:tc>
          <w:tcPr>
            <w:tcW w:w="1082" w:type="dxa"/>
            <w:noWrap/>
            <w:hideMark/>
          </w:tcPr>
          <w:p w14:paraId="1B37F5A1" w14:textId="77777777" w:rsidR="00993AD0" w:rsidRPr="0052245D" w:rsidRDefault="00993AD0" w:rsidP="0052245D">
            <w:pPr>
              <w:jc w:val="right"/>
              <w:rPr>
                <w:sz w:val="18"/>
                <w:szCs w:val="18"/>
              </w:rPr>
            </w:pPr>
          </w:p>
        </w:tc>
        <w:tc>
          <w:tcPr>
            <w:tcW w:w="1082" w:type="dxa"/>
            <w:noWrap/>
            <w:hideMark/>
          </w:tcPr>
          <w:p w14:paraId="4CD6F016" w14:textId="77777777" w:rsidR="00993AD0" w:rsidRPr="0052245D" w:rsidRDefault="00993AD0" w:rsidP="0052245D">
            <w:pPr>
              <w:jc w:val="right"/>
              <w:rPr>
                <w:sz w:val="18"/>
                <w:szCs w:val="18"/>
              </w:rPr>
            </w:pPr>
          </w:p>
        </w:tc>
        <w:tc>
          <w:tcPr>
            <w:tcW w:w="1082" w:type="dxa"/>
            <w:noWrap/>
            <w:hideMark/>
          </w:tcPr>
          <w:p w14:paraId="6CC56A95" w14:textId="77777777" w:rsidR="00993AD0" w:rsidRPr="0052245D" w:rsidRDefault="00993AD0" w:rsidP="0052245D">
            <w:pPr>
              <w:jc w:val="right"/>
              <w:rPr>
                <w:sz w:val="18"/>
                <w:szCs w:val="18"/>
              </w:rPr>
            </w:pPr>
          </w:p>
        </w:tc>
        <w:tc>
          <w:tcPr>
            <w:tcW w:w="1082" w:type="dxa"/>
            <w:noWrap/>
            <w:hideMark/>
          </w:tcPr>
          <w:p w14:paraId="6C96DA3A" w14:textId="77777777" w:rsidR="00993AD0" w:rsidRPr="0052245D" w:rsidRDefault="00993AD0" w:rsidP="0052245D">
            <w:pPr>
              <w:jc w:val="right"/>
              <w:rPr>
                <w:sz w:val="18"/>
                <w:szCs w:val="18"/>
              </w:rPr>
            </w:pPr>
          </w:p>
        </w:tc>
        <w:tc>
          <w:tcPr>
            <w:tcW w:w="1082" w:type="dxa"/>
            <w:noWrap/>
            <w:hideMark/>
          </w:tcPr>
          <w:p w14:paraId="723EC5E6" w14:textId="77777777" w:rsidR="00993AD0" w:rsidRPr="0052245D" w:rsidRDefault="00993AD0" w:rsidP="0052245D">
            <w:pPr>
              <w:jc w:val="right"/>
              <w:rPr>
                <w:sz w:val="18"/>
                <w:szCs w:val="18"/>
              </w:rPr>
            </w:pPr>
          </w:p>
        </w:tc>
        <w:tc>
          <w:tcPr>
            <w:tcW w:w="1082" w:type="dxa"/>
            <w:noWrap/>
            <w:hideMark/>
          </w:tcPr>
          <w:p w14:paraId="6D3AF8DF" w14:textId="77777777" w:rsidR="00993AD0" w:rsidRPr="0052245D" w:rsidRDefault="00993AD0" w:rsidP="0052245D">
            <w:pPr>
              <w:jc w:val="right"/>
              <w:rPr>
                <w:sz w:val="18"/>
                <w:szCs w:val="18"/>
              </w:rPr>
            </w:pPr>
          </w:p>
        </w:tc>
        <w:tc>
          <w:tcPr>
            <w:tcW w:w="1082" w:type="dxa"/>
            <w:noWrap/>
            <w:hideMark/>
          </w:tcPr>
          <w:p w14:paraId="0A6A67A5" w14:textId="77777777" w:rsidR="00993AD0" w:rsidRPr="0052245D" w:rsidRDefault="00993AD0" w:rsidP="0052245D">
            <w:pPr>
              <w:jc w:val="right"/>
              <w:rPr>
                <w:sz w:val="18"/>
                <w:szCs w:val="18"/>
              </w:rPr>
            </w:pPr>
          </w:p>
        </w:tc>
        <w:tc>
          <w:tcPr>
            <w:tcW w:w="1082" w:type="dxa"/>
          </w:tcPr>
          <w:p w14:paraId="2F16D652" w14:textId="77777777" w:rsidR="00993AD0" w:rsidRPr="00015D8B" w:rsidRDefault="00993AD0" w:rsidP="00015D8B">
            <w:pPr>
              <w:jc w:val="right"/>
              <w:rPr>
                <w:rFonts w:ascii="Calibri" w:hAnsi="Calibri"/>
                <w:color w:val="000000"/>
                <w:sz w:val="18"/>
                <w:szCs w:val="18"/>
              </w:rPr>
            </w:pPr>
          </w:p>
        </w:tc>
        <w:tc>
          <w:tcPr>
            <w:tcW w:w="1122" w:type="dxa"/>
          </w:tcPr>
          <w:p w14:paraId="1A28D62B" w14:textId="77777777" w:rsidR="00993AD0" w:rsidRPr="00993AD0" w:rsidRDefault="00993AD0" w:rsidP="00993AD0">
            <w:pPr>
              <w:jc w:val="right"/>
              <w:rPr>
                <w:sz w:val="18"/>
                <w:szCs w:val="18"/>
              </w:rPr>
            </w:pPr>
          </w:p>
        </w:tc>
      </w:tr>
      <w:tr w:rsidR="00993AD0" w:rsidRPr="0055400C" w14:paraId="4B696B3D" w14:textId="77777777" w:rsidTr="0017519A">
        <w:trPr>
          <w:trHeight w:val="300"/>
        </w:trPr>
        <w:tc>
          <w:tcPr>
            <w:tcW w:w="1242" w:type="dxa"/>
          </w:tcPr>
          <w:p w14:paraId="228B4804" w14:textId="77777777" w:rsidR="00993AD0" w:rsidRPr="0052245D" w:rsidRDefault="00993AD0" w:rsidP="0055400C">
            <w:pPr>
              <w:rPr>
                <w:sz w:val="18"/>
                <w:szCs w:val="18"/>
              </w:rPr>
            </w:pPr>
            <w:r w:rsidRPr="0052245D">
              <w:rPr>
                <w:sz w:val="18"/>
                <w:szCs w:val="18"/>
              </w:rPr>
              <w:t xml:space="preserve">Finland </w:t>
            </w:r>
          </w:p>
        </w:tc>
        <w:tc>
          <w:tcPr>
            <w:tcW w:w="1293" w:type="dxa"/>
          </w:tcPr>
          <w:p w14:paraId="54567CB8" w14:textId="77777777" w:rsidR="00993AD0" w:rsidRPr="0052245D" w:rsidRDefault="00993AD0" w:rsidP="0055400C">
            <w:pPr>
              <w:rPr>
                <w:sz w:val="18"/>
                <w:szCs w:val="18"/>
              </w:rPr>
            </w:pPr>
            <w:r w:rsidRPr="0052245D">
              <w:rPr>
                <w:sz w:val="18"/>
                <w:szCs w:val="18"/>
              </w:rPr>
              <w:t xml:space="preserve">AKAVA </w:t>
            </w:r>
          </w:p>
        </w:tc>
        <w:tc>
          <w:tcPr>
            <w:tcW w:w="1082" w:type="dxa"/>
            <w:noWrap/>
            <w:hideMark/>
          </w:tcPr>
          <w:p w14:paraId="14FB92B0" w14:textId="77777777" w:rsidR="00993AD0" w:rsidRPr="0052245D" w:rsidRDefault="00993AD0" w:rsidP="0052245D">
            <w:pPr>
              <w:jc w:val="right"/>
              <w:rPr>
                <w:sz w:val="18"/>
                <w:szCs w:val="18"/>
              </w:rPr>
            </w:pPr>
          </w:p>
        </w:tc>
        <w:tc>
          <w:tcPr>
            <w:tcW w:w="1082" w:type="dxa"/>
            <w:noWrap/>
            <w:hideMark/>
          </w:tcPr>
          <w:p w14:paraId="12371660" w14:textId="77777777" w:rsidR="00993AD0" w:rsidRPr="0052245D" w:rsidRDefault="00993AD0" w:rsidP="0052245D">
            <w:pPr>
              <w:jc w:val="right"/>
              <w:rPr>
                <w:sz w:val="18"/>
                <w:szCs w:val="18"/>
              </w:rPr>
            </w:pPr>
            <w:r w:rsidRPr="0052245D">
              <w:rPr>
                <w:sz w:val="18"/>
                <w:szCs w:val="18"/>
              </w:rPr>
              <w:t>268,933</w:t>
            </w:r>
          </w:p>
        </w:tc>
        <w:tc>
          <w:tcPr>
            <w:tcW w:w="1082" w:type="dxa"/>
            <w:noWrap/>
            <w:hideMark/>
          </w:tcPr>
          <w:p w14:paraId="66620956" w14:textId="77777777" w:rsidR="00993AD0" w:rsidRPr="0052245D" w:rsidRDefault="00993AD0" w:rsidP="0052245D">
            <w:pPr>
              <w:jc w:val="right"/>
              <w:rPr>
                <w:sz w:val="18"/>
                <w:szCs w:val="18"/>
              </w:rPr>
            </w:pPr>
            <w:r w:rsidRPr="0052245D">
              <w:rPr>
                <w:sz w:val="18"/>
                <w:szCs w:val="18"/>
              </w:rPr>
              <w:t>268,933</w:t>
            </w:r>
          </w:p>
        </w:tc>
        <w:tc>
          <w:tcPr>
            <w:tcW w:w="1082" w:type="dxa"/>
            <w:noWrap/>
            <w:hideMark/>
          </w:tcPr>
          <w:p w14:paraId="5A0D0560" w14:textId="77777777" w:rsidR="00993AD0" w:rsidRPr="0052245D" w:rsidRDefault="00993AD0" w:rsidP="0052245D">
            <w:pPr>
              <w:jc w:val="right"/>
              <w:rPr>
                <w:sz w:val="18"/>
                <w:szCs w:val="18"/>
              </w:rPr>
            </w:pPr>
          </w:p>
        </w:tc>
        <w:tc>
          <w:tcPr>
            <w:tcW w:w="1082" w:type="dxa"/>
            <w:noWrap/>
            <w:hideMark/>
          </w:tcPr>
          <w:p w14:paraId="40942B9C" w14:textId="77777777" w:rsidR="00993AD0" w:rsidRPr="0052245D" w:rsidRDefault="00993AD0" w:rsidP="0052245D">
            <w:pPr>
              <w:jc w:val="right"/>
              <w:rPr>
                <w:sz w:val="18"/>
                <w:szCs w:val="18"/>
              </w:rPr>
            </w:pPr>
            <w:r w:rsidRPr="0052245D">
              <w:rPr>
                <w:sz w:val="18"/>
                <w:szCs w:val="18"/>
              </w:rPr>
              <w:t>281,935</w:t>
            </w:r>
          </w:p>
        </w:tc>
        <w:tc>
          <w:tcPr>
            <w:tcW w:w="1082" w:type="dxa"/>
            <w:noWrap/>
            <w:hideMark/>
          </w:tcPr>
          <w:p w14:paraId="0F59E38E" w14:textId="77777777" w:rsidR="00993AD0" w:rsidRPr="0052245D" w:rsidRDefault="00993AD0" w:rsidP="0052245D">
            <w:pPr>
              <w:jc w:val="right"/>
              <w:rPr>
                <w:sz w:val="18"/>
                <w:szCs w:val="18"/>
              </w:rPr>
            </w:pPr>
            <w:r w:rsidRPr="0052245D">
              <w:rPr>
                <w:sz w:val="18"/>
                <w:szCs w:val="18"/>
              </w:rPr>
              <w:t>298,171</w:t>
            </w:r>
          </w:p>
        </w:tc>
        <w:tc>
          <w:tcPr>
            <w:tcW w:w="1082" w:type="dxa"/>
            <w:noWrap/>
            <w:hideMark/>
          </w:tcPr>
          <w:p w14:paraId="067B76F0" w14:textId="77777777" w:rsidR="00993AD0" w:rsidRPr="0052245D" w:rsidRDefault="00993AD0" w:rsidP="0052245D">
            <w:pPr>
              <w:jc w:val="right"/>
              <w:rPr>
                <w:sz w:val="18"/>
                <w:szCs w:val="18"/>
              </w:rPr>
            </w:pPr>
            <w:r w:rsidRPr="0052245D">
              <w:rPr>
                <w:sz w:val="18"/>
                <w:szCs w:val="18"/>
              </w:rPr>
              <w:t>301,600</w:t>
            </w:r>
          </w:p>
        </w:tc>
        <w:tc>
          <w:tcPr>
            <w:tcW w:w="1082" w:type="dxa"/>
            <w:noWrap/>
            <w:hideMark/>
          </w:tcPr>
          <w:p w14:paraId="498E7914" w14:textId="77777777" w:rsidR="00993AD0" w:rsidRPr="0052245D" w:rsidRDefault="00993AD0" w:rsidP="0052245D">
            <w:pPr>
              <w:jc w:val="right"/>
              <w:rPr>
                <w:sz w:val="18"/>
                <w:szCs w:val="18"/>
              </w:rPr>
            </w:pPr>
            <w:r w:rsidRPr="0052245D">
              <w:rPr>
                <w:sz w:val="18"/>
                <w:szCs w:val="18"/>
              </w:rPr>
              <w:t>304,200</w:t>
            </w:r>
          </w:p>
        </w:tc>
        <w:tc>
          <w:tcPr>
            <w:tcW w:w="1082" w:type="dxa"/>
            <w:noWrap/>
            <w:hideMark/>
          </w:tcPr>
          <w:p w14:paraId="79C7CE54" w14:textId="77777777" w:rsidR="00993AD0" w:rsidRPr="0052245D" w:rsidRDefault="00993AD0" w:rsidP="0052245D">
            <w:pPr>
              <w:jc w:val="right"/>
              <w:rPr>
                <w:sz w:val="18"/>
                <w:szCs w:val="18"/>
              </w:rPr>
            </w:pPr>
            <w:r w:rsidRPr="0052245D">
              <w:rPr>
                <w:sz w:val="18"/>
                <w:szCs w:val="18"/>
              </w:rPr>
              <w:t>314,591</w:t>
            </w:r>
          </w:p>
        </w:tc>
        <w:tc>
          <w:tcPr>
            <w:tcW w:w="1082" w:type="dxa"/>
            <w:noWrap/>
            <w:hideMark/>
          </w:tcPr>
          <w:p w14:paraId="01435319" w14:textId="77777777" w:rsidR="00993AD0" w:rsidRPr="0052245D" w:rsidRDefault="00993AD0" w:rsidP="0052245D">
            <w:pPr>
              <w:jc w:val="right"/>
              <w:rPr>
                <w:sz w:val="18"/>
                <w:szCs w:val="18"/>
              </w:rPr>
            </w:pPr>
          </w:p>
        </w:tc>
        <w:tc>
          <w:tcPr>
            <w:tcW w:w="1082" w:type="dxa"/>
          </w:tcPr>
          <w:p w14:paraId="0ED78CD3"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332,035</w:t>
            </w:r>
          </w:p>
        </w:tc>
        <w:tc>
          <w:tcPr>
            <w:tcW w:w="1122" w:type="dxa"/>
          </w:tcPr>
          <w:p w14:paraId="7E422A9B" w14:textId="77777777" w:rsidR="00993AD0" w:rsidRPr="00993AD0" w:rsidRDefault="00993AD0" w:rsidP="00993AD0">
            <w:pPr>
              <w:jc w:val="right"/>
              <w:rPr>
                <w:sz w:val="18"/>
                <w:szCs w:val="18"/>
              </w:rPr>
            </w:pPr>
            <w:r w:rsidRPr="00993AD0">
              <w:rPr>
                <w:sz w:val="18"/>
                <w:szCs w:val="18"/>
              </w:rPr>
              <w:t xml:space="preserve"> 316,680 </w:t>
            </w:r>
          </w:p>
        </w:tc>
      </w:tr>
      <w:tr w:rsidR="00993AD0" w:rsidRPr="0055400C" w14:paraId="0C31FA13" w14:textId="77777777" w:rsidTr="0017519A">
        <w:trPr>
          <w:trHeight w:val="300"/>
        </w:trPr>
        <w:tc>
          <w:tcPr>
            <w:tcW w:w="1242" w:type="dxa"/>
          </w:tcPr>
          <w:p w14:paraId="2643ED30" w14:textId="77777777" w:rsidR="00993AD0" w:rsidRPr="0052245D" w:rsidRDefault="00993AD0" w:rsidP="0055400C">
            <w:pPr>
              <w:rPr>
                <w:sz w:val="18"/>
                <w:szCs w:val="18"/>
              </w:rPr>
            </w:pPr>
            <w:r w:rsidRPr="0052245D">
              <w:rPr>
                <w:sz w:val="18"/>
                <w:szCs w:val="18"/>
              </w:rPr>
              <w:t xml:space="preserve">Finland </w:t>
            </w:r>
          </w:p>
        </w:tc>
        <w:tc>
          <w:tcPr>
            <w:tcW w:w="1293" w:type="dxa"/>
          </w:tcPr>
          <w:p w14:paraId="16EEFEBE" w14:textId="77777777" w:rsidR="00993AD0" w:rsidRPr="0052245D" w:rsidRDefault="00993AD0" w:rsidP="0055400C">
            <w:pPr>
              <w:rPr>
                <w:sz w:val="18"/>
                <w:szCs w:val="18"/>
              </w:rPr>
            </w:pPr>
            <w:r w:rsidRPr="0052245D">
              <w:rPr>
                <w:sz w:val="18"/>
                <w:szCs w:val="18"/>
              </w:rPr>
              <w:t xml:space="preserve">SAK </w:t>
            </w:r>
          </w:p>
        </w:tc>
        <w:tc>
          <w:tcPr>
            <w:tcW w:w="1082" w:type="dxa"/>
            <w:noWrap/>
            <w:hideMark/>
          </w:tcPr>
          <w:p w14:paraId="69AF6A41" w14:textId="77777777" w:rsidR="00993AD0" w:rsidRPr="0052245D" w:rsidRDefault="00993AD0" w:rsidP="0052245D">
            <w:pPr>
              <w:jc w:val="right"/>
              <w:rPr>
                <w:sz w:val="18"/>
                <w:szCs w:val="18"/>
              </w:rPr>
            </w:pPr>
            <w:r w:rsidRPr="0052245D">
              <w:rPr>
                <w:sz w:val="18"/>
                <w:szCs w:val="18"/>
              </w:rPr>
              <w:t>368,000</w:t>
            </w:r>
          </w:p>
        </w:tc>
        <w:tc>
          <w:tcPr>
            <w:tcW w:w="1082" w:type="dxa"/>
            <w:noWrap/>
            <w:hideMark/>
          </w:tcPr>
          <w:p w14:paraId="098C3867" w14:textId="77777777" w:rsidR="00993AD0" w:rsidRPr="0052245D" w:rsidRDefault="00993AD0" w:rsidP="0052245D">
            <w:pPr>
              <w:jc w:val="right"/>
              <w:rPr>
                <w:sz w:val="18"/>
                <w:szCs w:val="18"/>
              </w:rPr>
            </w:pPr>
            <w:r w:rsidRPr="0052245D">
              <w:rPr>
                <w:sz w:val="18"/>
                <w:szCs w:val="18"/>
              </w:rPr>
              <w:t>368,000</w:t>
            </w:r>
          </w:p>
        </w:tc>
        <w:tc>
          <w:tcPr>
            <w:tcW w:w="1082" w:type="dxa"/>
            <w:noWrap/>
            <w:hideMark/>
          </w:tcPr>
          <w:p w14:paraId="635C7366" w14:textId="77777777" w:rsidR="00993AD0" w:rsidRPr="0052245D" w:rsidRDefault="00993AD0" w:rsidP="0052245D">
            <w:pPr>
              <w:jc w:val="right"/>
              <w:rPr>
                <w:sz w:val="18"/>
                <w:szCs w:val="18"/>
              </w:rPr>
            </w:pPr>
            <w:r w:rsidRPr="0052245D">
              <w:rPr>
                <w:sz w:val="18"/>
                <w:szCs w:val="18"/>
              </w:rPr>
              <w:t>368,000</w:t>
            </w:r>
          </w:p>
        </w:tc>
        <w:tc>
          <w:tcPr>
            <w:tcW w:w="1082" w:type="dxa"/>
            <w:noWrap/>
            <w:hideMark/>
          </w:tcPr>
          <w:p w14:paraId="6CC401CB" w14:textId="77777777" w:rsidR="00993AD0" w:rsidRPr="0052245D" w:rsidRDefault="00993AD0" w:rsidP="0052245D">
            <w:pPr>
              <w:jc w:val="right"/>
              <w:rPr>
                <w:sz w:val="18"/>
                <w:szCs w:val="18"/>
              </w:rPr>
            </w:pPr>
            <w:r w:rsidRPr="0052245D">
              <w:rPr>
                <w:sz w:val="18"/>
                <w:szCs w:val="18"/>
              </w:rPr>
              <w:t>356,260</w:t>
            </w:r>
          </w:p>
        </w:tc>
        <w:tc>
          <w:tcPr>
            <w:tcW w:w="1082" w:type="dxa"/>
            <w:noWrap/>
            <w:hideMark/>
          </w:tcPr>
          <w:p w14:paraId="3685BE9C" w14:textId="77777777" w:rsidR="00993AD0" w:rsidRPr="0052245D" w:rsidRDefault="00993AD0" w:rsidP="0052245D">
            <w:pPr>
              <w:jc w:val="right"/>
              <w:rPr>
                <w:sz w:val="18"/>
                <w:szCs w:val="18"/>
              </w:rPr>
            </w:pPr>
            <w:r w:rsidRPr="0052245D">
              <w:rPr>
                <w:sz w:val="18"/>
                <w:szCs w:val="18"/>
              </w:rPr>
              <w:t>348,680</w:t>
            </w:r>
          </w:p>
        </w:tc>
        <w:tc>
          <w:tcPr>
            <w:tcW w:w="1082" w:type="dxa"/>
            <w:noWrap/>
            <w:hideMark/>
          </w:tcPr>
          <w:p w14:paraId="43EE35DF" w14:textId="77777777" w:rsidR="00993AD0" w:rsidRPr="0052245D" w:rsidRDefault="00993AD0" w:rsidP="0052245D">
            <w:pPr>
              <w:jc w:val="right"/>
              <w:rPr>
                <w:sz w:val="18"/>
                <w:szCs w:val="18"/>
              </w:rPr>
            </w:pPr>
            <w:r w:rsidRPr="0052245D">
              <w:rPr>
                <w:sz w:val="18"/>
                <w:szCs w:val="18"/>
              </w:rPr>
              <w:t>343,751</w:t>
            </w:r>
          </w:p>
        </w:tc>
        <w:tc>
          <w:tcPr>
            <w:tcW w:w="1082" w:type="dxa"/>
            <w:noWrap/>
            <w:hideMark/>
          </w:tcPr>
          <w:p w14:paraId="249585A1" w14:textId="77777777" w:rsidR="00993AD0" w:rsidRPr="0052245D" w:rsidRDefault="00993AD0" w:rsidP="0052245D">
            <w:pPr>
              <w:jc w:val="right"/>
              <w:rPr>
                <w:sz w:val="18"/>
                <w:szCs w:val="18"/>
              </w:rPr>
            </w:pPr>
            <w:r w:rsidRPr="0052245D">
              <w:rPr>
                <w:sz w:val="18"/>
                <w:szCs w:val="18"/>
              </w:rPr>
              <w:t>330,474</w:t>
            </w:r>
          </w:p>
        </w:tc>
        <w:tc>
          <w:tcPr>
            <w:tcW w:w="1082" w:type="dxa"/>
            <w:noWrap/>
            <w:hideMark/>
          </w:tcPr>
          <w:p w14:paraId="17342E42" w14:textId="77777777" w:rsidR="00993AD0" w:rsidRPr="0052245D" w:rsidRDefault="00993AD0" w:rsidP="0052245D">
            <w:pPr>
              <w:jc w:val="right"/>
              <w:rPr>
                <w:sz w:val="18"/>
                <w:szCs w:val="18"/>
              </w:rPr>
            </w:pPr>
            <w:r w:rsidRPr="0052245D">
              <w:rPr>
                <w:sz w:val="18"/>
                <w:szCs w:val="18"/>
              </w:rPr>
              <w:t>324,516</w:t>
            </w:r>
          </w:p>
        </w:tc>
        <w:tc>
          <w:tcPr>
            <w:tcW w:w="1082" w:type="dxa"/>
            <w:noWrap/>
            <w:hideMark/>
          </w:tcPr>
          <w:p w14:paraId="47DF595E" w14:textId="77777777" w:rsidR="00993AD0" w:rsidRPr="0052245D" w:rsidRDefault="00993AD0" w:rsidP="0052245D">
            <w:pPr>
              <w:jc w:val="right"/>
              <w:rPr>
                <w:sz w:val="18"/>
                <w:szCs w:val="18"/>
              </w:rPr>
            </w:pPr>
            <w:r w:rsidRPr="0052245D">
              <w:rPr>
                <w:sz w:val="18"/>
                <w:szCs w:val="18"/>
              </w:rPr>
              <w:t>315,129</w:t>
            </w:r>
          </w:p>
        </w:tc>
        <w:tc>
          <w:tcPr>
            <w:tcW w:w="1082" w:type="dxa"/>
            <w:noWrap/>
            <w:hideMark/>
          </w:tcPr>
          <w:p w14:paraId="5E743840" w14:textId="77777777" w:rsidR="00993AD0" w:rsidRPr="0052245D" w:rsidRDefault="00993AD0" w:rsidP="0052245D">
            <w:pPr>
              <w:jc w:val="right"/>
              <w:rPr>
                <w:sz w:val="18"/>
                <w:szCs w:val="18"/>
              </w:rPr>
            </w:pPr>
            <w:r w:rsidRPr="0052245D">
              <w:rPr>
                <w:sz w:val="18"/>
                <w:szCs w:val="18"/>
              </w:rPr>
              <w:t xml:space="preserve"> 467,503 </w:t>
            </w:r>
          </w:p>
        </w:tc>
        <w:tc>
          <w:tcPr>
            <w:tcW w:w="1082" w:type="dxa"/>
          </w:tcPr>
          <w:p w14:paraId="2B9EC592"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425,746</w:t>
            </w:r>
          </w:p>
        </w:tc>
        <w:tc>
          <w:tcPr>
            <w:tcW w:w="1122" w:type="dxa"/>
          </w:tcPr>
          <w:p w14:paraId="050E2F1C" w14:textId="77777777" w:rsidR="00993AD0" w:rsidRPr="00993AD0" w:rsidRDefault="00993AD0" w:rsidP="00993AD0">
            <w:pPr>
              <w:jc w:val="right"/>
              <w:rPr>
                <w:sz w:val="18"/>
                <w:szCs w:val="18"/>
              </w:rPr>
            </w:pPr>
            <w:r w:rsidRPr="00993AD0">
              <w:rPr>
                <w:sz w:val="18"/>
                <w:szCs w:val="18"/>
              </w:rPr>
              <w:t xml:space="preserve"> 409,769 </w:t>
            </w:r>
          </w:p>
        </w:tc>
      </w:tr>
      <w:tr w:rsidR="00993AD0" w:rsidRPr="0055400C" w14:paraId="33E0CF42" w14:textId="77777777" w:rsidTr="0017519A">
        <w:trPr>
          <w:trHeight w:val="300"/>
        </w:trPr>
        <w:tc>
          <w:tcPr>
            <w:tcW w:w="1242" w:type="dxa"/>
          </w:tcPr>
          <w:p w14:paraId="74536784" w14:textId="77777777" w:rsidR="00993AD0" w:rsidRPr="0052245D" w:rsidRDefault="00993AD0" w:rsidP="0055400C">
            <w:pPr>
              <w:rPr>
                <w:sz w:val="18"/>
                <w:szCs w:val="18"/>
              </w:rPr>
            </w:pPr>
            <w:r w:rsidRPr="0052245D">
              <w:rPr>
                <w:sz w:val="18"/>
                <w:szCs w:val="18"/>
              </w:rPr>
              <w:t xml:space="preserve">Finland </w:t>
            </w:r>
          </w:p>
        </w:tc>
        <w:tc>
          <w:tcPr>
            <w:tcW w:w="1293" w:type="dxa"/>
          </w:tcPr>
          <w:p w14:paraId="3EB73122" w14:textId="77777777" w:rsidR="00993AD0" w:rsidRPr="0052245D" w:rsidRDefault="00993AD0" w:rsidP="0055400C">
            <w:pPr>
              <w:rPr>
                <w:sz w:val="18"/>
                <w:szCs w:val="18"/>
              </w:rPr>
            </w:pPr>
            <w:r w:rsidRPr="0052245D">
              <w:rPr>
                <w:sz w:val="18"/>
                <w:szCs w:val="18"/>
              </w:rPr>
              <w:t xml:space="preserve">STTK </w:t>
            </w:r>
          </w:p>
        </w:tc>
        <w:tc>
          <w:tcPr>
            <w:tcW w:w="1082" w:type="dxa"/>
            <w:noWrap/>
            <w:hideMark/>
          </w:tcPr>
          <w:p w14:paraId="14E4BAB3" w14:textId="77777777" w:rsidR="00993AD0" w:rsidRPr="0052245D" w:rsidRDefault="00993AD0" w:rsidP="0052245D">
            <w:pPr>
              <w:jc w:val="right"/>
              <w:rPr>
                <w:sz w:val="18"/>
                <w:szCs w:val="18"/>
              </w:rPr>
            </w:pPr>
            <w:r w:rsidRPr="0052245D">
              <w:rPr>
                <w:sz w:val="18"/>
                <w:szCs w:val="18"/>
              </w:rPr>
              <w:t>442,204</w:t>
            </w:r>
          </w:p>
        </w:tc>
        <w:tc>
          <w:tcPr>
            <w:tcW w:w="1082" w:type="dxa"/>
            <w:noWrap/>
            <w:hideMark/>
          </w:tcPr>
          <w:p w14:paraId="25DB143C" w14:textId="77777777" w:rsidR="00993AD0" w:rsidRPr="0052245D" w:rsidRDefault="00993AD0" w:rsidP="0052245D">
            <w:pPr>
              <w:jc w:val="right"/>
              <w:rPr>
                <w:sz w:val="18"/>
                <w:szCs w:val="18"/>
              </w:rPr>
            </w:pPr>
            <w:r w:rsidRPr="0052245D">
              <w:rPr>
                <w:sz w:val="18"/>
                <w:szCs w:val="18"/>
              </w:rPr>
              <w:t>448,000</w:t>
            </w:r>
          </w:p>
        </w:tc>
        <w:tc>
          <w:tcPr>
            <w:tcW w:w="1082" w:type="dxa"/>
            <w:noWrap/>
            <w:hideMark/>
          </w:tcPr>
          <w:p w14:paraId="60A405E8" w14:textId="77777777" w:rsidR="00993AD0" w:rsidRPr="0052245D" w:rsidRDefault="00993AD0" w:rsidP="0052245D">
            <w:pPr>
              <w:jc w:val="right"/>
              <w:rPr>
                <w:sz w:val="18"/>
                <w:szCs w:val="18"/>
              </w:rPr>
            </w:pPr>
            <w:r w:rsidRPr="0052245D">
              <w:rPr>
                <w:sz w:val="18"/>
                <w:szCs w:val="18"/>
              </w:rPr>
              <w:t>436,240</w:t>
            </w:r>
          </w:p>
        </w:tc>
        <w:tc>
          <w:tcPr>
            <w:tcW w:w="1082" w:type="dxa"/>
            <w:noWrap/>
            <w:hideMark/>
          </w:tcPr>
          <w:p w14:paraId="0F837365" w14:textId="77777777" w:rsidR="00993AD0" w:rsidRPr="0052245D" w:rsidRDefault="00993AD0" w:rsidP="0052245D">
            <w:pPr>
              <w:jc w:val="right"/>
              <w:rPr>
                <w:sz w:val="18"/>
                <w:szCs w:val="18"/>
              </w:rPr>
            </w:pPr>
            <w:r w:rsidRPr="0052245D">
              <w:rPr>
                <w:sz w:val="18"/>
                <w:szCs w:val="18"/>
              </w:rPr>
              <w:t>428,800</w:t>
            </w:r>
          </w:p>
        </w:tc>
        <w:tc>
          <w:tcPr>
            <w:tcW w:w="1082" w:type="dxa"/>
            <w:noWrap/>
            <w:hideMark/>
          </w:tcPr>
          <w:p w14:paraId="40EEA290" w14:textId="77777777" w:rsidR="00993AD0" w:rsidRPr="0052245D" w:rsidRDefault="00993AD0" w:rsidP="0052245D">
            <w:pPr>
              <w:jc w:val="right"/>
              <w:rPr>
                <w:sz w:val="18"/>
                <w:szCs w:val="18"/>
              </w:rPr>
            </w:pPr>
            <w:r w:rsidRPr="0052245D">
              <w:rPr>
                <w:sz w:val="18"/>
                <w:szCs w:val="18"/>
              </w:rPr>
              <w:t>455,100</w:t>
            </w:r>
          </w:p>
        </w:tc>
        <w:tc>
          <w:tcPr>
            <w:tcW w:w="1082" w:type="dxa"/>
            <w:noWrap/>
            <w:hideMark/>
          </w:tcPr>
          <w:p w14:paraId="1DDF42FC" w14:textId="77777777" w:rsidR="00993AD0" w:rsidRPr="0052245D" w:rsidRDefault="00993AD0" w:rsidP="0052245D">
            <w:pPr>
              <w:jc w:val="right"/>
              <w:rPr>
                <w:sz w:val="18"/>
                <w:szCs w:val="18"/>
              </w:rPr>
            </w:pPr>
            <w:r w:rsidRPr="0052245D">
              <w:rPr>
                <w:sz w:val="18"/>
                <w:szCs w:val="18"/>
              </w:rPr>
              <w:t>291,380</w:t>
            </w:r>
          </w:p>
        </w:tc>
        <w:tc>
          <w:tcPr>
            <w:tcW w:w="1082" w:type="dxa"/>
            <w:noWrap/>
            <w:hideMark/>
          </w:tcPr>
          <w:p w14:paraId="19197AC4" w14:textId="77777777" w:rsidR="00993AD0" w:rsidRPr="0052245D" w:rsidRDefault="00993AD0" w:rsidP="0052245D">
            <w:pPr>
              <w:jc w:val="right"/>
              <w:rPr>
                <w:sz w:val="18"/>
                <w:szCs w:val="18"/>
              </w:rPr>
            </w:pPr>
            <w:r w:rsidRPr="0052245D">
              <w:rPr>
                <w:sz w:val="18"/>
                <w:szCs w:val="18"/>
              </w:rPr>
              <w:t>286,708</w:t>
            </w:r>
          </w:p>
        </w:tc>
        <w:tc>
          <w:tcPr>
            <w:tcW w:w="1082" w:type="dxa"/>
            <w:noWrap/>
            <w:hideMark/>
          </w:tcPr>
          <w:p w14:paraId="0187740B" w14:textId="77777777" w:rsidR="00993AD0" w:rsidRPr="0052245D" w:rsidRDefault="00993AD0" w:rsidP="0052245D">
            <w:pPr>
              <w:jc w:val="right"/>
              <w:rPr>
                <w:sz w:val="18"/>
                <w:szCs w:val="18"/>
              </w:rPr>
            </w:pPr>
            <w:r w:rsidRPr="0052245D">
              <w:rPr>
                <w:sz w:val="18"/>
                <w:szCs w:val="18"/>
              </w:rPr>
              <w:t>313,390</w:t>
            </w:r>
          </w:p>
        </w:tc>
        <w:tc>
          <w:tcPr>
            <w:tcW w:w="1082" w:type="dxa"/>
            <w:noWrap/>
            <w:hideMark/>
          </w:tcPr>
          <w:p w14:paraId="447B7E5F" w14:textId="77777777" w:rsidR="00993AD0" w:rsidRPr="0052245D" w:rsidRDefault="00993AD0" w:rsidP="0052245D">
            <w:pPr>
              <w:jc w:val="right"/>
              <w:rPr>
                <w:sz w:val="18"/>
                <w:szCs w:val="18"/>
              </w:rPr>
            </w:pPr>
            <w:r w:rsidRPr="0052245D">
              <w:rPr>
                <w:sz w:val="18"/>
                <w:szCs w:val="18"/>
              </w:rPr>
              <w:t>267,132</w:t>
            </w:r>
          </w:p>
        </w:tc>
        <w:tc>
          <w:tcPr>
            <w:tcW w:w="1082" w:type="dxa"/>
            <w:noWrap/>
            <w:hideMark/>
          </w:tcPr>
          <w:p w14:paraId="50ABDB14" w14:textId="77777777" w:rsidR="00993AD0" w:rsidRPr="0052245D" w:rsidRDefault="00993AD0" w:rsidP="0052245D">
            <w:pPr>
              <w:jc w:val="right"/>
              <w:rPr>
                <w:sz w:val="18"/>
                <w:szCs w:val="18"/>
              </w:rPr>
            </w:pPr>
            <w:r w:rsidRPr="0052245D">
              <w:rPr>
                <w:sz w:val="18"/>
                <w:szCs w:val="18"/>
              </w:rPr>
              <w:t xml:space="preserve"> 254,635 </w:t>
            </w:r>
          </w:p>
        </w:tc>
        <w:tc>
          <w:tcPr>
            <w:tcW w:w="1082" w:type="dxa"/>
          </w:tcPr>
          <w:p w14:paraId="6C006807"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254,963</w:t>
            </w:r>
          </w:p>
        </w:tc>
        <w:tc>
          <w:tcPr>
            <w:tcW w:w="1122" w:type="dxa"/>
          </w:tcPr>
          <w:p w14:paraId="66A3C59C" w14:textId="77777777" w:rsidR="00993AD0" w:rsidRPr="00993AD0" w:rsidRDefault="00993AD0" w:rsidP="00993AD0">
            <w:pPr>
              <w:jc w:val="right"/>
              <w:rPr>
                <w:sz w:val="18"/>
                <w:szCs w:val="18"/>
              </w:rPr>
            </w:pPr>
            <w:r w:rsidRPr="00993AD0">
              <w:rPr>
                <w:sz w:val="18"/>
                <w:szCs w:val="18"/>
              </w:rPr>
              <w:t xml:space="preserve"> 252,297 </w:t>
            </w:r>
          </w:p>
        </w:tc>
      </w:tr>
      <w:tr w:rsidR="00993AD0" w:rsidRPr="0055400C" w14:paraId="3AF94D98" w14:textId="77777777" w:rsidTr="0017519A">
        <w:trPr>
          <w:trHeight w:val="300"/>
        </w:trPr>
        <w:tc>
          <w:tcPr>
            <w:tcW w:w="1242" w:type="dxa"/>
          </w:tcPr>
          <w:p w14:paraId="527BEBCB" w14:textId="77777777" w:rsidR="00993AD0" w:rsidRPr="0052245D" w:rsidRDefault="00993AD0" w:rsidP="0055400C">
            <w:pPr>
              <w:rPr>
                <w:sz w:val="18"/>
                <w:szCs w:val="18"/>
              </w:rPr>
            </w:pPr>
            <w:r w:rsidRPr="0052245D">
              <w:rPr>
                <w:sz w:val="18"/>
                <w:szCs w:val="18"/>
              </w:rPr>
              <w:t xml:space="preserve">France </w:t>
            </w:r>
          </w:p>
        </w:tc>
        <w:tc>
          <w:tcPr>
            <w:tcW w:w="1293" w:type="dxa"/>
          </w:tcPr>
          <w:p w14:paraId="7711BC42" w14:textId="77777777" w:rsidR="00993AD0" w:rsidRPr="0052245D" w:rsidRDefault="00993AD0" w:rsidP="0055400C">
            <w:pPr>
              <w:rPr>
                <w:sz w:val="18"/>
                <w:szCs w:val="18"/>
              </w:rPr>
            </w:pPr>
            <w:r w:rsidRPr="0052245D">
              <w:rPr>
                <w:sz w:val="18"/>
                <w:szCs w:val="18"/>
              </w:rPr>
              <w:t xml:space="preserve">CFDT </w:t>
            </w:r>
          </w:p>
        </w:tc>
        <w:tc>
          <w:tcPr>
            <w:tcW w:w="1082" w:type="dxa"/>
            <w:noWrap/>
            <w:hideMark/>
          </w:tcPr>
          <w:p w14:paraId="7E70374B" w14:textId="77777777" w:rsidR="00993AD0" w:rsidRPr="0052245D" w:rsidRDefault="00993AD0" w:rsidP="0052245D">
            <w:pPr>
              <w:jc w:val="right"/>
              <w:rPr>
                <w:sz w:val="18"/>
                <w:szCs w:val="18"/>
              </w:rPr>
            </w:pPr>
            <w:r w:rsidRPr="0052245D">
              <w:rPr>
                <w:sz w:val="18"/>
                <w:szCs w:val="18"/>
              </w:rPr>
              <w:t>361,636</w:t>
            </w:r>
          </w:p>
        </w:tc>
        <w:tc>
          <w:tcPr>
            <w:tcW w:w="1082" w:type="dxa"/>
            <w:noWrap/>
            <w:hideMark/>
          </w:tcPr>
          <w:p w14:paraId="32063A3F" w14:textId="77777777" w:rsidR="00993AD0" w:rsidRPr="0052245D" w:rsidRDefault="00993AD0" w:rsidP="0052245D">
            <w:pPr>
              <w:jc w:val="right"/>
              <w:rPr>
                <w:sz w:val="18"/>
                <w:szCs w:val="18"/>
              </w:rPr>
            </w:pPr>
            <w:r w:rsidRPr="0052245D">
              <w:rPr>
                <w:sz w:val="18"/>
                <w:szCs w:val="18"/>
              </w:rPr>
              <w:t>363,924</w:t>
            </w:r>
          </w:p>
        </w:tc>
        <w:tc>
          <w:tcPr>
            <w:tcW w:w="1082" w:type="dxa"/>
            <w:noWrap/>
            <w:hideMark/>
          </w:tcPr>
          <w:p w14:paraId="33F5626C" w14:textId="77777777" w:rsidR="00993AD0" w:rsidRPr="0052245D" w:rsidRDefault="00993AD0" w:rsidP="0052245D">
            <w:pPr>
              <w:jc w:val="right"/>
              <w:rPr>
                <w:sz w:val="18"/>
                <w:szCs w:val="18"/>
              </w:rPr>
            </w:pPr>
            <w:r w:rsidRPr="0052245D">
              <w:rPr>
                <w:sz w:val="18"/>
                <w:szCs w:val="18"/>
              </w:rPr>
              <w:t>373,103</w:t>
            </w:r>
          </w:p>
        </w:tc>
        <w:tc>
          <w:tcPr>
            <w:tcW w:w="1082" w:type="dxa"/>
            <w:noWrap/>
            <w:hideMark/>
          </w:tcPr>
          <w:p w14:paraId="67CD9369" w14:textId="77777777" w:rsidR="00993AD0" w:rsidRPr="0052245D" w:rsidRDefault="00993AD0" w:rsidP="0052245D">
            <w:pPr>
              <w:jc w:val="right"/>
              <w:rPr>
                <w:sz w:val="18"/>
                <w:szCs w:val="18"/>
              </w:rPr>
            </w:pPr>
            <w:r w:rsidRPr="0052245D">
              <w:rPr>
                <w:sz w:val="18"/>
                <w:szCs w:val="18"/>
              </w:rPr>
              <w:t>391,589</w:t>
            </w:r>
          </w:p>
        </w:tc>
        <w:tc>
          <w:tcPr>
            <w:tcW w:w="1082" w:type="dxa"/>
            <w:noWrap/>
            <w:hideMark/>
          </w:tcPr>
          <w:p w14:paraId="549D1C9A" w14:textId="77777777" w:rsidR="00993AD0" w:rsidRPr="0052245D" w:rsidRDefault="00993AD0" w:rsidP="0052245D">
            <w:pPr>
              <w:jc w:val="right"/>
              <w:rPr>
                <w:sz w:val="18"/>
                <w:szCs w:val="18"/>
              </w:rPr>
            </w:pPr>
            <w:r w:rsidRPr="0052245D">
              <w:rPr>
                <w:sz w:val="18"/>
                <w:szCs w:val="18"/>
              </w:rPr>
              <w:t>400,252</w:t>
            </w:r>
          </w:p>
        </w:tc>
        <w:tc>
          <w:tcPr>
            <w:tcW w:w="1082" w:type="dxa"/>
            <w:noWrap/>
            <w:hideMark/>
          </w:tcPr>
          <w:p w14:paraId="2A5F2AA5" w14:textId="77777777" w:rsidR="00993AD0" w:rsidRPr="0052245D" w:rsidRDefault="00993AD0" w:rsidP="0052245D">
            <w:pPr>
              <w:jc w:val="right"/>
              <w:rPr>
                <w:sz w:val="18"/>
                <w:szCs w:val="18"/>
              </w:rPr>
            </w:pPr>
          </w:p>
        </w:tc>
        <w:tc>
          <w:tcPr>
            <w:tcW w:w="1082" w:type="dxa"/>
            <w:noWrap/>
            <w:hideMark/>
          </w:tcPr>
          <w:p w14:paraId="1FF3C898" w14:textId="77777777" w:rsidR="00993AD0" w:rsidRPr="0052245D" w:rsidRDefault="00993AD0" w:rsidP="0052245D">
            <w:pPr>
              <w:jc w:val="right"/>
              <w:rPr>
                <w:sz w:val="18"/>
                <w:szCs w:val="18"/>
              </w:rPr>
            </w:pPr>
            <w:r w:rsidRPr="0052245D">
              <w:rPr>
                <w:sz w:val="18"/>
                <w:szCs w:val="18"/>
              </w:rPr>
              <w:t>408,242</w:t>
            </w:r>
          </w:p>
        </w:tc>
        <w:tc>
          <w:tcPr>
            <w:tcW w:w="1082" w:type="dxa"/>
            <w:noWrap/>
            <w:hideMark/>
          </w:tcPr>
          <w:p w14:paraId="66634216" w14:textId="77777777" w:rsidR="00993AD0" w:rsidRPr="0052245D" w:rsidRDefault="00993AD0" w:rsidP="0052245D">
            <w:pPr>
              <w:jc w:val="right"/>
              <w:rPr>
                <w:sz w:val="18"/>
                <w:szCs w:val="18"/>
              </w:rPr>
            </w:pPr>
            <w:r w:rsidRPr="0052245D">
              <w:rPr>
                <w:sz w:val="18"/>
                <w:szCs w:val="18"/>
              </w:rPr>
              <w:t>403,317</w:t>
            </w:r>
          </w:p>
        </w:tc>
        <w:tc>
          <w:tcPr>
            <w:tcW w:w="1082" w:type="dxa"/>
            <w:noWrap/>
            <w:hideMark/>
          </w:tcPr>
          <w:p w14:paraId="08EB4227" w14:textId="77777777" w:rsidR="00993AD0" w:rsidRPr="0052245D" w:rsidRDefault="00993AD0" w:rsidP="0052245D">
            <w:pPr>
              <w:jc w:val="right"/>
              <w:rPr>
                <w:sz w:val="18"/>
                <w:szCs w:val="18"/>
              </w:rPr>
            </w:pPr>
          </w:p>
        </w:tc>
        <w:tc>
          <w:tcPr>
            <w:tcW w:w="1082" w:type="dxa"/>
            <w:noWrap/>
            <w:hideMark/>
          </w:tcPr>
          <w:p w14:paraId="445584D2" w14:textId="77777777" w:rsidR="00993AD0" w:rsidRPr="0052245D" w:rsidRDefault="00993AD0" w:rsidP="0052245D">
            <w:pPr>
              <w:jc w:val="right"/>
              <w:rPr>
                <w:sz w:val="18"/>
                <w:szCs w:val="18"/>
              </w:rPr>
            </w:pPr>
          </w:p>
        </w:tc>
        <w:tc>
          <w:tcPr>
            <w:tcW w:w="1082" w:type="dxa"/>
          </w:tcPr>
          <w:p w14:paraId="1FD53E0A" w14:textId="77777777" w:rsidR="00993AD0" w:rsidRPr="00015D8B" w:rsidRDefault="00993AD0" w:rsidP="00015D8B">
            <w:pPr>
              <w:jc w:val="right"/>
              <w:rPr>
                <w:rFonts w:ascii="Calibri" w:hAnsi="Calibri"/>
                <w:color w:val="000000"/>
                <w:sz w:val="18"/>
                <w:szCs w:val="18"/>
              </w:rPr>
            </w:pPr>
          </w:p>
        </w:tc>
        <w:tc>
          <w:tcPr>
            <w:tcW w:w="1122" w:type="dxa"/>
          </w:tcPr>
          <w:p w14:paraId="52B9BFA0" w14:textId="77777777" w:rsidR="00993AD0" w:rsidRPr="00993AD0" w:rsidRDefault="00993AD0" w:rsidP="00993AD0">
            <w:pPr>
              <w:jc w:val="right"/>
              <w:rPr>
                <w:sz w:val="18"/>
                <w:szCs w:val="18"/>
              </w:rPr>
            </w:pPr>
            <w:r w:rsidRPr="00993AD0">
              <w:rPr>
                <w:sz w:val="18"/>
                <w:szCs w:val="18"/>
              </w:rPr>
              <w:t xml:space="preserve"> 303,000 </w:t>
            </w:r>
          </w:p>
        </w:tc>
      </w:tr>
      <w:tr w:rsidR="00993AD0" w:rsidRPr="0055400C" w14:paraId="28632D6F" w14:textId="77777777" w:rsidTr="0017519A">
        <w:trPr>
          <w:trHeight w:val="300"/>
        </w:trPr>
        <w:tc>
          <w:tcPr>
            <w:tcW w:w="1242" w:type="dxa"/>
          </w:tcPr>
          <w:p w14:paraId="09228C59" w14:textId="77777777" w:rsidR="00993AD0" w:rsidRPr="0052245D" w:rsidRDefault="00993AD0" w:rsidP="0055400C">
            <w:pPr>
              <w:rPr>
                <w:sz w:val="18"/>
                <w:szCs w:val="18"/>
              </w:rPr>
            </w:pPr>
            <w:r w:rsidRPr="0052245D">
              <w:rPr>
                <w:sz w:val="18"/>
                <w:szCs w:val="18"/>
              </w:rPr>
              <w:t xml:space="preserve">France </w:t>
            </w:r>
          </w:p>
        </w:tc>
        <w:tc>
          <w:tcPr>
            <w:tcW w:w="1293" w:type="dxa"/>
          </w:tcPr>
          <w:p w14:paraId="0D6EFACB" w14:textId="77777777" w:rsidR="00993AD0" w:rsidRPr="0052245D" w:rsidRDefault="00993AD0" w:rsidP="0055400C">
            <w:pPr>
              <w:rPr>
                <w:sz w:val="18"/>
                <w:szCs w:val="18"/>
              </w:rPr>
            </w:pPr>
            <w:r w:rsidRPr="0052245D">
              <w:rPr>
                <w:sz w:val="18"/>
                <w:szCs w:val="18"/>
              </w:rPr>
              <w:t xml:space="preserve">CFTC </w:t>
            </w:r>
          </w:p>
        </w:tc>
        <w:tc>
          <w:tcPr>
            <w:tcW w:w="1082" w:type="dxa"/>
            <w:noWrap/>
            <w:hideMark/>
          </w:tcPr>
          <w:p w14:paraId="7597E3A8" w14:textId="77777777" w:rsidR="00993AD0" w:rsidRPr="0052245D" w:rsidRDefault="00993AD0" w:rsidP="0052245D">
            <w:pPr>
              <w:jc w:val="right"/>
              <w:rPr>
                <w:sz w:val="18"/>
                <w:szCs w:val="18"/>
              </w:rPr>
            </w:pPr>
            <w:r w:rsidRPr="0052245D">
              <w:rPr>
                <w:sz w:val="18"/>
                <w:szCs w:val="18"/>
              </w:rPr>
              <w:t>62,517</w:t>
            </w:r>
          </w:p>
        </w:tc>
        <w:tc>
          <w:tcPr>
            <w:tcW w:w="1082" w:type="dxa"/>
            <w:noWrap/>
            <w:hideMark/>
          </w:tcPr>
          <w:p w14:paraId="5F05A0C9" w14:textId="77777777" w:rsidR="00993AD0" w:rsidRPr="0052245D" w:rsidRDefault="00993AD0" w:rsidP="0052245D">
            <w:pPr>
              <w:jc w:val="right"/>
              <w:rPr>
                <w:sz w:val="18"/>
                <w:szCs w:val="18"/>
              </w:rPr>
            </w:pPr>
            <w:r w:rsidRPr="0052245D">
              <w:rPr>
                <w:sz w:val="18"/>
                <w:szCs w:val="18"/>
              </w:rPr>
              <w:t>62,517</w:t>
            </w:r>
          </w:p>
        </w:tc>
        <w:tc>
          <w:tcPr>
            <w:tcW w:w="1082" w:type="dxa"/>
            <w:noWrap/>
            <w:hideMark/>
          </w:tcPr>
          <w:p w14:paraId="75F6297D" w14:textId="77777777" w:rsidR="00993AD0" w:rsidRPr="0052245D" w:rsidRDefault="00993AD0" w:rsidP="0052245D">
            <w:pPr>
              <w:jc w:val="right"/>
              <w:rPr>
                <w:sz w:val="18"/>
                <w:szCs w:val="18"/>
              </w:rPr>
            </w:pPr>
            <w:r w:rsidRPr="0052245D">
              <w:rPr>
                <w:sz w:val="18"/>
                <w:szCs w:val="18"/>
              </w:rPr>
              <w:t>70,000</w:t>
            </w:r>
          </w:p>
        </w:tc>
        <w:tc>
          <w:tcPr>
            <w:tcW w:w="1082" w:type="dxa"/>
            <w:noWrap/>
            <w:hideMark/>
          </w:tcPr>
          <w:p w14:paraId="7FA2A4E1" w14:textId="77777777" w:rsidR="00993AD0" w:rsidRPr="0052245D" w:rsidRDefault="00993AD0" w:rsidP="0052245D">
            <w:pPr>
              <w:jc w:val="right"/>
              <w:rPr>
                <w:sz w:val="18"/>
                <w:szCs w:val="18"/>
              </w:rPr>
            </w:pPr>
            <w:r w:rsidRPr="0052245D">
              <w:rPr>
                <w:sz w:val="18"/>
                <w:szCs w:val="18"/>
              </w:rPr>
              <w:t>70,000</w:t>
            </w:r>
          </w:p>
        </w:tc>
        <w:tc>
          <w:tcPr>
            <w:tcW w:w="1082" w:type="dxa"/>
            <w:noWrap/>
            <w:hideMark/>
          </w:tcPr>
          <w:p w14:paraId="1D9C5156" w14:textId="77777777" w:rsidR="00993AD0" w:rsidRPr="0052245D" w:rsidRDefault="00993AD0" w:rsidP="0052245D">
            <w:pPr>
              <w:jc w:val="right"/>
              <w:rPr>
                <w:sz w:val="18"/>
                <w:szCs w:val="18"/>
              </w:rPr>
            </w:pPr>
          </w:p>
        </w:tc>
        <w:tc>
          <w:tcPr>
            <w:tcW w:w="1082" w:type="dxa"/>
            <w:noWrap/>
            <w:hideMark/>
          </w:tcPr>
          <w:p w14:paraId="10E924FD" w14:textId="77777777" w:rsidR="00993AD0" w:rsidRPr="0052245D" w:rsidRDefault="00993AD0" w:rsidP="0052245D">
            <w:pPr>
              <w:jc w:val="right"/>
              <w:rPr>
                <w:sz w:val="18"/>
                <w:szCs w:val="18"/>
              </w:rPr>
            </w:pPr>
            <w:r w:rsidRPr="0052245D">
              <w:rPr>
                <w:sz w:val="18"/>
                <w:szCs w:val="18"/>
              </w:rPr>
              <w:t>64,140</w:t>
            </w:r>
          </w:p>
        </w:tc>
        <w:tc>
          <w:tcPr>
            <w:tcW w:w="1082" w:type="dxa"/>
            <w:noWrap/>
            <w:hideMark/>
          </w:tcPr>
          <w:p w14:paraId="5B3CC218" w14:textId="77777777" w:rsidR="00993AD0" w:rsidRPr="0052245D" w:rsidRDefault="00993AD0" w:rsidP="0052245D">
            <w:pPr>
              <w:jc w:val="right"/>
              <w:rPr>
                <w:sz w:val="18"/>
                <w:szCs w:val="18"/>
              </w:rPr>
            </w:pPr>
            <w:r w:rsidRPr="0052245D">
              <w:rPr>
                <w:sz w:val="18"/>
                <w:szCs w:val="18"/>
              </w:rPr>
              <w:t>66,940</w:t>
            </w:r>
          </w:p>
        </w:tc>
        <w:tc>
          <w:tcPr>
            <w:tcW w:w="1082" w:type="dxa"/>
            <w:noWrap/>
            <w:hideMark/>
          </w:tcPr>
          <w:p w14:paraId="44EEF7CC" w14:textId="77777777" w:rsidR="00993AD0" w:rsidRPr="0052245D" w:rsidRDefault="00993AD0" w:rsidP="0052245D">
            <w:pPr>
              <w:jc w:val="right"/>
              <w:rPr>
                <w:sz w:val="18"/>
                <w:szCs w:val="18"/>
              </w:rPr>
            </w:pPr>
            <w:r w:rsidRPr="0052245D">
              <w:rPr>
                <w:sz w:val="18"/>
                <w:szCs w:val="18"/>
              </w:rPr>
              <w:t>6,694</w:t>
            </w:r>
          </w:p>
        </w:tc>
        <w:tc>
          <w:tcPr>
            <w:tcW w:w="1082" w:type="dxa"/>
            <w:noWrap/>
            <w:hideMark/>
          </w:tcPr>
          <w:p w14:paraId="1EA52839" w14:textId="77777777" w:rsidR="00993AD0" w:rsidRPr="0052245D" w:rsidRDefault="00993AD0" w:rsidP="0052245D">
            <w:pPr>
              <w:jc w:val="right"/>
              <w:rPr>
                <w:sz w:val="18"/>
                <w:szCs w:val="18"/>
              </w:rPr>
            </w:pPr>
          </w:p>
        </w:tc>
        <w:tc>
          <w:tcPr>
            <w:tcW w:w="1082" w:type="dxa"/>
            <w:noWrap/>
            <w:hideMark/>
          </w:tcPr>
          <w:p w14:paraId="4104E7C0" w14:textId="77777777" w:rsidR="00993AD0" w:rsidRPr="0052245D" w:rsidRDefault="00993AD0" w:rsidP="0052245D">
            <w:pPr>
              <w:jc w:val="right"/>
              <w:rPr>
                <w:sz w:val="18"/>
                <w:szCs w:val="18"/>
              </w:rPr>
            </w:pPr>
            <w:r w:rsidRPr="0052245D">
              <w:rPr>
                <w:sz w:val="18"/>
                <w:szCs w:val="18"/>
              </w:rPr>
              <w:t xml:space="preserve"> 70,180 </w:t>
            </w:r>
          </w:p>
        </w:tc>
        <w:tc>
          <w:tcPr>
            <w:tcW w:w="1082" w:type="dxa"/>
          </w:tcPr>
          <w:p w14:paraId="743B90CE" w14:textId="77777777" w:rsidR="00993AD0" w:rsidRPr="00015D8B" w:rsidRDefault="00993AD0" w:rsidP="00015D8B">
            <w:pPr>
              <w:jc w:val="right"/>
              <w:rPr>
                <w:rFonts w:ascii="Calibri" w:hAnsi="Calibri"/>
                <w:color w:val="000000"/>
                <w:sz w:val="18"/>
                <w:szCs w:val="18"/>
              </w:rPr>
            </w:pPr>
          </w:p>
        </w:tc>
        <w:tc>
          <w:tcPr>
            <w:tcW w:w="1122" w:type="dxa"/>
          </w:tcPr>
          <w:p w14:paraId="2C2F29CB" w14:textId="77777777" w:rsidR="00993AD0" w:rsidRPr="00993AD0" w:rsidRDefault="00993AD0" w:rsidP="00993AD0">
            <w:pPr>
              <w:jc w:val="right"/>
              <w:rPr>
                <w:sz w:val="18"/>
                <w:szCs w:val="18"/>
              </w:rPr>
            </w:pPr>
          </w:p>
        </w:tc>
      </w:tr>
      <w:tr w:rsidR="00993AD0" w:rsidRPr="0055400C" w14:paraId="7CD56947" w14:textId="77777777" w:rsidTr="0017519A">
        <w:trPr>
          <w:trHeight w:val="300"/>
        </w:trPr>
        <w:tc>
          <w:tcPr>
            <w:tcW w:w="1242" w:type="dxa"/>
          </w:tcPr>
          <w:p w14:paraId="7FD2C93F" w14:textId="77777777" w:rsidR="00993AD0" w:rsidRPr="0052245D" w:rsidRDefault="00993AD0" w:rsidP="0055400C">
            <w:pPr>
              <w:rPr>
                <w:sz w:val="18"/>
                <w:szCs w:val="18"/>
              </w:rPr>
            </w:pPr>
            <w:r w:rsidRPr="0052245D">
              <w:rPr>
                <w:sz w:val="18"/>
                <w:szCs w:val="18"/>
              </w:rPr>
              <w:t xml:space="preserve">France </w:t>
            </w:r>
          </w:p>
        </w:tc>
        <w:tc>
          <w:tcPr>
            <w:tcW w:w="1293" w:type="dxa"/>
          </w:tcPr>
          <w:p w14:paraId="547F727E" w14:textId="77777777" w:rsidR="00993AD0" w:rsidRPr="0052245D" w:rsidRDefault="00993AD0" w:rsidP="0055400C">
            <w:pPr>
              <w:rPr>
                <w:sz w:val="18"/>
                <w:szCs w:val="18"/>
              </w:rPr>
            </w:pPr>
            <w:r w:rsidRPr="0052245D">
              <w:rPr>
                <w:sz w:val="18"/>
                <w:szCs w:val="18"/>
              </w:rPr>
              <w:t xml:space="preserve">CGT </w:t>
            </w:r>
          </w:p>
        </w:tc>
        <w:tc>
          <w:tcPr>
            <w:tcW w:w="1082" w:type="dxa"/>
            <w:noWrap/>
            <w:hideMark/>
          </w:tcPr>
          <w:p w14:paraId="38582850" w14:textId="77777777" w:rsidR="00993AD0" w:rsidRPr="0052245D" w:rsidRDefault="00993AD0" w:rsidP="0052245D">
            <w:pPr>
              <w:jc w:val="right"/>
              <w:rPr>
                <w:sz w:val="18"/>
                <w:szCs w:val="18"/>
              </w:rPr>
            </w:pPr>
            <w:r w:rsidRPr="0052245D">
              <w:rPr>
                <w:sz w:val="18"/>
                <w:szCs w:val="18"/>
              </w:rPr>
              <w:t>196,000</w:t>
            </w:r>
          </w:p>
        </w:tc>
        <w:tc>
          <w:tcPr>
            <w:tcW w:w="1082" w:type="dxa"/>
            <w:noWrap/>
            <w:hideMark/>
          </w:tcPr>
          <w:p w14:paraId="290F450E" w14:textId="77777777" w:rsidR="00993AD0" w:rsidRPr="0052245D" w:rsidRDefault="00993AD0" w:rsidP="0052245D">
            <w:pPr>
              <w:jc w:val="right"/>
              <w:rPr>
                <w:sz w:val="18"/>
                <w:szCs w:val="18"/>
              </w:rPr>
            </w:pPr>
            <w:r w:rsidRPr="0052245D">
              <w:rPr>
                <w:sz w:val="18"/>
                <w:szCs w:val="18"/>
              </w:rPr>
              <w:t>227,520</w:t>
            </w:r>
          </w:p>
        </w:tc>
        <w:tc>
          <w:tcPr>
            <w:tcW w:w="1082" w:type="dxa"/>
            <w:noWrap/>
            <w:hideMark/>
          </w:tcPr>
          <w:p w14:paraId="49D8E235" w14:textId="77777777" w:rsidR="00993AD0" w:rsidRPr="0052245D" w:rsidRDefault="00993AD0" w:rsidP="0052245D">
            <w:pPr>
              <w:jc w:val="right"/>
              <w:rPr>
                <w:sz w:val="18"/>
                <w:szCs w:val="18"/>
              </w:rPr>
            </w:pPr>
            <w:r w:rsidRPr="0052245D">
              <w:rPr>
                <w:sz w:val="18"/>
                <w:szCs w:val="18"/>
              </w:rPr>
              <w:t>249,900</w:t>
            </w:r>
          </w:p>
        </w:tc>
        <w:tc>
          <w:tcPr>
            <w:tcW w:w="1082" w:type="dxa"/>
            <w:noWrap/>
            <w:hideMark/>
          </w:tcPr>
          <w:p w14:paraId="206AE6F8" w14:textId="77777777" w:rsidR="00993AD0" w:rsidRPr="0052245D" w:rsidRDefault="00993AD0" w:rsidP="0052245D">
            <w:pPr>
              <w:jc w:val="right"/>
              <w:rPr>
                <w:sz w:val="18"/>
                <w:szCs w:val="18"/>
              </w:rPr>
            </w:pPr>
            <w:r w:rsidRPr="0052245D">
              <w:rPr>
                <w:sz w:val="18"/>
                <w:szCs w:val="18"/>
              </w:rPr>
              <w:t>255,780</w:t>
            </w:r>
          </w:p>
        </w:tc>
        <w:tc>
          <w:tcPr>
            <w:tcW w:w="1082" w:type="dxa"/>
            <w:noWrap/>
            <w:hideMark/>
          </w:tcPr>
          <w:p w14:paraId="402B7828" w14:textId="77777777" w:rsidR="00993AD0" w:rsidRPr="0052245D" w:rsidRDefault="00993AD0" w:rsidP="0052245D">
            <w:pPr>
              <w:jc w:val="right"/>
              <w:rPr>
                <w:sz w:val="18"/>
                <w:szCs w:val="18"/>
              </w:rPr>
            </w:pPr>
            <w:r w:rsidRPr="0052245D">
              <w:rPr>
                <w:sz w:val="18"/>
                <w:szCs w:val="18"/>
              </w:rPr>
              <w:t>257,250</w:t>
            </w:r>
          </w:p>
        </w:tc>
        <w:tc>
          <w:tcPr>
            <w:tcW w:w="1082" w:type="dxa"/>
            <w:noWrap/>
            <w:hideMark/>
          </w:tcPr>
          <w:p w14:paraId="5EAD7BFC" w14:textId="77777777" w:rsidR="00993AD0" w:rsidRPr="0052245D" w:rsidRDefault="00993AD0" w:rsidP="0052245D">
            <w:pPr>
              <w:jc w:val="right"/>
              <w:rPr>
                <w:sz w:val="18"/>
                <w:szCs w:val="18"/>
              </w:rPr>
            </w:pPr>
            <w:r w:rsidRPr="0052245D">
              <w:rPr>
                <w:sz w:val="18"/>
                <w:szCs w:val="18"/>
              </w:rPr>
              <w:t>247,836</w:t>
            </w:r>
          </w:p>
        </w:tc>
        <w:tc>
          <w:tcPr>
            <w:tcW w:w="1082" w:type="dxa"/>
            <w:noWrap/>
            <w:hideMark/>
          </w:tcPr>
          <w:p w14:paraId="407A4A23" w14:textId="77777777" w:rsidR="00993AD0" w:rsidRPr="0052245D" w:rsidRDefault="00993AD0" w:rsidP="0052245D">
            <w:pPr>
              <w:jc w:val="right"/>
              <w:rPr>
                <w:sz w:val="18"/>
                <w:szCs w:val="18"/>
              </w:rPr>
            </w:pPr>
            <w:r w:rsidRPr="0052245D">
              <w:rPr>
                <w:sz w:val="18"/>
                <w:szCs w:val="18"/>
              </w:rPr>
              <w:t>257,294</w:t>
            </w:r>
          </w:p>
        </w:tc>
        <w:tc>
          <w:tcPr>
            <w:tcW w:w="1082" w:type="dxa"/>
            <w:noWrap/>
            <w:hideMark/>
          </w:tcPr>
          <w:p w14:paraId="2E7B0785" w14:textId="77777777" w:rsidR="00993AD0" w:rsidRPr="0052245D" w:rsidRDefault="00993AD0" w:rsidP="0052245D">
            <w:pPr>
              <w:jc w:val="right"/>
              <w:rPr>
                <w:sz w:val="18"/>
                <w:szCs w:val="18"/>
              </w:rPr>
            </w:pPr>
            <w:r w:rsidRPr="0052245D">
              <w:rPr>
                <w:sz w:val="18"/>
                <w:szCs w:val="18"/>
              </w:rPr>
              <w:t>228,706</w:t>
            </w:r>
          </w:p>
        </w:tc>
        <w:tc>
          <w:tcPr>
            <w:tcW w:w="1082" w:type="dxa"/>
            <w:noWrap/>
            <w:hideMark/>
          </w:tcPr>
          <w:p w14:paraId="40DC34E2" w14:textId="77777777" w:rsidR="00993AD0" w:rsidRPr="0052245D" w:rsidRDefault="00993AD0" w:rsidP="0052245D">
            <w:pPr>
              <w:jc w:val="right"/>
              <w:rPr>
                <w:sz w:val="18"/>
                <w:szCs w:val="18"/>
              </w:rPr>
            </w:pPr>
            <w:r w:rsidRPr="0052245D">
              <w:rPr>
                <w:sz w:val="18"/>
                <w:szCs w:val="18"/>
              </w:rPr>
              <w:t>251,704</w:t>
            </w:r>
          </w:p>
        </w:tc>
        <w:tc>
          <w:tcPr>
            <w:tcW w:w="1082" w:type="dxa"/>
            <w:noWrap/>
            <w:hideMark/>
          </w:tcPr>
          <w:p w14:paraId="5AE5AB73" w14:textId="77777777" w:rsidR="00993AD0" w:rsidRPr="0052245D" w:rsidRDefault="00993AD0" w:rsidP="0052245D">
            <w:pPr>
              <w:jc w:val="right"/>
              <w:rPr>
                <w:sz w:val="18"/>
                <w:szCs w:val="18"/>
              </w:rPr>
            </w:pPr>
            <w:r w:rsidRPr="0052245D">
              <w:rPr>
                <w:sz w:val="18"/>
                <w:szCs w:val="18"/>
              </w:rPr>
              <w:t xml:space="preserve"> 251,808 </w:t>
            </w:r>
          </w:p>
        </w:tc>
        <w:tc>
          <w:tcPr>
            <w:tcW w:w="1082" w:type="dxa"/>
          </w:tcPr>
          <w:p w14:paraId="37EF4374" w14:textId="77777777" w:rsidR="00993AD0" w:rsidRPr="00015D8B" w:rsidRDefault="00993AD0" w:rsidP="00015D8B">
            <w:pPr>
              <w:jc w:val="right"/>
              <w:rPr>
                <w:rFonts w:ascii="Calibri" w:hAnsi="Calibri"/>
                <w:color w:val="000000"/>
                <w:sz w:val="18"/>
                <w:szCs w:val="18"/>
              </w:rPr>
            </w:pPr>
          </w:p>
        </w:tc>
        <w:tc>
          <w:tcPr>
            <w:tcW w:w="1122" w:type="dxa"/>
          </w:tcPr>
          <w:p w14:paraId="70FB8976" w14:textId="77777777" w:rsidR="00993AD0" w:rsidRPr="00993AD0" w:rsidRDefault="00993AD0" w:rsidP="00993AD0">
            <w:pPr>
              <w:jc w:val="right"/>
              <w:rPr>
                <w:sz w:val="18"/>
                <w:szCs w:val="18"/>
              </w:rPr>
            </w:pPr>
          </w:p>
        </w:tc>
      </w:tr>
      <w:tr w:rsidR="00993AD0" w:rsidRPr="0055400C" w14:paraId="2EB972F9" w14:textId="77777777" w:rsidTr="0017519A">
        <w:trPr>
          <w:trHeight w:val="300"/>
        </w:trPr>
        <w:tc>
          <w:tcPr>
            <w:tcW w:w="1242" w:type="dxa"/>
          </w:tcPr>
          <w:p w14:paraId="2234BAE9" w14:textId="77777777" w:rsidR="00993AD0" w:rsidRPr="0052245D" w:rsidRDefault="00993AD0" w:rsidP="0055400C">
            <w:pPr>
              <w:rPr>
                <w:sz w:val="18"/>
                <w:szCs w:val="18"/>
              </w:rPr>
            </w:pPr>
            <w:r w:rsidRPr="0052245D">
              <w:rPr>
                <w:sz w:val="18"/>
                <w:szCs w:val="18"/>
              </w:rPr>
              <w:t xml:space="preserve">France </w:t>
            </w:r>
          </w:p>
        </w:tc>
        <w:tc>
          <w:tcPr>
            <w:tcW w:w="1293" w:type="dxa"/>
          </w:tcPr>
          <w:p w14:paraId="5BF348B2" w14:textId="77777777" w:rsidR="00993AD0" w:rsidRPr="0052245D" w:rsidRDefault="00993AD0" w:rsidP="0055400C">
            <w:pPr>
              <w:rPr>
                <w:sz w:val="18"/>
                <w:szCs w:val="18"/>
              </w:rPr>
            </w:pPr>
            <w:r w:rsidRPr="0052245D">
              <w:rPr>
                <w:sz w:val="18"/>
                <w:szCs w:val="18"/>
              </w:rPr>
              <w:t xml:space="preserve">FO </w:t>
            </w:r>
          </w:p>
        </w:tc>
        <w:tc>
          <w:tcPr>
            <w:tcW w:w="1082" w:type="dxa"/>
            <w:noWrap/>
            <w:hideMark/>
          </w:tcPr>
          <w:p w14:paraId="1F38BC84" w14:textId="77777777" w:rsidR="00993AD0" w:rsidRPr="0052245D" w:rsidRDefault="00993AD0" w:rsidP="0052245D">
            <w:pPr>
              <w:jc w:val="right"/>
              <w:rPr>
                <w:sz w:val="18"/>
                <w:szCs w:val="18"/>
              </w:rPr>
            </w:pPr>
            <w:r w:rsidRPr="0052245D">
              <w:rPr>
                <w:sz w:val="18"/>
                <w:szCs w:val="18"/>
              </w:rPr>
              <w:t>360,000</w:t>
            </w:r>
          </w:p>
        </w:tc>
        <w:tc>
          <w:tcPr>
            <w:tcW w:w="1082" w:type="dxa"/>
            <w:noWrap/>
            <w:hideMark/>
          </w:tcPr>
          <w:p w14:paraId="5EA4E45A" w14:textId="77777777" w:rsidR="00993AD0" w:rsidRPr="0052245D" w:rsidRDefault="00993AD0" w:rsidP="0052245D">
            <w:pPr>
              <w:jc w:val="right"/>
              <w:rPr>
                <w:sz w:val="18"/>
                <w:szCs w:val="18"/>
              </w:rPr>
            </w:pPr>
          </w:p>
        </w:tc>
        <w:tc>
          <w:tcPr>
            <w:tcW w:w="1082" w:type="dxa"/>
            <w:noWrap/>
            <w:hideMark/>
          </w:tcPr>
          <w:p w14:paraId="76D926B6" w14:textId="77777777" w:rsidR="00993AD0" w:rsidRPr="0052245D" w:rsidRDefault="00993AD0" w:rsidP="0052245D">
            <w:pPr>
              <w:jc w:val="right"/>
              <w:rPr>
                <w:sz w:val="18"/>
                <w:szCs w:val="18"/>
              </w:rPr>
            </w:pPr>
            <w:r w:rsidRPr="0052245D">
              <w:rPr>
                <w:sz w:val="18"/>
                <w:szCs w:val="18"/>
              </w:rPr>
              <w:t>360,000</w:t>
            </w:r>
          </w:p>
        </w:tc>
        <w:tc>
          <w:tcPr>
            <w:tcW w:w="1082" w:type="dxa"/>
            <w:noWrap/>
            <w:hideMark/>
          </w:tcPr>
          <w:p w14:paraId="03AF020A" w14:textId="77777777" w:rsidR="00993AD0" w:rsidRPr="0052245D" w:rsidRDefault="00993AD0" w:rsidP="0052245D">
            <w:pPr>
              <w:jc w:val="right"/>
              <w:rPr>
                <w:sz w:val="18"/>
                <w:szCs w:val="18"/>
              </w:rPr>
            </w:pPr>
            <w:r w:rsidRPr="0052245D">
              <w:rPr>
                <w:sz w:val="18"/>
                <w:szCs w:val="18"/>
              </w:rPr>
              <w:t>360,000</w:t>
            </w:r>
          </w:p>
        </w:tc>
        <w:tc>
          <w:tcPr>
            <w:tcW w:w="1082" w:type="dxa"/>
            <w:noWrap/>
            <w:hideMark/>
          </w:tcPr>
          <w:p w14:paraId="6BEDFF17" w14:textId="77777777" w:rsidR="00993AD0" w:rsidRPr="0052245D" w:rsidRDefault="00993AD0" w:rsidP="0052245D">
            <w:pPr>
              <w:jc w:val="right"/>
              <w:rPr>
                <w:sz w:val="18"/>
                <w:szCs w:val="18"/>
              </w:rPr>
            </w:pPr>
            <w:r w:rsidRPr="0052245D">
              <w:rPr>
                <w:sz w:val="18"/>
                <w:szCs w:val="18"/>
              </w:rPr>
              <w:t>315,000</w:t>
            </w:r>
          </w:p>
        </w:tc>
        <w:tc>
          <w:tcPr>
            <w:tcW w:w="1082" w:type="dxa"/>
            <w:noWrap/>
            <w:hideMark/>
          </w:tcPr>
          <w:p w14:paraId="245FFDCF" w14:textId="77777777" w:rsidR="00993AD0" w:rsidRPr="0052245D" w:rsidRDefault="00993AD0" w:rsidP="0052245D">
            <w:pPr>
              <w:jc w:val="right"/>
              <w:rPr>
                <w:sz w:val="18"/>
                <w:szCs w:val="18"/>
              </w:rPr>
            </w:pPr>
            <w:r w:rsidRPr="0052245D">
              <w:rPr>
                <w:sz w:val="18"/>
                <w:szCs w:val="18"/>
              </w:rPr>
              <w:t>315,000</w:t>
            </w:r>
          </w:p>
        </w:tc>
        <w:tc>
          <w:tcPr>
            <w:tcW w:w="1082" w:type="dxa"/>
            <w:noWrap/>
            <w:hideMark/>
          </w:tcPr>
          <w:p w14:paraId="1198A9C5" w14:textId="77777777" w:rsidR="00993AD0" w:rsidRPr="0052245D" w:rsidRDefault="00993AD0" w:rsidP="0052245D">
            <w:pPr>
              <w:jc w:val="right"/>
              <w:rPr>
                <w:sz w:val="18"/>
                <w:szCs w:val="18"/>
              </w:rPr>
            </w:pPr>
            <w:r w:rsidRPr="0052245D">
              <w:rPr>
                <w:sz w:val="18"/>
                <w:szCs w:val="18"/>
              </w:rPr>
              <w:t>315,000</w:t>
            </w:r>
          </w:p>
        </w:tc>
        <w:tc>
          <w:tcPr>
            <w:tcW w:w="1082" w:type="dxa"/>
            <w:noWrap/>
            <w:hideMark/>
          </w:tcPr>
          <w:p w14:paraId="28B5AD8E" w14:textId="77777777" w:rsidR="00993AD0" w:rsidRPr="0052245D" w:rsidRDefault="00993AD0" w:rsidP="0052245D">
            <w:pPr>
              <w:jc w:val="right"/>
              <w:rPr>
                <w:sz w:val="18"/>
                <w:szCs w:val="18"/>
              </w:rPr>
            </w:pPr>
            <w:r w:rsidRPr="0052245D">
              <w:rPr>
                <w:sz w:val="18"/>
                <w:szCs w:val="18"/>
              </w:rPr>
              <w:t>315,000</w:t>
            </w:r>
          </w:p>
        </w:tc>
        <w:tc>
          <w:tcPr>
            <w:tcW w:w="1082" w:type="dxa"/>
            <w:noWrap/>
            <w:hideMark/>
          </w:tcPr>
          <w:p w14:paraId="5CCFE2E5" w14:textId="77777777" w:rsidR="00993AD0" w:rsidRPr="0052245D" w:rsidRDefault="00993AD0" w:rsidP="0052245D">
            <w:pPr>
              <w:jc w:val="right"/>
              <w:rPr>
                <w:sz w:val="18"/>
                <w:szCs w:val="18"/>
              </w:rPr>
            </w:pPr>
            <w:r w:rsidRPr="0052245D">
              <w:rPr>
                <w:sz w:val="18"/>
                <w:szCs w:val="18"/>
              </w:rPr>
              <w:t>315,000</w:t>
            </w:r>
          </w:p>
        </w:tc>
        <w:tc>
          <w:tcPr>
            <w:tcW w:w="1082" w:type="dxa"/>
            <w:noWrap/>
            <w:hideMark/>
          </w:tcPr>
          <w:p w14:paraId="2E4061E1" w14:textId="77777777" w:rsidR="00993AD0" w:rsidRPr="0052245D" w:rsidRDefault="00993AD0" w:rsidP="0052245D">
            <w:pPr>
              <w:jc w:val="right"/>
              <w:rPr>
                <w:sz w:val="18"/>
                <w:szCs w:val="18"/>
              </w:rPr>
            </w:pPr>
          </w:p>
        </w:tc>
        <w:tc>
          <w:tcPr>
            <w:tcW w:w="1082" w:type="dxa"/>
          </w:tcPr>
          <w:p w14:paraId="76F7C3C9" w14:textId="77777777" w:rsidR="00993AD0" w:rsidRPr="00015D8B" w:rsidRDefault="00993AD0" w:rsidP="00015D8B">
            <w:pPr>
              <w:jc w:val="right"/>
              <w:rPr>
                <w:rFonts w:ascii="Calibri" w:hAnsi="Calibri"/>
                <w:color w:val="000000"/>
                <w:sz w:val="18"/>
                <w:szCs w:val="18"/>
              </w:rPr>
            </w:pPr>
          </w:p>
        </w:tc>
        <w:tc>
          <w:tcPr>
            <w:tcW w:w="1122" w:type="dxa"/>
          </w:tcPr>
          <w:p w14:paraId="1A1EE810" w14:textId="77777777" w:rsidR="00993AD0" w:rsidRPr="00993AD0" w:rsidRDefault="00993AD0" w:rsidP="00993AD0">
            <w:pPr>
              <w:jc w:val="right"/>
              <w:rPr>
                <w:sz w:val="18"/>
                <w:szCs w:val="18"/>
              </w:rPr>
            </w:pPr>
          </w:p>
        </w:tc>
      </w:tr>
      <w:tr w:rsidR="00993AD0" w:rsidRPr="0055400C" w14:paraId="35842A94" w14:textId="77777777" w:rsidTr="0017519A">
        <w:trPr>
          <w:trHeight w:val="300"/>
        </w:trPr>
        <w:tc>
          <w:tcPr>
            <w:tcW w:w="1242" w:type="dxa"/>
          </w:tcPr>
          <w:p w14:paraId="1B7C8709" w14:textId="77777777" w:rsidR="00993AD0" w:rsidRPr="0052245D" w:rsidRDefault="00993AD0" w:rsidP="0055400C">
            <w:pPr>
              <w:rPr>
                <w:sz w:val="18"/>
                <w:szCs w:val="18"/>
              </w:rPr>
            </w:pPr>
            <w:r w:rsidRPr="0052245D">
              <w:rPr>
                <w:sz w:val="18"/>
                <w:szCs w:val="18"/>
              </w:rPr>
              <w:t xml:space="preserve">France </w:t>
            </w:r>
          </w:p>
        </w:tc>
        <w:tc>
          <w:tcPr>
            <w:tcW w:w="1293" w:type="dxa"/>
          </w:tcPr>
          <w:p w14:paraId="1355302D" w14:textId="77777777" w:rsidR="00993AD0" w:rsidRPr="0052245D" w:rsidRDefault="00993AD0" w:rsidP="0055400C">
            <w:pPr>
              <w:rPr>
                <w:sz w:val="18"/>
                <w:szCs w:val="18"/>
              </w:rPr>
            </w:pPr>
            <w:r w:rsidRPr="0052245D">
              <w:rPr>
                <w:sz w:val="18"/>
                <w:szCs w:val="18"/>
              </w:rPr>
              <w:t xml:space="preserve">UNSA </w:t>
            </w:r>
          </w:p>
        </w:tc>
        <w:tc>
          <w:tcPr>
            <w:tcW w:w="1082" w:type="dxa"/>
            <w:noWrap/>
            <w:hideMark/>
          </w:tcPr>
          <w:p w14:paraId="4625E1E6" w14:textId="77777777" w:rsidR="00993AD0" w:rsidRPr="0052245D" w:rsidRDefault="00993AD0" w:rsidP="0052245D">
            <w:pPr>
              <w:jc w:val="right"/>
              <w:rPr>
                <w:sz w:val="18"/>
                <w:szCs w:val="18"/>
              </w:rPr>
            </w:pPr>
          </w:p>
        </w:tc>
        <w:tc>
          <w:tcPr>
            <w:tcW w:w="1082" w:type="dxa"/>
            <w:noWrap/>
            <w:hideMark/>
          </w:tcPr>
          <w:p w14:paraId="36580D32" w14:textId="77777777" w:rsidR="00993AD0" w:rsidRPr="0052245D" w:rsidRDefault="00993AD0" w:rsidP="0052245D">
            <w:pPr>
              <w:jc w:val="right"/>
              <w:rPr>
                <w:sz w:val="18"/>
                <w:szCs w:val="18"/>
              </w:rPr>
            </w:pPr>
          </w:p>
        </w:tc>
        <w:tc>
          <w:tcPr>
            <w:tcW w:w="1082" w:type="dxa"/>
            <w:noWrap/>
            <w:hideMark/>
          </w:tcPr>
          <w:p w14:paraId="6AFF0C6E" w14:textId="77777777" w:rsidR="00993AD0" w:rsidRPr="0052245D" w:rsidRDefault="00993AD0" w:rsidP="0052245D">
            <w:pPr>
              <w:jc w:val="right"/>
              <w:rPr>
                <w:sz w:val="18"/>
                <w:szCs w:val="18"/>
              </w:rPr>
            </w:pPr>
          </w:p>
        </w:tc>
        <w:tc>
          <w:tcPr>
            <w:tcW w:w="1082" w:type="dxa"/>
            <w:noWrap/>
            <w:hideMark/>
          </w:tcPr>
          <w:p w14:paraId="558CCCEC" w14:textId="77777777" w:rsidR="00993AD0" w:rsidRPr="0052245D" w:rsidRDefault="00993AD0" w:rsidP="0052245D">
            <w:pPr>
              <w:jc w:val="right"/>
              <w:rPr>
                <w:sz w:val="18"/>
                <w:szCs w:val="18"/>
              </w:rPr>
            </w:pPr>
          </w:p>
        </w:tc>
        <w:tc>
          <w:tcPr>
            <w:tcW w:w="1082" w:type="dxa"/>
            <w:noWrap/>
            <w:hideMark/>
          </w:tcPr>
          <w:p w14:paraId="159E6868" w14:textId="77777777" w:rsidR="00993AD0" w:rsidRPr="0052245D" w:rsidRDefault="00993AD0" w:rsidP="0052245D">
            <w:pPr>
              <w:jc w:val="right"/>
              <w:rPr>
                <w:sz w:val="18"/>
                <w:szCs w:val="18"/>
              </w:rPr>
            </w:pPr>
          </w:p>
        </w:tc>
        <w:tc>
          <w:tcPr>
            <w:tcW w:w="1082" w:type="dxa"/>
            <w:noWrap/>
            <w:hideMark/>
          </w:tcPr>
          <w:p w14:paraId="79181C1E" w14:textId="77777777" w:rsidR="00993AD0" w:rsidRPr="0052245D" w:rsidRDefault="00993AD0" w:rsidP="0052245D">
            <w:pPr>
              <w:jc w:val="right"/>
              <w:rPr>
                <w:sz w:val="18"/>
                <w:szCs w:val="18"/>
              </w:rPr>
            </w:pPr>
          </w:p>
        </w:tc>
        <w:tc>
          <w:tcPr>
            <w:tcW w:w="1082" w:type="dxa"/>
            <w:noWrap/>
            <w:hideMark/>
          </w:tcPr>
          <w:p w14:paraId="2CFBAFE6" w14:textId="77777777" w:rsidR="00993AD0" w:rsidRPr="0052245D" w:rsidRDefault="00993AD0" w:rsidP="0052245D">
            <w:pPr>
              <w:jc w:val="right"/>
              <w:rPr>
                <w:sz w:val="18"/>
                <w:szCs w:val="18"/>
              </w:rPr>
            </w:pPr>
          </w:p>
        </w:tc>
        <w:tc>
          <w:tcPr>
            <w:tcW w:w="1082" w:type="dxa"/>
            <w:noWrap/>
            <w:hideMark/>
          </w:tcPr>
          <w:p w14:paraId="4E97CDEA" w14:textId="77777777" w:rsidR="00993AD0" w:rsidRPr="0052245D" w:rsidRDefault="00993AD0" w:rsidP="0052245D">
            <w:pPr>
              <w:jc w:val="right"/>
              <w:rPr>
                <w:sz w:val="18"/>
                <w:szCs w:val="18"/>
              </w:rPr>
            </w:pPr>
          </w:p>
        </w:tc>
        <w:tc>
          <w:tcPr>
            <w:tcW w:w="1082" w:type="dxa"/>
            <w:noWrap/>
            <w:hideMark/>
          </w:tcPr>
          <w:p w14:paraId="30C36F2A" w14:textId="77777777" w:rsidR="00993AD0" w:rsidRPr="0052245D" w:rsidRDefault="00993AD0" w:rsidP="0052245D">
            <w:pPr>
              <w:jc w:val="right"/>
              <w:rPr>
                <w:sz w:val="18"/>
                <w:szCs w:val="18"/>
              </w:rPr>
            </w:pPr>
          </w:p>
        </w:tc>
        <w:tc>
          <w:tcPr>
            <w:tcW w:w="1082" w:type="dxa"/>
            <w:noWrap/>
            <w:hideMark/>
          </w:tcPr>
          <w:p w14:paraId="548C59FA" w14:textId="77777777" w:rsidR="00993AD0" w:rsidRPr="0052245D" w:rsidRDefault="00993AD0" w:rsidP="0052245D">
            <w:pPr>
              <w:jc w:val="right"/>
              <w:rPr>
                <w:sz w:val="18"/>
                <w:szCs w:val="18"/>
              </w:rPr>
            </w:pPr>
            <w:r w:rsidRPr="0052245D">
              <w:rPr>
                <w:sz w:val="18"/>
                <w:szCs w:val="18"/>
              </w:rPr>
              <w:t xml:space="preserve"> </w:t>
            </w:r>
            <w:proofErr w:type="spellStart"/>
            <w:r w:rsidRPr="0052245D">
              <w:rPr>
                <w:sz w:val="18"/>
                <w:szCs w:val="18"/>
              </w:rPr>
              <w:t>na</w:t>
            </w:r>
            <w:proofErr w:type="spellEnd"/>
            <w:r w:rsidRPr="0052245D">
              <w:rPr>
                <w:sz w:val="18"/>
                <w:szCs w:val="18"/>
              </w:rPr>
              <w:t xml:space="preserve"> </w:t>
            </w:r>
          </w:p>
        </w:tc>
        <w:tc>
          <w:tcPr>
            <w:tcW w:w="1082" w:type="dxa"/>
          </w:tcPr>
          <w:p w14:paraId="27649CBF" w14:textId="77777777" w:rsidR="00993AD0" w:rsidRPr="00015D8B" w:rsidRDefault="00993AD0" w:rsidP="00015D8B">
            <w:pPr>
              <w:jc w:val="right"/>
              <w:rPr>
                <w:rFonts w:ascii="Calibri" w:hAnsi="Calibri"/>
                <w:color w:val="000000"/>
                <w:sz w:val="18"/>
                <w:szCs w:val="18"/>
              </w:rPr>
            </w:pPr>
          </w:p>
        </w:tc>
        <w:tc>
          <w:tcPr>
            <w:tcW w:w="1122" w:type="dxa"/>
          </w:tcPr>
          <w:p w14:paraId="59DE0574" w14:textId="77777777" w:rsidR="00993AD0" w:rsidRPr="00993AD0" w:rsidRDefault="00993AD0" w:rsidP="00993AD0">
            <w:pPr>
              <w:jc w:val="right"/>
              <w:rPr>
                <w:sz w:val="18"/>
                <w:szCs w:val="18"/>
              </w:rPr>
            </w:pPr>
          </w:p>
        </w:tc>
      </w:tr>
      <w:tr w:rsidR="00993AD0" w:rsidRPr="0055400C" w14:paraId="5E4568C5" w14:textId="77777777" w:rsidTr="0017519A">
        <w:trPr>
          <w:trHeight w:val="300"/>
        </w:trPr>
        <w:tc>
          <w:tcPr>
            <w:tcW w:w="1242" w:type="dxa"/>
          </w:tcPr>
          <w:p w14:paraId="2A6237C6" w14:textId="77777777" w:rsidR="00993AD0" w:rsidRPr="0052245D" w:rsidRDefault="00993AD0" w:rsidP="0055400C">
            <w:pPr>
              <w:rPr>
                <w:sz w:val="18"/>
                <w:szCs w:val="18"/>
              </w:rPr>
            </w:pPr>
            <w:r w:rsidRPr="0052245D">
              <w:rPr>
                <w:sz w:val="18"/>
                <w:szCs w:val="18"/>
              </w:rPr>
              <w:lastRenderedPageBreak/>
              <w:t xml:space="preserve">Germany </w:t>
            </w:r>
          </w:p>
        </w:tc>
        <w:tc>
          <w:tcPr>
            <w:tcW w:w="1293" w:type="dxa"/>
          </w:tcPr>
          <w:p w14:paraId="15026FC3" w14:textId="77777777" w:rsidR="00993AD0" w:rsidRPr="0052245D" w:rsidRDefault="00993AD0" w:rsidP="0055400C">
            <w:pPr>
              <w:rPr>
                <w:sz w:val="18"/>
                <w:szCs w:val="18"/>
              </w:rPr>
            </w:pPr>
            <w:r w:rsidRPr="0052245D">
              <w:rPr>
                <w:sz w:val="18"/>
                <w:szCs w:val="18"/>
              </w:rPr>
              <w:t xml:space="preserve">DGB </w:t>
            </w:r>
          </w:p>
        </w:tc>
        <w:tc>
          <w:tcPr>
            <w:tcW w:w="1082" w:type="dxa"/>
            <w:noWrap/>
            <w:hideMark/>
          </w:tcPr>
          <w:p w14:paraId="19865499" w14:textId="77777777" w:rsidR="00993AD0" w:rsidRPr="0052245D" w:rsidRDefault="00993AD0" w:rsidP="0052245D">
            <w:pPr>
              <w:jc w:val="right"/>
              <w:rPr>
                <w:sz w:val="18"/>
                <w:szCs w:val="18"/>
              </w:rPr>
            </w:pPr>
          </w:p>
        </w:tc>
        <w:tc>
          <w:tcPr>
            <w:tcW w:w="1082" w:type="dxa"/>
            <w:noWrap/>
            <w:hideMark/>
          </w:tcPr>
          <w:p w14:paraId="5168335E" w14:textId="77777777" w:rsidR="00993AD0" w:rsidRPr="0052245D" w:rsidRDefault="00993AD0" w:rsidP="0052245D">
            <w:pPr>
              <w:jc w:val="right"/>
              <w:rPr>
                <w:sz w:val="18"/>
                <w:szCs w:val="18"/>
              </w:rPr>
            </w:pPr>
          </w:p>
        </w:tc>
        <w:tc>
          <w:tcPr>
            <w:tcW w:w="1082" w:type="dxa"/>
            <w:noWrap/>
            <w:hideMark/>
          </w:tcPr>
          <w:p w14:paraId="2587896C" w14:textId="77777777" w:rsidR="00993AD0" w:rsidRPr="0052245D" w:rsidRDefault="00993AD0" w:rsidP="0052245D">
            <w:pPr>
              <w:jc w:val="right"/>
              <w:rPr>
                <w:sz w:val="18"/>
                <w:szCs w:val="18"/>
              </w:rPr>
            </w:pPr>
            <w:r w:rsidRPr="0052245D">
              <w:rPr>
                <w:sz w:val="18"/>
                <w:szCs w:val="18"/>
              </w:rPr>
              <w:t>1,860,000</w:t>
            </w:r>
          </w:p>
        </w:tc>
        <w:tc>
          <w:tcPr>
            <w:tcW w:w="1082" w:type="dxa"/>
            <w:noWrap/>
            <w:hideMark/>
          </w:tcPr>
          <w:p w14:paraId="5BAFB9C4" w14:textId="77777777" w:rsidR="00993AD0" w:rsidRPr="0052245D" w:rsidRDefault="00993AD0" w:rsidP="0052245D">
            <w:pPr>
              <w:jc w:val="right"/>
              <w:rPr>
                <w:sz w:val="18"/>
                <w:szCs w:val="18"/>
              </w:rPr>
            </w:pPr>
          </w:p>
        </w:tc>
        <w:tc>
          <w:tcPr>
            <w:tcW w:w="1082" w:type="dxa"/>
            <w:noWrap/>
            <w:hideMark/>
          </w:tcPr>
          <w:p w14:paraId="7F76839E" w14:textId="77777777" w:rsidR="00993AD0" w:rsidRPr="0052245D" w:rsidRDefault="00993AD0" w:rsidP="0052245D">
            <w:pPr>
              <w:jc w:val="right"/>
              <w:rPr>
                <w:sz w:val="18"/>
                <w:szCs w:val="18"/>
              </w:rPr>
            </w:pPr>
            <w:r w:rsidRPr="0052245D">
              <w:rPr>
                <w:sz w:val="18"/>
                <w:szCs w:val="18"/>
              </w:rPr>
              <w:t>2,000,667</w:t>
            </w:r>
          </w:p>
        </w:tc>
        <w:tc>
          <w:tcPr>
            <w:tcW w:w="1082" w:type="dxa"/>
            <w:noWrap/>
            <w:hideMark/>
          </w:tcPr>
          <w:p w14:paraId="00A4486D" w14:textId="77777777" w:rsidR="00993AD0" w:rsidRPr="0052245D" w:rsidRDefault="00993AD0" w:rsidP="0052245D">
            <w:pPr>
              <w:jc w:val="right"/>
              <w:rPr>
                <w:sz w:val="18"/>
                <w:szCs w:val="18"/>
              </w:rPr>
            </w:pPr>
            <w:r w:rsidRPr="0052245D">
              <w:rPr>
                <w:sz w:val="18"/>
                <w:szCs w:val="18"/>
              </w:rPr>
              <w:t>2,011,437</w:t>
            </w:r>
          </w:p>
        </w:tc>
        <w:tc>
          <w:tcPr>
            <w:tcW w:w="1082" w:type="dxa"/>
            <w:noWrap/>
            <w:hideMark/>
          </w:tcPr>
          <w:p w14:paraId="397B332C" w14:textId="77777777" w:rsidR="00993AD0" w:rsidRPr="0052245D" w:rsidRDefault="00993AD0" w:rsidP="0052245D">
            <w:pPr>
              <w:jc w:val="right"/>
              <w:rPr>
                <w:sz w:val="18"/>
                <w:szCs w:val="18"/>
              </w:rPr>
            </w:pPr>
            <w:r w:rsidRPr="0052245D">
              <w:rPr>
                <w:sz w:val="18"/>
                <w:szCs w:val="18"/>
              </w:rPr>
              <w:t>2,027,098</w:t>
            </w:r>
          </w:p>
        </w:tc>
        <w:tc>
          <w:tcPr>
            <w:tcW w:w="1082" w:type="dxa"/>
            <w:noWrap/>
            <w:hideMark/>
          </w:tcPr>
          <w:p w14:paraId="4666F3F4" w14:textId="77777777" w:rsidR="00993AD0" w:rsidRPr="0052245D" w:rsidRDefault="00993AD0" w:rsidP="0052245D">
            <w:pPr>
              <w:jc w:val="right"/>
              <w:rPr>
                <w:sz w:val="18"/>
                <w:szCs w:val="18"/>
              </w:rPr>
            </w:pPr>
            <w:r w:rsidRPr="0052245D">
              <w:rPr>
                <w:sz w:val="18"/>
                <w:szCs w:val="18"/>
              </w:rPr>
              <w:t>2,014,601</w:t>
            </w:r>
          </w:p>
        </w:tc>
        <w:tc>
          <w:tcPr>
            <w:tcW w:w="1082" w:type="dxa"/>
            <w:noWrap/>
            <w:hideMark/>
          </w:tcPr>
          <w:p w14:paraId="76A9BC31" w14:textId="77777777" w:rsidR="00993AD0" w:rsidRPr="0052245D" w:rsidRDefault="00993AD0" w:rsidP="0052245D">
            <w:pPr>
              <w:jc w:val="right"/>
              <w:rPr>
                <w:sz w:val="18"/>
                <w:szCs w:val="18"/>
              </w:rPr>
            </w:pPr>
            <w:r w:rsidRPr="0052245D">
              <w:rPr>
                <w:sz w:val="18"/>
                <w:szCs w:val="18"/>
              </w:rPr>
              <w:t>2,032,569</w:t>
            </w:r>
          </w:p>
        </w:tc>
        <w:tc>
          <w:tcPr>
            <w:tcW w:w="1082" w:type="dxa"/>
            <w:noWrap/>
            <w:hideMark/>
          </w:tcPr>
          <w:p w14:paraId="68A59ADC" w14:textId="77777777" w:rsidR="00993AD0" w:rsidRPr="0052245D" w:rsidRDefault="00993AD0" w:rsidP="0052245D">
            <w:pPr>
              <w:jc w:val="right"/>
              <w:rPr>
                <w:sz w:val="18"/>
                <w:szCs w:val="18"/>
              </w:rPr>
            </w:pPr>
            <w:r w:rsidRPr="0052245D">
              <w:rPr>
                <w:sz w:val="18"/>
                <w:szCs w:val="18"/>
              </w:rPr>
              <w:t xml:space="preserve"> 2,029,777 </w:t>
            </w:r>
          </w:p>
        </w:tc>
        <w:tc>
          <w:tcPr>
            <w:tcW w:w="1082" w:type="dxa"/>
          </w:tcPr>
          <w:p w14:paraId="3432DBE4"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2,019,701</w:t>
            </w:r>
          </w:p>
        </w:tc>
        <w:tc>
          <w:tcPr>
            <w:tcW w:w="1122" w:type="dxa"/>
          </w:tcPr>
          <w:p w14:paraId="1E2A77DF" w14:textId="77777777" w:rsidR="00993AD0" w:rsidRPr="00993AD0" w:rsidRDefault="00993AD0" w:rsidP="00993AD0">
            <w:pPr>
              <w:jc w:val="right"/>
              <w:rPr>
                <w:sz w:val="18"/>
                <w:szCs w:val="18"/>
              </w:rPr>
            </w:pPr>
            <w:r w:rsidRPr="00993AD0">
              <w:rPr>
                <w:sz w:val="18"/>
                <w:szCs w:val="18"/>
              </w:rPr>
              <w:t xml:space="preserve"> 2,015,794 </w:t>
            </w:r>
          </w:p>
        </w:tc>
      </w:tr>
      <w:tr w:rsidR="00993AD0" w:rsidRPr="0055400C" w14:paraId="2F3DF80E" w14:textId="77777777" w:rsidTr="0017519A">
        <w:trPr>
          <w:trHeight w:val="300"/>
        </w:trPr>
        <w:tc>
          <w:tcPr>
            <w:tcW w:w="1242" w:type="dxa"/>
          </w:tcPr>
          <w:p w14:paraId="27D147B4" w14:textId="77777777" w:rsidR="00993AD0" w:rsidRPr="0052245D" w:rsidRDefault="00993AD0" w:rsidP="0055400C">
            <w:pPr>
              <w:rPr>
                <w:sz w:val="18"/>
                <w:szCs w:val="18"/>
              </w:rPr>
            </w:pPr>
            <w:r w:rsidRPr="0052245D">
              <w:rPr>
                <w:sz w:val="18"/>
                <w:szCs w:val="18"/>
              </w:rPr>
              <w:t xml:space="preserve">Greece </w:t>
            </w:r>
          </w:p>
        </w:tc>
        <w:tc>
          <w:tcPr>
            <w:tcW w:w="1293" w:type="dxa"/>
          </w:tcPr>
          <w:p w14:paraId="22B87AB7" w14:textId="77777777" w:rsidR="00993AD0" w:rsidRPr="0052245D" w:rsidRDefault="00993AD0" w:rsidP="0055400C">
            <w:pPr>
              <w:rPr>
                <w:sz w:val="18"/>
                <w:szCs w:val="18"/>
              </w:rPr>
            </w:pPr>
            <w:r w:rsidRPr="0052245D">
              <w:rPr>
                <w:sz w:val="18"/>
                <w:szCs w:val="18"/>
              </w:rPr>
              <w:t xml:space="preserve">ADEDY </w:t>
            </w:r>
          </w:p>
        </w:tc>
        <w:tc>
          <w:tcPr>
            <w:tcW w:w="1082" w:type="dxa"/>
            <w:noWrap/>
            <w:hideMark/>
          </w:tcPr>
          <w:p w14:paraId="1A488C69" w14:textId="77777777" w:rsidR="00993AD0" w:rsidRPr="0052245D" w:rsidRDefault="00993AD0" w:rsidP="0052245D">
            <w:pPr>
              <w:jc w:val="right"/>
              <w:rPr>
                <w:sz w:val="18"/>
                <w:szCs w:val="18"/>
              </w:rPr>
            </w:pPr>
          </w:p>
        </w:tc>
        <w:tc>
          <w:tcPr>
            <w:tcW w:w="1082" w:type="dxa"/>
            <w:noWrap/>
            <w:hideMark/>
          </w:tcPr>
          <w:p w14:paraId="6C3F4805" w14:textId="77777777" w:rsidR="00993AD0" w:rsidRPr="0052245D" w:rsidRDefault="00993AD0" w:rsidP="0052245D">
            <w:pPr>
              <w:jc w:val="right"/>
              <w:rPr>
                <w:sz w:val="18"/>
                <w:szCs w:val="18"/>
              </w:rPr>
            </w:pPr>
          </w:p>
        </w:tc>
        <w:tc>
          <w:tcPr>
            <w:tcW w:w="1082" w:type="dxa"/>
            <w:noWrap/>
            <w:hideMark/>
          </w:tcPr>
          <w:p w14:paraId="52BAEAA4" w14:textId="77777777" w:rsidR="00993AD0" w:rsidRPr="0052245D" w:rsidRDefault="00993AD0" w:rsidP="0052245D">
            <w:pPr>
              <w:jc w:val="right"/>
              <w:rPr>
                <w:sz w:val="18"/>
                <w:szCs w:val="18"/>
              </w:rPr>
            </w:pPr>
          </w:p>
        </w:tc>
        <w:tc>
          <w:tcPr>
            <w:tcW w:w="1082" w:type="dxa"/>
            <w:noWrap/>
            <w:hideMark/>
          </w:tcPr>
          <w:p w14:paraId="67C8751C" w14:textId="77777777" w:rsidR="00993AD0" w:rsidRPr="0052245D" w:rsidRDefault="00993AD0" w:rsidP="0052245D">
            <w:pPr>
              <w:jc w:val="right"/>
              <w:rPr>
                <w:sz w:val="18"/>
                <w:szCs w:val="18"/>
              </w:rPr>
            </w:pPr>
          </w:p>
        </w:tc>
        <w:tc>
          <w:tcPr>
            <w:tcW w:w="1082" w:type="dxa"/>
            <w:noWrap/>
            <w:hideMark/>
          </w:tcPr>
          <w:p w14:paraId="1041A3B8" w14:textId="77777777" w:rsidR="00993AD0" w:rsidRPr="0052245D" w:rsidRDefault="00993AD0" w:rsidP="0052245D">
            <w:pPr>
              <w:jc w:val="right"/>
              <w:rPr>
                <w:sz w:val="18"/>
                <w:szCs w:val="18"/>
              </w:rPr>
            </w:pPr>
          </w:p>
        </w:tc>
        <w:tc>
          <w:tcPr>
            <w:tcW w:w="1082" w:type="dxa"/>
            <w:noWrap/>
            <w:hideMark/>
          </w:tcPr>
          <w:p w14:paraId="41327694" w14:textId="77777777" w:rsidR="00993AD0" w:rsidRPr="0052245D" w:rsidRDefault="00993AD0" w:rsidP="0052245D">
            <w:pPr>
              <w:jc w:val="right"/>
              <w:rPr>
                <w:sz w:val="18"/>
                <w:szCs w:val="18"/>
              </w:rPr>
            </w:pPr>
          </w:p>
        </w:tc>
        <w:tc>
          <w:tcPr>
            <w:tcW w:w="1082" w:type="dxa"/>
            <w:noWrap/>
            <w:hideMark/>
          </w:tcPr>
          <w:p w14:paraId="47FBD01A" w14:textId="77777777" w:rsidR="00993AD0" w:rsidRPr="0052245D" w:rsidRDefault="00993AD0" w:rsidP="0052245D">
            <w:pPr>
              <w:jc w:val="right"/>
              <w:rPr>
                <w:sz w:val="18"/>
                <w:szCs w:val="18"/>
              </w:rPr>
            </w:pPr>
          </w:p>
        </w:tc>
        <w:tc>
          <w:tcPr>
            <w:tcW w:w="1082" w:type="dxa"/>
            <w:noWrap/>
            <w:hideMark/>
          </w:tcPr>
          <w:p w14:paraId="226B4219" w14:textId="77777777" w:rsidR="00993AD0" w:rsidRPr="0052245D" w:rsidRDefault="00993AD0" w:rsidP="0052245D">
            <w:pPr>
              <w:jc w:val="right"/>
              <w:rPr>
                <w:sz w:val="18"/>
                <w:szCs w:val="18"/>
              </w:rPr>
            </w:pPr>
          </w:p>
        </w:tc>
        <w:tc>
          <w:tcPr>
            <w:tcW w:w="1082" w:type="dxa"/>
            <w:noWrap/>
            <w:hideMark/>
          </w:tcPr>
          <w:p w14:paraId="07D38BF5" w14:textId="77777777" w:rsidR="00993AD0" w:rsidRPr="0052245D" w:rsidRDefault="00993AD0" w:rsidP="0052245D">
            <w:pPr>
              <w:jc w:val="right"/>
              <w:rPr>
                <w:sz w:val="18"/>
                <w:szCs w:val="18"/>
              </w:rPr>
            </w:pPr>
          </w:p>
        </w:tc>
        <w:tc>
          <w:tcPr>
            <w:tcW w:w="1082" w:type="dxa"/>
            <w:noWrap/>
            <w:hideMark/>
          </w:tcPr>
          <w:p w14:paraId="59ACE56F" w14:textId="77777777" w:rsidR="00993AD0" w:rsidRPr="0052245D" w:rsidRDefault="00993AD0" w:rsidP="0052245D">
            <w:pPr>
              <w:jc w:val="right"/>
              <w:rPr>
                <w:sz w:val="18"/>
                <w:szCs w:val="18"/>
              </w:rPr>
            </w:pPr>
          </w:p>
        </w:tc>
        <w:tc>
          <w:tcPr>
            <w:tcW w:w="1082" w:type="dxa"/>
          </w:tcPr>
          <w:p w14:paraId="58EAAC56" w14:textId="77777777" w:rsidR="00993AD0" w:rsidRPr="00015D8B" w:rsidRDefault="00993AD0" w:rsidP="00015D8B">
            <w:pPr>
              <w:jc w:val="right"/>
              <w:rPr>
                <w:rFonts w:ascii="Calibri" w:hAnsi="Calibri"/>
                <w:color w:val="000000"/>
                <w:sz w:val="18"/>
                <w:szCs w:val="18"/>
              </w:rPr>
            </w:pPr>
          </w:p>
        </w:tc>
        <w:tc>
          <w:tcPr>
            <w:tcW w:w="1122" w:type="dxa"/>
          </w:tcPr>
          <w:p w14:paraId="3DE2575A" w14:textId="77777777" w:rsidR="00993AD0" w:rsidRPr="00993AD0" w:rsidRDefault="00993AD0" w:rsidP="00993AD0">
            <w:pPr>
              <w:jc w:val="right"/>
              <w:rPr>
                <w:sz w:val="18"/>
                <w:szCs w:val="18"/>
              </w:rPr>
            </w:pPr>
          </w:p>
        </w:tc>
      </w:tr>
      <w:tr w:rsidR="00993AD0" w:rsidRPr="0055400C" w14:paraId="2D87AFBB" w14:textId="77777777" w:rsidTr="0017519A">
        <w:trPr>
          <w:trHeight w:val="300"/>
        </w:trPr>
        <w:tc>
          <w:tcPr>
            <w:tcW w:w="1242" w:type="dxa"/>
          </w:tcPr>
          <w:p w14:paraId="7761FB30" w14:textId="77777777" w:rsidR="00993AD0" w:rsidRPr="0052245D" w:rsidRDefault="00993AD0" w:rsidP="0055400C">
            <w:pPr>
              <w:rPr>
                <w:sz w:val="18"/>
                <w:szCs w:val="18"/>
              </w:rPr>
            </w:pPr>
            <w:r w:rsidRPr="0052245D">
              <w:rPr>
                <w:sz w:val="18"/>
                <w:szCs w:val="18"/>
              </w:rPr>
              <w:t xml:space="preserve">Greece </w:t>
            </w:r>
          </w:p>
        </w:tc>
        <w:tc>
          <w:tcPr>
            <w:tcW w:w="1293" w:type="dxa"/>
          </w:tcPr>
          <w:p w14:paraId="04EE52EF" w14:textId="77777777" w:rsidR="00993AD0" w:rsidRPr="0052245D" w:rsidRDefault="00993AD0" w:rsidP="0055400C">
            <w:pPr>
              <w:rPr>
                <w:sz w:val="18"/>
                <w:szCs w:val="18"/>
              </w:rPr>
            </w:pPr>
            <w:r w:rsidRPr="0052245D">
              <w:rPr>
                <w:sz w:val="18"/>
                <w:szCs w:val="18"/>
              </w:rPr>
              <w:t xml:space="preserve">GSEE </w:t>
            </w:r>
          </w:p>
        </w:tc>
        <w:tc>
          <w:tcPr>
            <w:tcW w:w="1082" w:type="dxa"/>
            <w:noWrap/>
            <w:hideMark/>
          </w:tcPr>
          <w:p w14:paraId="45F03CEB" w14:textId="77777777" w:rsidR="00993AD0" w:rsidRPr="0052245D" w:rsidRDefault="00993AD0" w:rsidP="0052245D">
            <w:pPr>
              <w:jc w:val="right"/>
              <w:rPr>
                <w:sz w:val="18"/>
                <w:szCs w:val="18"/>
              </w:rPr>
            </w:pPr>
          </w:p>
        </w:tc>
        <w:tc>
          <w:tcPr>
            <w:tcW w:w="1082" w:type="dxa"/>
            <w:noWrap/>
            <w:hideMark/>
          </w:tcPr>
          <w:p w14:paraId="2C5DCFA6" w14:textId="77777777" w:rsidR="00993AD0" w:rsidRPr="0052245D" w:rsidRDefault="00993AD0" w:rsidP="0052245D">
            <w:pPr>
              <w:jc w:val="right"/>
              <w:rPr>
                <w:sz w:val="18"/>
                <w:szCs w:val="18"/>
              </w:rPr>
            </w:pPr>
          </w:p>
        </w:tc>
        <w:tc>
          <w:tcPr>
            <w:tcW w:w="1082" w:type="dxa"/>
            <w:noWrap/>
            <w:hideMark/>
          </w:tcPr>
          <w:p w14:paraId="25F3E9B3" w14:textId="77777777" w:rsidR="00993AD0" w:rsidRPr="0052245D" w:rsidRDefault="00993AD0" w:rsidP="0052245D">
            <w:pPr>
              <w:jc w:val="right"/>
              <w:rPr>
                <w:sz w:val="18"/>
                <w:szCs w:val="18"/>
              </w:rPr>
            </w:pPr>
          </w:p>
        </w:tc>
        <w:tc>
          <w:tcPr>
            <w:tcW w:w="1082" w:type="dxa"/>
            <w:noWrap/>
            <w:hideMark/>
          </w:tcPr>
          <w:p w14:paraId="19593C11" w14:textId="77777777" w:rsidR="00993AD0" w:rsidRPr="0052245D" w:rsidRDefault="00993AD0" w:rsidP="0052245D">
            <w:pPr>
              <w:jc w:val="right"/>
              <w:rPr>
                <w:sz w:val="18"/>
                <w:szCs w:val="18"/>
              </w:rPr>
            </w:pPr>
          </w:p>
        </w:tc>
        <w:tc>
          <w:tcPr>
            <w:tcW w:w="1082" w:type="dxa"/>
            <w:noWrap/>
            <w:hideMark/>
          </w:tcPr>
          <w:p w14:paraId="0F6208F5" w14:textId="77777777" w:rsidR="00993AD0" w:rsidRPr="0052245D" w:rsidRDefault="00993AD0" w:rsidP="0052245D">
            <w:pPr>
              <w:jc w:val="right"/>
              <w:rPr>
                <w:sz w:val="18"/>
                <w:szCs w:val="18"/>
              </w:rPr>
            </w:pPr>
          </w:p>
        </w:tc>
        <w:tc>
          <w:tcPr>
            <w:tcW w:w="1082" w:type="dxa"/>
            <w:noWrap/>
            <w:hideMark/>
          </w:tcPr>
          <w:p w14:paraId="3EFE5BFF" w14:textId="77777777" w:rsidR="00993AD0" w:rsidRPr="0052245D" w:rsidRDefault="00993AD0" w:rsidP="0052245D">
            <w:pPr>
              <w:jc w:val="right"/>
              <w:rPr>
                <w:sz w:val="18"/>
                <w:szCs w:val="18"/>
              </w:rPr>
            </w:pPr>
          </w:p>
        </w:tc>
        <w:tc>
          <w:tcPr>
            <w:tcW w:w="1082" w:type="dxa"/>
            <w:noWrap/>
            <w:hideMark/>
          </w:tcPr>
          <w:p w14:paraId="3F1C19EE" w14:textId="77777777" w:rsidR="00993AD0" w:rsidRPr="0052245D" w:rsidRDefault="00993AD0" w:rsidP="0052245D">
            <w:pPr>
              <w:jc w:val="right"/>
              <w:rPr>
                <w:sz w:val="18"/>
                <w:szCs w:val="18"/>
              </w:rPr>
            </w:pPr>
          </w:p>
        </w:tc>
        <w:tc>
          <w:tcPr>
            <w:tcW w:w="1082" w:type="dxa"/>
            <w:noWrap/>
            <w:hideMark/>
          </w:tcPr>
          <w:p w14:paraId="341BA690" w14:textId="77777777" w:rsidR="00993AD0" w:rsidRPr="0052245D" w:rsidRDefault="00993AD0" w:rsidP="0052245D">
            <w:pPr>
              <w:jc w:val="right"/>
              <w:rPr>
                <w:sz w:val="18"/>
                <w:szCs w:val="18"/>
              </w:rPr>
            </w:pPr>
          </w:p>
        </w:tc>
        <w:tc>
          <w:tcPr>
            <w:tcW w:w="1082" w:type="dxa"/>
            <w:noWrap/>
            <w:hideMark/>
          </w:tcPr>
          <w:p w14:paraId="23D1B9C2" w14:textId="77777777" w:rsidR="00993AD0" w:rsidRPr="0052245D" w:rsidRDefault="00993AD0" w:rsidP="0052245D">
            <w:pPr>
              <w:jc w:val="right"/>
              <w:rPr>
                <w:sz w:val="18"/>
                <w:szCs w:val="18"/>
              </w:rPr>
            </w:pPr>
          </w:p>
        </w:tc>
        <w:tc>
          <w:tcPr>
            <w:tcW w:w="1082" w:type="dxa"/>
            <w:noWrap/>
            <w:hideMark/>
          </w:tcPr>
          <w:p w14:paraId="3FCFF9FB" w14:textId="77777777" w:rsidR="00993AD0" w:rsidRPr="0052245D" w:rsidRDefault="00993AD0" w:rsidP="0052245D">
            <w:pPr>
              <w:jc w:val="right"/>
              <w:rPr>
                <w:sz w:val="18"/>
                <w:szCs w:val="18"/>
              </w:rPr>
            </w:pPr>
            <w:r w:rsidRPr="0052245D">
              <w:rPr>
                <w:sz w:val="18"/>
                <w:szCs w:val="18"/>
              </w:rPr>
              <w:t xml:space="preserve"> </w:t>
            </w:r>
            <w:proofErr w:type="spellStart"/>
            <w:r w:rsidRPr="0052245D">
              <w:rPr>
                <w:sz w:val="18"/>
                <w:szCs w:val="18"/>
              </w:rPr>
              <w:t>na</w:t>
            </w:r>
            <w:proofErr w:type="spellEnd"/>
            <w:r w:rsidRPr="0052245D">
              <w:rPr>
                <w:sz w:val="18"/>
                <w:szCs w:val="18"/>
              </w:rPr>
              <w:t xml:space="preserve"> </w:t>
            </w:r>
          </w:p>
        </w:tc>
        <w:tc>
          <w:tcPr>
            <w:tcW w:w="1082" w:type="dxa"/>
          </w:tcPr>
          <w:p w14:paraId="28B5D5FF" w14:textId="77777777" w:rsidR="00993AD0" w:rsidRPr="00015D8B" w:rsidRDefault="00993AD0" w:rsidP="00015D8B">
            <w:pPr>
              <w:jc w:val="right"/>
              <w:rPr>
                <w:rFonts w:ascii="Calibri" w:hAnsi="Calibri"/>
                <w:color w:val="000000"/>
                <w:sz w:val="18"/>
                <w:szCs w:val="18"/>
              </w:rPr>
            </w:pPr>
            <w:r>
              <w:rPr>
                <w:rFonts w:ascii="Calibri" w:hAnsi="Calibri"/>
                <w:color w:val="000000"/>
                <w:sz w:val="18"/>
                <w:szCs w:val="18"/>
              </w:rPr>
              <w:t>NA</w:t>
            </w:r>
          </w:p>
        </w:tc>
        <w:tc>
          <w:tcPr>
            <w:tcW w:w="1122" w:type="dxa"/>
          </w:tcPr>
          <w:p w14:paraId="62DF59DF" w14:textId="77777777" w:rsidR="00993AD0" w:rsidRPr="00993AD0" w:rsidRDefault="00993AD0" w:rsidP="00993AD0">
            <w:pPr>
              <w:jc w:val="right"/>
              <w:rPr>
                <w:sz w:val="18"/>
                <w:szCs w:val="18"/>
              </w:rPr>
            </w:pPr>
            <w:r>
              <w:rPr>
                <w:sz w:val="18"/>
                <w:szCs w:val="18"/>
              </w:rPr>
              <w:t>NA</w:t>
            </w:r>
          </w:p>
        </w:tc>
      </w:tr>
      <w:tr w:rsidR="00993AD0" w:rsidRPr="0055400C" w14:paraId="1A87DEB1" w14:textId="77777777" w:rsidTr="0017519A">
        <w:trPr>
          <w:trHeight w:val="300"/>
        </w:trPr>
        <w:tc>
          <w:tcPr>
            <w:tcW w:w="1242" w:type="dxa"/>
          </w:tcPr>
          <w:p w14:paraId="496D6C1B" w14:textId="77777777" w:rsidR="00993AD0" w:rsidRPr="0052245D" w:rsidRDefault="00993AD0" w:rsidP="0055400C">
            <w:pPr>
              <w:rPr>
                <w:sz w:val="18"/>
                <w:szCs w:val="18"/>
              </w:rPr>
            </w:pPr>
            <w:r w:rsidRPr="0052245D">
              <w:rPr>
                <w:sz w:val="18"/>
                <w:szCs w:val="18"/>
              </w:rPr>
              <w:t xml:space="preserve">Hungary </w:t>
            </w:r>
          </w:p>
        </w:tc>
        <w:tc>
          <w:tcPr>
            <w:tcW w:w="1293" w:type="dxa"/>
          </w:tcPr>
          <w:p w14:paraId="05D9131E" w14:textId="77777777" w:rsidR="00993AD0" w:rsidRPr="0052245D" w:rsidRDefault="00993AD0" w:rsidP="0055400C">
            <w:pPr>
              <w:rPr>
                <w:sz w:val="18"/>
                <w:szCs w:val="18"/>
              </w:rPr>
            </w:pPr>
            <w:proofErr w:type="spellStart"/>
            <w:r w:rsidRPr="0052245D">
              <w:rPr>
                <w:sz w:val="18"/>
                <w:szCs w:val="18"/>
              </w:rPr>
              <w:t>ASzSz</w:t>
            </w:r>
            <w:proofErr w:type="spellEnd"/>
            <w:r w:rsidRPr="0052245D">
              <w:rPr>
                <w:sz w:val="18"/>
                <w:szCs w:val="18"/>
              </w:rPr>
              <w:t xml:space="preserve"> </w:t>
            </w:r>
          </w:p>
        </w:tc>
        <w:tc>
          <w:tcPr>
            <w:tcW w:w="1082" w:type="dxa"/>
            <w:noWrap/>
            <w:hideMark/>
          </w:tcPr>
          <w:p w14:paraId="73BF0810" w14:textId="77777777" w:rsidR="00993AD0" w:rsidRPr="0052245D" w:rsidRDefault="00993AD0" w:rsidP="0052245D">
            <w:pPr>
              <w:jc w:val="right"/>
              <w:rPr>
                <w:sz w:val="18"/>
                <w:szCs w:val="18"/>
              </w:rPr>
            </w:pPr>
          </w:p>
        </w:tc>
        <w:tc>
          <w:tcPr>
            <w:tcW w:w="1082" w:type="dxa"/>
            <w:noWrap/>
            <w:hideMark/>
          </w:tcPr>
          <w:p w14:paraId="02A5476D" w14:textId="77777777" w:rsidR="00993AD0" w:rsidRPr="0052245D" w:rsidRDefault="00993AD0" w:rsidP="0052245D">
            <w:pPr>
              <w:jc w:val="right"/>
              <w:rPr>
                <w:sz w:val="18"/>
                <w:szCs w:val="18"/>
              </w:rPr>
            </w:pPr>
          </w:p>
        </w:tc>
        <w:tc>
          <w:tcPr>
            <w:tcW w:w="1082" w:type="dxa"/>
            <w:noWrap/>
            <w:hideMark/>
          </w:tcPr>
          <w:p w14:paraId="19B1CC95" w14:textId="77777777" w:rsidR="00993AD0" w:rsidRPr="0052245D" w:rsidRDefault="00993AD0" w:rsidP="0052245D">
            <w:pPr>
              <w:jc w:val="right"/>
              <w:rPr>
                <w:sz w:val="18"/>
                <w:szCs w:val="18"/>
              </w:rPr>
            </w:pPr>
          </w:p>
        </w:tc>
        <w:tc>
          <w:tcPr>
            <w:tcW w:w="1082" w:type="dxa"/>
            <w:noWrap/>
            <w:hideMark/>
          </w:tcPr>
          <w:p w14:paraId="55023B82" w14:textId="77777777" w:rsidR="00993AD0" w:rsidRPr="0052245D" w:rsidRDefault="00993AD0" w:rsidP="0052245D">
            <w:pPr>
              <w:jc w:val="right"/>
              <w:rPr>
                <w:sz w:val="18"/>
                <w:szCs w:val="18"/>
              </w:rPr>
            </w:pPr>
          </w:p>
        </w:tc>
        <w:tc>
          <w:tcPr>
            <w:tcW w:w="1082" w:type="dxa"/>
            <w:noWrap/>
            <w:hideMark/>
          </w:tcPr>
          <w:p w14:paraId="51B1D0BA" w14:textId="77777777" w:rsidR="00993AD0" w:rsidRPr="0052245D" w:rsidRDefault="00993AD0" w:rsidP="0052245D">
            <w:pPr>
              <w:jc w:val="right"/>
              <w:rPr>
                <w:sz w:val="18"/>
                <w:szCs w:val="18"/>
              </w:rPr>
            </w:pPr>
          </w:p>
        </w:tc>
        <w:tc>
          <w:tcPr>
            <w:tcW w:w="1082" w:type="dxa"/>
            <w:noWrap/>
            <w:hideMark/>
          </w:tcPr>
          <w:p w14:paraId="2DA15BFE" w14:textId="77777777" w:rsidR="00993AD0" w:rsidRPr="0052245D" w:rsidRDefault="00993AD0" w:rsidP="0052245D">
            <w:pPr>
              <w:jc w:val="right"/>
              <w:rPr>
                <w:sz w:val="18"/>
                <w:szCs w:val="18"/>
              </w:rPr>
            </w:pPr>
          </w:p>
        </w:tc>
        <w:tc>
          <w:tcPr>
            <w:tcW w:w="1082" w:type="dxa"/>
            <w:noWrap/>
            <w:hideMark/>
          </w:tcPr>
          <w:p w14:paraId="2252F2BF" w14:textId="77777777" w:rsidR="00993AD0" w:rsidRPr="0052245D" w:rsidRDefault="00993AD0" w:rsidP="0052245D">
            <w:pPr>
              <w:jc w:val="right"/>
              <w:rPr>
                <w:sz w:val="18"/>
                <w:szCs w:val="18"/>
              </w:rPr>
            </w:pPr>
          </w:p>
        </w:tc>
        <w:tc>
          <w:tcPr>
            <w:tcW w:w="1082" w:type="dxa"/>
            <w:noWrap/>
            <w:hideMark/>
          </w:tcPr>
          <w:p w14:paraId="63374A33" w14:textId="77777777" w:rsidR="00993AD0" w:rsidRPr="0052245D" w:rsidRDefault="00993AD0" w:rsidP="0052245D">
            <w:pPr>
              <w:jc w:val="right"/>
              <w:rPr>
                <w:sz w:val="18"/>
                <w:szCs w:val="18"/>
              </w:rPr>
            </w:pPr>
          </w:p>
        </w:tc>
        <w:tc>
          <w:tcPr>
            <w:tcW w:w="1082" w:type="dxa"/>
            <w:noWrap/>
            <w:hideMark/>
          </w:tcPr>
          <w:p w14:paraId="5B2664F0" w14:textId="77777777" w:rsidR="00993AD0" w:rsidRPr="0052245D" w:rsidRDefault="00993AD0" w:rsidP="0052245D">
            <w:pPr>
              <w:jc w:val="right"/>
              <w:rPr>
                <w:sz w:val="18"/>
                <w:szCs w:val="18"/>
              </w:rPr>
            </w:pPr>
          </w:p>
        </w:tc>
        <w:tc>
          <w:tcPr>
            <w:tcW w:w="1082" w:type="dxa"/>
            <w:noWrap/>
            <w:hideMark/>
          </w:tcPr>
          <w:p w14:paraId="6AFB1FEE" w14:textId="77777777" w:rsidR="00993AD0" w:rsidRPr="0052245D" w:rsidRDefault="00993AD0" w:rsidP="0052245D">
            <w:pPr>
              <w:jc w:val="right"/>
              <w:rPr>
                <w:sz w:val="18"/>
                <w:szCs w:val="18"/>
              </w:rPr>
            </w:pPr>
          </w:p>
        </w:tc>
        <w:tc>
          <w:tcPr>
            <w:tcW w:w="1082" w:type="dxa"/>
          </w:tcPr>
          <w:p w14:paraId="3F04D802" w14:textId="77777777" w:rsidR="00993AD0" w:rsidRPr="00015D8B" w:rsidRDefault="00993AD0" w:rsidP="00015D8B">
            <w:pPr>
              <w:jc w:val="right"/>
              <w:rPr>
                <w:rFonts w:ascii="Calibri" w:hAnsi="Calibri"/>
                <w:color w:val="000000"/>
                <w:sz w:val="18"/>
                <w:szCs w:val="18"/>
              </w:rPr>
            </w:pPr>
          </w:p>
        </w:tc>
        <w:tc>
          <w:tcPr>
            <w:tcW w:w="1122" w:type="dxa"/>
          </w:tcPr>
          <w:p w14:paraId="37DFA9F5" w14:textId="77777777" w:rsidR="00993AD0" w:rsidRPr="00993AD0" w:rsidRDefault="00993AD0" w:rsidP="00993AD0">
            <w:pPr>
              <w:jc w:val="right"/>
              <w:rPr>
                <w:sz w:val="18"/>
                <w:szCs w:val="18"/>
              </w:rPr>
            </w:pPr>
          </w:p>
        </w:tc>
      </w:tr>
      <w:tr w:rsidR="00993AD0" w:rsidRPr="0055400C" w14:paraId="2DA543A6" w14:textId="77777777" w:rsidTr="0017519A">
        <w:trPr>
          <w:trHeight w:val="300"/>
        </w:trPr>
        <w:tc>
          <w:tcPr>
            <w:tcW w:w="1242" w:type="dxa"/>
          </w:tcPr>
          <w:p w14:paraId="6976F91A" w14:textId="77777777" w:rsidR="00993AD0" w:rsidRPr="0052245D" w:rsidRDefault="00993AD0" w:rsidP="0055400C">
            <w:pPr>
              <w:rPr>
                <w:sz w:val="18"/>
                <w:szCs w:val="18"/>
              </w:rPr>
            </w:pPr>
            <w:r w:rsidRPr="0052245D">
              <w:rPr>
                <w:sz w:val="18"/>
                <w:szCs w:val="18"/>
              </w:rPr>
              <w:t xml:space="preserve">Hungary </w:t>
            </w:r>
          </w:p>
        </w:tc>
        <w:tc>
          <w:tcPr>
            <w:tcW w:w="1293" w:type="dxa"/>
          </w:tcPr>
          <w:p w14:paraId="143F3B41" w14:textId="77777777" w:rsidR="00993AD0" w:rsidRPr="0052245D" w:rsidRDefault="00993AD0" w:rsidP="0055400C">
            <w:pPr>
              <w:rPr>
                <w:sz w:val="18"/>
                <w:szCs w:val="18"/>
              </w:rPr>
            </w:pPr>
            <w:r w:rsidRPr="0052245D">
              <w:rPr>
                <w:sz w:val="18"/>
                <w:szCs w:val="18"/>
              </w:rPr>
              <w:t xml:space="preserve">LIGA </w:t>
            </w:r>
          </w:p>
        </w:tc>
        <w:tc>
          <w:tcPr>
            <w:tcW w:w="1082" w:type="dxa"/>
            <w:noWrap/>
            <w:hideMark/>
          </w:tcPr>
          <w:p w14:paraId="58D0FA2A" w14:textId="77777777" w:rsidR="00993AD0" w:rsidRPr="0052245D" w:rsidRDefault="00993AD0" w:rsidP="0052245D">
            <w:pPr>
              <w:jc w:val="right"/>
              <w:rPr>
                <w:sz w:val="18"/>
                <w:szCs w:val="18"/>
              </w:rPr>
            </w:pPr>
          </w:p>
        </w:tc>
        <w:tc>
          <w:tcPr>
            <w:tcW w:w="1082" w:type="dxa"/>
            <w:noWrap/>
            <w:hideMark/>
          </w:tcPr>
          <w:p w14:paraId="6419F705" w14:textId="77777777" w:rsidR="00993AD0" w:rsidRPr="0052245D" w:rsidRDefault="00993AD0" w:rsidP="0052245D">
            <w:pPr>
              <w:jc w:val="right"/>
              <w:rPr>
                <w:sz w:val="18"/>
                <w:szCs w:val="18"/>
              </w:rPr>
            </w:pPr>
            <w:r w:rsidRPr="0052245D">
              <w:rPr>
                <w:sz w:val="18"/>
                <w:szCs w:val="18"/>
              </w:rPr>
              <w:t>30,900</w:t>
            </w:r>
          </w:p>
        </w:tc>
        <w:tc>
          <w:tcPr>
            <w:tcW w:w="1082" w:type="dxa"/>
            <w:noWrap/>
            <w:hideMark/>
          </w:tcPr>
          <w:p w14:paraId="53266BE2" w14:textId="77777777" w:rsidR="00993AD0" w:rsidRPr="0052245D" w:rsidRDefault="00993AD0" w:rsidP="0052245D">
            <w:pPr>
              <w:jc w:val="right"/>
              <w:rPr>
                <w:sz w:val="18"/>
                <w:szCs w:val="18"/>
              </w:rPr>
            </w:pPr>
          </w:p>
        </w:tc>
        <w:tc>
          <w:tcPr>
            <w:tcW w:w="1082" w:type="dxa"/>
            <w:noWrap/>
            <w:hideMark/>
          </w:tcPr>
          <w:p w14:paraId="04059A9E" w14:textId="77777777" w:rsidR="00993AD0" w:rsidRPr="0052245D" w:rsidRDefault="00993AD0" w:rsidP="0052245D">
            <w:pPr>
              <w:jc w:val="right"/>
              <w:rPr>
                <w:sz w:val="18"/>
                <w:szCs w:val="18"/>
              </w:rPr>
            </w:pPr>
            <w:r w:rsidRPr="0052245D">
              <w:rPr>
                <w:sz w:val="18"/>
                <w:szCs w:val="18"/>
              </w:rPr>
              <w:t>35,200</w:t>
            </w:r>
          </w:p>
        </w:tc>
        <w:tc>
          <w:tcPr>
            <w:tcW w:w="1082" w:type="dxa"/>
            <w:noWrap/>
            <w:hideMark/>
          </w:tcPr>
          <w:p w14:paraId="660946E2" w14:textId="77777777" w:rsidR="00993AD0" w:rsidRPr="0052245D" w:rsidRDefault="00993AD0" w:rsidP="0052245D">
            <w:pPr>
              <w:jc w:val="right"/>
              <w:rPr>
                <w:sz w:val="18"/>
                <w:szCs w:val="18"/>
              </w:rPr>
            </w:pPr>
            <w:r w:rsidRPr="0052245D">
              <w:rPr>
                <w:sz w:val="18"/>
                <w:szCs w:val="18"/>
              </w:rPr>
              <w:t>44,000</w:t>
            </w:r>
          </w:p>
        </w:tc>
        <w:tc>
          <w:tcPr>
            <w:tcW w:w="1082" w:type="dxa"/>
            <w:noWrap/>
            <w:hideMark/>
          </w:tcPr>
          <w:p w14:paraId="0CF141BE" w14:textId="77777777" w:rsidR="00993AD0" w:rsidRPr="0052245D" w:rsidRDefault="00993AD0" w:rsidP="0052245D">
            <w:pPr>
              <w:jc w:val="right"/>
              <w:rPr>
                <w:sz w:val="18"/>
                <w:szCs w:val="18"/>
              </w:rPr>
            </w:pPr>
            <w:r w:rsidRPr="0052245D">
              <w:rPr>
                <w:sz w:val="18"/>
                <w:szCs w:val="18"/>
              </w:rPr>
              <w:t>44,800</w:t>
            </w:r>
          </w:p>
        </w:tc>
        <w:tc>
          <w:tcPr>
            <w:tcW w:w="1082" w:type="dxa"/>
            <w:noWrap/>
            <w:hideMark/>
          </w:tcPr>
          <w:p w14:paraId="1E73D03F" w14:textId="77777777" w:rsidR="00993AD0" w:rsidRPr="0052245D" w:rsidRDefault="00993AD0" w:rsidP="0052245D">
            <w:pPr>
              <w:jc w:val="right"/>
              <w:rPr>
                <w:sz w:val="18"/>
                <w:szCs w:val="18"/>
              </w:rPr>
            </w:pPr>
            <w:r w:rsidRPr="0052245D">
              <w:rPr>
                <w:sz w:val="18"/>
                <w:szCs w:val="18"/>
              </w:rPr>
              <w:t>44,800</w:t>
            </w:r>
          </w:p>
        </w:tc>
        <w:tc>
          <w:tcPr>
            <w:tcW w:w="1082" w:type="dxa"/>
            <w:noWrap/>
            <w:hideMark/>
          </w:tcPr>
          <w:p w14:paraId="5C08B988" w14:textId="77777777" w:rsidR="00993AD0" w:rsidRPr="0052245D" w:rsidRDefault="00993AD0" w:rsidP="0052245D">
            <w:pPr>
              <w:jc w:val="right"/>
              <w:rPr>
                <w:sz w:val="18"/>
                <w:szCs w:val="18"/>
              </w:rPr>
            </w:pPr>
            <w:r w:rsidRPr="0052245D">
              <w:rPr>
                <w:sz w:val="18"/>
                <w:szCs w:val="18"/>
              </w:rPr>
              <w:t>44,800</w:t>
            </w:r>
          </w:p>
        </w:tc>
        <w:tc>
          <w:tcPr>
            <w:tcW w:w="1082" w:type="dxa"/>
            <w:noWrap/>
            <w:hideMark/>
          </w:tcPr>
          <w:p w14:paraId="55C27C88" w14:textId="77777777" w:rsidR="00993AD0" w:rsidRPr="0052245D" w:rsidRDefault="00993AD0" w:rsidP="0052245D">
            <w:pPr>
              <w:jc w:val="right"/>
              <w:rPr>
                <w:sz w:val="18"/>
                <w:szCs w:val="18"/>
              </w:rPr>
            </w:pPr>
            <w:r w:rsidRPr="0052245D">
              <w:rPr>
                <w:sz w:val="18"/>
                <w:szCs w:val="18"/>
              </w:rPr>
              <w:t>41,600</w:t>
            </w:r>
          </w:p>
        </w:tc>
        <w:tc>
          <w:tcPr>
            <w:tcW w:w="1082" w:type="dxa"/>
            <w:noWrap/>
            <w:hideMark/>
          </w:tcPr>
          <w:p w14:paraId="21305D5A" w14:textId="77777777" w:rsidR="00993AD0" w:rsidRPr="0052245D" w:rsidRDefault="00993AD0" w:rsidP="0052245D">
            <w:pPr>
              <w:jc w:val="right"/>
              <w:rPr>
                <w:sz w:val="18"/>
                <w:szCs w:val="18"/>
              </w:rPr>
            </w:pPr>
            <w:r w:rsidRPr="0052245D">
              <w:rPr>
                <w:sz w:val="18"/>
                <w:szCs w:val="18"/>
              </w:rPr>
              <w:t xml:space="preserve"> 41,600 </w:t>
            </w:r>
          </w:p>
        </w:tc>
        <w:tc>
          <w:tcPr>
            <w:tcW w:w="1082" w:type="dxa"/>
          </w:tcPr>
          <w:p w14:paraId="577A0768"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40,080</w:t>
            </w:r>
          </w:p>
        </w:tc>
        <w:tc>
          <w:tcPr>
            <w:tcW w:w="1122" w:type="dxa"/>
          </w:tcPr>
          <w:p w14:paraId="7F7B0615" w14:textId="77777777" w:rsidR="00993AD0" w:rsidRPr="00993AD0" w:rsidRDefault="00993AD0" w:rsidP="00993AD0">
            <w:pPr>
              <w:jc w:val="right"/>
              <w:rPr>
                <w:sz w:val="18"/>
                <w:szCs w:val="18"/>
              </w:rPr>
            </w:pPr>
            <w:r w:rsidRPr="00993AD0">
              <w:rPr>
                <w:sz w:val="18"/>
                <w:szCs w:val="18"/>
              </w:rPr>
              <w:t xml:space="preserve"> 40,080 </w:t>
            </w:r>
          </w:p>
        </w:tc>
      </w:tr>
      <w:tr w:rsidR="00993AD0" w:rsidRPr="0055400C" w14:paraId="17DA99FD" w14:textId="77777777" w:rsidTr="0017519A">
        <w:trPr>
          <w:trHeight w:val="300"/>
        </w:trPr>
        <w:tc>
          <w:tcPr>
            <w:tcW w:w="1242" w:type="dxa"/>
          </w:tcPr>
          <w:p w14:paraId="38210010" w14:textId="77777777" w:rsidR="00993AD0" w:rsidRPr="0052245D" w:rsidRDefault="00993AD0" w:rsidP="0055400C">
            <w:pPr>
              <w:rPr>
                <w:sz w:val="18"/>
                <w:szCs w:val="18"/>
              </w:rPr>
            </w:pPr>
            <w:r w:rsidRPr="0052245D">
              <w:rPr>
                <w:sz w:val="18"/>
                <w:szCs w:val="18"/>
              </w:rPr>
              <w:t xml:space="preserve">Hungary </w:t>
            </w:r>
          </w:p>
        </w:tc>
        <w:tc>
          <w:tcPr>
            <w:tcW w:w="1293" w:type="dxa"/>
          </w:tcPr>
          <w:p w14:paraId="650C2799" w14:textId="77777777" w:rsidR="00993AD0" w:rsidRPr="0052245D" w:rsidRDefault="00993AD0" w:rsidP="0055400C">
            <w:pPr>
              <w:rPr>
                <w:sz w:val="18"/>
                <w:szCs w:val="18"/>
              </w:rPr>
            </w:pPr>
            <w:proofErr w:type="spellStart"/>
            <w:r w:rsidRPr="0052245D">
              <w:rPr>
                <w:sz w:val="18"/>
                <w:szCs w:val="18"/>
              </w:rPr>
              <w:t>MOSz</w:t>
            </w:r>
            <w:proofErr w:type="spellEnd"/>
            <w:r w:rsidRPr="0052245D">
              <w:rPr>
                <w:sz w:val="18"/>
                <w:szCs w:val="18"/>
              </w:rPr>
              <w:t xml:space="preserve"> </w:t>
            </w:r>
          </w:p>
        </w:tc>
        <w:tc>
          <w:tcPr>
            <w:tcW w:w="1082" w:type="dxa"/>
            <w:noWrap/>
            <w:hideMark/>
          </w:tcPr>
          <w:p w14:paraId="1E5804DB" w14:textId="77777777" w:rsidR="00993AD0" w:rsidRPr="0052245D" w:rsidRDefault="00993AD0" w:rsidP="0052245D">
            <w:pPr>
              <w:jc w:val="right"/>
              <w:rPr>
                <w:sz w:val="18"/>
                <w:szCs w:val="18"/>
              </w:rPr>
            </w:pPr>
          </w:p>
        </w:tc>
        <w:tc>
          <w:tcPr>
            <w:tcW w:w="1082" w:type="dxa"/>
            <w:noWrap/>
            <w:hideMark/>
          </w:tcPr>
          <w:p w14:paraId="31BF0B18" w14:textId="77777777" w:rsidR="00993AD0" w:rsidRPr="0052245D" w:rsidRDefault="00993AD0" w:rsidP="0052245D">
            <w:pPr>
              <w:jc w:val="right"/>
              <w:rPr>
                <w:sz w:val="18"/>
                <w:szCs w:val="18"/>
              </w:rPr>
            </w:pPr>
          </w:p>
        </w:tc>
        <w:tc>
          <w:tcPr>
            <w:tcW w:w="1082" w:type="dxa"/>
            <w:noWrap/>
            <w:hideMark/>
          </w:tcPr>
          <w:p w14:paraId="091960C7" w14:textId="77777777" w:rsidR="00993AD0" w:rsidRPr="0052245D" w:rsidRDefault="00993AD0" w:rsidP="0052245D">
            <w:pPr>
              <w:jc w:val="right"/>
              <w:rPr>
                <w:sz w:val="18"/>
                <w:szCs w:val="18"/>
              </w:rPr>
            </w:pPr>
          </w:p>
        </w:tc>
        <w:tc>
          <w:tcPr>
            <w:tcW w:w="1082" w:type="dxa"/>
            <w:noWrap/>
            <w:hideMark/>
          </w:tcPr>
          <w:p w14:paraId="2DA26997" w14:textId="77777777" w:rsidR="00993AD0" w:rsidRPr="0052245D" w:rsidRDefault="00993AD0" w:rsidP="0052245D">
            <w:pPr>
              <w:jc w:val="right"/>
              <w:rPr>
                <w:sz w:val="18"/>
                <w:szCs w:val="18"/>
              </w:rPr>
            </w:pPr>
          </w:p>
        </w:tc>
        <w:tc>
          <w:tcPr>
            <w:tcW w:w="1082" w:type="dxa"/>
            <w:noWrap/>
            <w:hideMark/>
          </w:tcPr>
          <w:p w14:paraId="4AB9A1A4" w14:textId="77777777" w:rsidR="00993AD0" w:rsidRPr="0052245D" w:rsidRDefault="00993AD0" w:rsidP="0052245D">
            <w:pPr>
              <w:jc w:val="right"/>
              <w:rPr>
                <w:sz w:val="18"/>
                <w:szCs w:val="18"/>
              </w:rPr>
            </w:pPr>
          </w:p>
        </w:tc>
        <w:tc>
          <w:tcPr>
            <w:tcW w:w="1082" w:type="dxa"/>
            <w:noWrap/>
            <w:hideMark/>
          </w:tcPr>
          <w:p w14:paraId="4E7AFDF9" w14:textId="77777777" w:rsidR="00993AD0" w:rsidRPr="0052245D" w:rsidRDefault="00993AD0" w:rsidP="0052245D">
            <w:pPr>
              <w:jc w:val="right"/>
              <w:rPr>
                <w:sz w:val="18"/>
                <w:szCs w:val="18"/>
              </w:rPr>
            </w:pPr>
          </w:p>
        </w:tc>
        <w:tc>
          <w:tcPr>
            <w:tcW w:w="1082" w:type="dxa"/>
            <w:noWrap/>
            <w:hideMark/>
          </w:tcPr>
          <w:p w14:paraId="5F6E1ACA" w14:textId="77777777" w:rsidR="00993AD0" w:rsidRPr="0052245D" w:rsidRDefault="00993AD0" w:rsidP="0052245D">
            <w:pPr>
              <w:jc w:val="right"/>
              <w:rPr>
                <w:sz w:val="18"/>
                <w:szCs w:val="18"/>
              </w:rPr>
            </w:pPr>
          </w:p>
        </w:tc>
        <w:tc>
          <w:tcPr>
            <w:tcW w:w="1082" w:type="dxa"/>
            <w:noWrap/>
            <w:hideMark/>
          </w:tcPr>
          <w:p w14:paraId="1E068F5A" w14:textId="77777777" w:rsidR="00993AD0" w:rsidRPr="0052245D" w:rsidRDefault="00993AD0" w:rsidP="0052245D">
            <w:pPr>
              <w:jc w:val="right"/>
              <w:rPr>
                <w:sz w:val="18"/>
                <w:szCs w:val="18"/>
              </w:rPr>
            </w:pPr>
          </w:p>
        </w:tc>
        <w:tc>
          <w:tcPr>
            <w:tcW w:w="1082" w:type="dxa"/>
            <w:noWrap/>
            <w:hideMark/>
          </w:tcPr>
          <w:p w14:paraId="7CB62C9C" w14:textId="77777777" w:rsidR="00993AD0" w:rsidRPr="0052245D" w:rsidRDefault="00993AD0" w:rsidP="0052245D">
            <w:pPr>
              <w:jc w:val="right"/>
              <w:rPr>
                <w:sz w:val="18"/>
                <w:szCs w:val="18"/>
              </w:rPr>
            </w:pPr>
          </w:p>
        </w:tc>
        <w:tc>
          <w:tcPr>
            <w:tcW w:w="1082" w:type="dxa"/>
            <w:noWrap/>
            <w:hideMark/>
          </w:tcPr>
          <w:p w14:paraId="73DA505C" w14:textId="77777777" w:rsidR="00993AD0" w:rsidRPr="0052245D" w:rsidRDefault="00993AD0" w:rsidP="0052245D">
            <w:pPr>
              <w:jc w:val="right"/>
              <w:rPr>
                <w:sz w:val="18"/>
                <w:szCs w:val="18"/>
              </w:rPr>
            </w:pPr>
          </w:p>
        </w:tc>
        <w:tc>
          <w:tcPr>
            <w:tcW w:w="1082" w:type="dxa"/>
          </w:tcPr>
          <w:p w14:paraId="1949C4A6" w14:textId="77777777" w:rsidR="00993AD0" w:rsidRPr="00015D8B" w:rsidRDefault="00993AD0" w:rsidP="00015D8B">
            <w:pPr>
              <w:jc w:val="right"/>
              <w:rPr>
                <w:rFonts w:ascii="Calibri" w:hAnsi="Calibri"/>
                <w:color w:val="000000"/>
                <w:sz w:val="18"/>
                <w:szCs w:val="18"/>
              </w:rPr>
            </w:pPr>
          </w:p>
        </w:tc>
        <w:tc>
          <w:tcPr>
            <w:tcW w:w="1122" w:type="dxa"/>
          </w:tcPr>
          <w:p w14:paraId="3E09C515" w14:textId="77777777" w:rsidR="00993AD0" w:rsidRPr="00993AD0" w:rsidRDefault="00993AD0" w:rsidP="00993AD0">
            <w:pPr>
              <w:jc w:val="right"/>
              <w:rPr>
                <w:sz w:val="18"/>
                <w:szCs w:val="18"/>
              </w:rPr>
            </w:pPr>
          </w:p>
        </w:tc>
      </w:tr>
      <w:tr w:rsidR="00993AD0" w:rsidRPr="0055400C" w14:paraId="2D938D2E" w14:textId="77777777" w:rsidTr="0017519A">
        <w:trPr>
          <w:trHeight w:val="300"/>
        </w:trPr>
        <w:tc>
          <w:tcPr>
            <w:tcW w:w="1242" w:type="dxa"/>
          </w:tcPr>
          <w:p w14:paraId="38522CD8" w14:textId="77777777" w:rsidR="00993AD0" w:rsidRPr="0052245D" w:rsidRDefault="00993AD0" w:rsidP="0055400C">
            <w:pPr>
              <w:rPr>
                <w:sz w:val="18"/>
                <w:szCs w:val="18"/>
              </w:rPr>
            </w:pPr>
            <w:r w:rsidRPr="0052245D">
              <w:rPr>
                <w:sz w:val="18"/>
                <w:szCs w:val="18"/>
              </w:rPr>
              <w:t xml:space="preserve">Hungary </w:t>
            </w:r>
          </w:p>
        </w:tc>
        <w:tc>
          <w:tcPr>
            <w:tcW w:w="1293" w:type="dxa"/>
          </w:tcPr>
          <w:p w14:paraId="438F1B35" w14:textId="77777777" w:rsidR="00993AD0" w:rsidRPr="0052245D" w:rsidRDefault="00993AD0" w:rsidP="0055400C">
            <w:pPr>
              <w:rPr>
                <w:sz w:val="18"/>
                <w:szCs w:val="18"/>
              </w:rPr>
            </w:pPr>
            <w:proofErr w:type="spellStart"/>
            <w:r w:rsidRPr="0052245D">
              <w:rPr>
                <w:sz w:val="18"/>
                <w:szCs w:val="18"/>
              </w:rPr>
              <w:t>MSzOSz</w:t>
            </w:r>
            <w:proofErr w:type="spellEnd"/>
            <w:r w:rsidRPr="0052245D">
              <w:rPr>
                <w:sz w:val="18"/>
                <w:szCs w:val="18"/>
              </w:rPr>
              <w:t xml:space="preserve"> </w:t>
            </w:r>
          </w:p>
        </w:tc>
        <w:tc>
          <w:tcPr>
            <w:tcW w:w="1082" w:type="dxa"/>
            <w:noWrap/>
            <w:hideMark/>
          </w:tcPr>
          <w:p w14:paraId="641397B1" w14:textId="77777777" w:rsidR="00993AD0" w:rsidRPr="0052245D" w:rsidRDefault="00993AD0" w:rsidP="0052245D">
            <w:pPr>
              <w:jc w:val="right"/>
              <w:rPr>
                <w:sz w:val="18"/>
                <w:szCs w:val="18"/>
              </w:rPr>
            </w:pPr>
          </w:p>
        </w:tc>
        <w:tc>
          <w:tcPr>
            <w:tcW w:w="1082" w:type="dxa"/>
            <w:noWrap/>
            <w:hideMark/>
          </w:tcPr>
          <w:p w14:paraId="5EAF6087" w14:textId="77777777" w:rsidR="00993AD0" w:rsidRPr="0052245D" w:rsidRDefault="00993AD0" w:rsidP="0052245D">
            <w:pPr>
              <w:jc w:val="right"/>
              <w:rPr>
                <w:sz w:val="18"/>
                <w:szCs w:val="18"/>
              </w:rPr>
            </w:pPr>
          </w:p>
        </w:tc>
        <w:tc>
          <w:tcPr>
            <w:tcW w:w="1082" w:type="dxa"/>
            <w:noWrap/>
            <w:hideMark/>
          </w:tcPr>
          <w:p w14:paraId="09170538" w14:textId="77777777" w:rsidR="00993AD0" w:rsidRPr="0052245D" w:rsidRDefault="00993AD0" w:rsidP="0052245D">
            <w:pPr>
              <w:jc w:val="right"/>
              <w:rPr>
                <w:sz w:val="18"/>
                <w:szCs w:val="18"/>
              </w:rPr>
            </w:pPr>
          </w:p>
        </w:tc>
        <w:tc>
          <w:tcPr>
            <w:tcW w:w="1082" w:type="dxa"/>
            <w:noWrap/>
            <w:hideMark/>
          </w:tcPr>
          <w:p w14:paraId="532FF794" w14:textId="77777777" w:rsidR="00993AD0" w:rsidRPr="0052245D" w:rsidRDefault="00993AD0" w:rsidP="0052245D">
            <w:pPr>
              <w:jc w:val="right"/>
              <w:rPr>
                <w:sz w:val="18"/>
                <w:szCs w:val="18"/>
              </w:rPr>
            </w:pPr>
            <w:r w:rsidRPr="0052245D">
              <w:rPr>
                <w:sz w:val="18"/>
                <w:szCs w:val="18"/>
              </w:rPr>
              <w:t>96,350</w:t>
            </w:r>
          </w:p>
        </w:tc>
        <w:tc>
          <w:tcPr>
            <w:tcW w:w="1082" w:type="dxa"/>
            <w:noWrap/>
            <w:hideMark/>
          </w:tcPr>
          <w:p w14:paraId="7239D87B" w14:textId="77777777" w:rsidR="00993AD0" w:rsidRPr="0052245D" w:rsidRDefault="00993AD0" w:rsidP="0052245D">
            <w:pPr>
              <w:jc w:val="right"/>
              <w:rPr>
                <w:sz w:val="18"/>
                <w:szCs w:val="18"/>
              </w:rPr>
            </w:pPr>
            <w:r w:rsidRPr="0052245D">
              <w:rPr>
                <w:sz w:val="18"/>
                <w:szCs w:val="18"/>
              </w:rPr>
              <w:t>64,750</w:t>
            </w:r>
          </w:p>
        </w:tc>
        <w:tc>
          <w:tcPr>
            <w:tcW w:w="1082" w:type="dxa"/>
            <w:noWrap/>
            <w:hideMark/>
          </w:tcPr>
          <w:p w14:paraId="3032E038" w14:textId="77777777" w:rsidR="00993AD0" w:rsidRPr="0052245D" w:rsidRDefault="00993AD0" w:rsidP="0052245D">
            <w:pPr>
              <w:jc w:val="right"/>
              <w:rPr>
                <w:sz w:val="18"/>
                <w:szCs w:val="18"/>
              </w:rPr>
            </w:pPr>
            <w:r w:rsidRPr="0052245D">
              <w:rPr>
                <w:sz w:val="18"/>
                <w:szCs w:val="18"/>
              </w:rPr>
              <w:t>64,750</w:t>
            </w:r>
          </w:p>
        </w:tc>
        <w:tc>
          <w:tcPr>
            <w:tcW w:w="1082" w:type="dxa"/>
            <w:noWrap/>
            <w:hideMark/>
          </w:tcPr>
          <w:p w14:paraId="2AD08FCC" w14:textId="77777777" w:rsidR="00993AD0" w:rsidRPr="0052245D" w:rsidRDefault="00993AD0" w:rsidP="0052245D">
            <w:pPr>
              <w:jc w:val="right"/>
              <w:rPr>
                <w:sz w:val="18"/>
                <w:szCs w:val="18"/>
              </w:rPr>
            </w:pPr>
          </w:p>
        </w:tc>
        <w:tc>
          <w:tcPr>
            <w:tcW w:w="1082" w:type="dxa"/>
            <w:noWrap/>
            <w:hideMark/>
          </w:tcPr>
          <w:p w14:paraId="1E295B94" w14:textId="77777777" w:rsidR="00993AD0" w:rsidRPr="0052245D" w:rsidRDefault="00993AD0" w:rsidP="0052245D">
            <w:pPr>
              <w:jc w:val="right"/>
              <w:rPr>
                <w:sz w:val="18"/>
                <w:szCs w:val="18"/>
              </w:rPr>
            </w:pPr>
          </w:p>
        </w:tc>
        <w:tc>
          <w:tcPr>
            <w:tcW w:w="1082" w:type="dxa"/>
            <w:noWrap/>
            <w:hideMark/>
          </w:tcPr>
          <w:p w14:paraId="33AB07C5" w14:textId="77777777" w:rsidR="00993AD0" w:rsidRPr="0052245D" w:rsidRDefault="00993AD0" w:rsidP="0052245D">
            <w:pPr>
              <w:jc w:val="right"/>
              <w:rPr>
                <w:sz w:val="18"/>
                <w:szCs w:val="18"/>
              </w:rPr>
            </w:pPr>
          </w:p>
        </w:tc>
        <w:tc>
          <w:tcPr>
            <w:tcW w:w="1082" w:type="dxa"/>
            <w:noWrap/>
            <w:hideMark/>
          </w:tcPr>
          <w:p w14:paraId="4355E396" w14:textId="77777777" w:rsidR="00993AD0" w:rsidRPr="0052245D" w:rsidRDefault="00993AD0" w:rsidP="0052245D">
            <w:pPr>
              <w:jc w:val="right"/>
              <w:rPr>
                <w:sz w:val="18"/>
                <w:szCs w:val="18"/>
              </w:rPr>
            </w:pPr>
          </w:p>
        </w:tc>
        <w:tc>
          <w:tcPr>
            <w:tcW w:w="1082" w:type="dxa"/>
          </w:tcPr>
          <w:p w14:paraId="5108D539" w14:textId="77777777" w:rsidR="00993AD0" w:rsidRPr="00015D8B" w:rsidRDefault="00993AD0" w:rsidP="00015D8B">
            <w:pPr>
              <w:jc w:val="right"/>
              <w:rPr>
                <w:rFonts w:ascii="Calibri" w:hAnsi="Calibri"/>
                <w:color w:val="000000"/>
                <w:sz w:val="18"/>
                <w:szCs w:val="18"/>
              </w:rPr>
            </w:pPr>
          </w:p>
        </w:tc>
        <w:tc>
          <w:tcPr>
            <w:tcW w:w="1122" w:type="dxa"/>
          </w:tcPr>
          <w:p w14:paraId="5AE8BC7A" w14:textId="77777777" w:rsidR="00993AD0" w:rsidRPr="00993AD0" w:rsidRDefault="00993AD0" w:rsidP="00993AD0">
            <w:pPr>
              <w:jc w:val="right"/>
              <w:rPr>
                <w:sz w:val="18"/>
                <w:szCs w:val="18"/>
              </w:rPr>
            </w:pPr>
          </w:p>
        </w:tc>
      </w:tr>
      <w:tr w:rsidR="00993AD0" w:rsidRPr="0055400C" w14:paraId="58DA0A6F" w14:textId="77777777" w:rsidTr="0017519A">
        <w:trPr>
          <w:trHeight w:val="300"/>
        </w:trPr>
        <w:tc>
          <w:tcPr>
            <w:tcW w:w="1242" w:type="dxa"/>
          </w:tcPr>
          <w:p w14:paraId="109BF707" w14:textId="77777777" w:rsidR="00993AD0" w:rsidRPr="0052245D" w:rsidRDefault="00993AD0" w:rsidP="0055400C">
            <w:pPr>
              <w:rPr>
                <w:sz w:val="18"/>
                <w:szCs w:val="18"/>
              </w:rPr>
            </w:pPr>
            <w:r w:rsidRPr="0052245D">
              <w:rPr>
                <w:sz w:val="18"/>
                <w:szCs w:val="18"/>
              </w:rPr>
              <w:t xml:space="preserve">Hungary </w:t>
            </w:r>
          </w:p>
        </w:tc>
        <w:tc>
          <w:tcPr>
            <w:tcW w:w="1293" w:type="dxa"/>
          </w:tcPr>
          <w:p w14:paraId="4A608ECD" w14:textId="77777777" w:rsidR="00993AD0" w:rsidRPr="0052245D" w:rsidRDefault="00993AD0" w:rsidP="0055400C">
            <w:pPr>
              <w:rPr>
                <w:sz w:val="18"/>
                <w:szCs w:val="18"/>
              </w:rPr>
            </w:pPr>
            <w:r w:rsidRPr="0052245D">
              <w:rPr>
                <w:sz w:val="18"/>
                <w:szCs w:val="18"/>
              </w:rPr>
              <w:t xml:space="preserve">SZEF- ÉSZT </w:t>
            </w:r>
          </w:p>
        </w:tc>
        <w:tc>
          <w:tcPr>
            <w:tcW w:w="1082" w:type="dxa"/>
            <w:noWrap/>
            <w:hideMark/>
          </w:tcPr>
          <w:p w14:paraId="75531E58" w14:textId="77777777" w:rsidR="00993AD0" w:rsidRPr="0052245D" w:rsidRDefault="00993AD0" w:rsidP="0052245D">
            <w:pPr>
              <w:jc w:val="right"/>
              <w:rPr>
                <w:sz w:val="18"/>
                <w:szCs w:val="18"/>
              </w:rPr>
            </w:pPr>
          </w:p>
        </w:tc>
        <w:tc>
          <w:tcPr>
            <w:tcW w:w="1082" w:type="dxa"/>
            <w:noWrap/>
            <w:hideMark/>
          </w:tcPr>
          <w:p w14:paraId="10C007F0" w14:textId="77777777" w:rsidR="00993AD0" w:rsidRPr="0052245D" w:rsidRDefault="00993AD0" w:rsidP="0052245D">
            <w:pPr>
              <w:jc w:val="right"/>
              <w:rPr>
                <w:sz w:val="18"/>
                <w:szCs w:val="18"/>
              </w:rPr>
            </w:pPr>
          </w:p>
        </w:tc>
        <w:tc>
          <w:tcPr>
            <w:tcW w:w="1082" w:type="dxa"/>
            <w:noWrap/>
            <w:hideMark/>
          </w:tcPr>
          <w:p w14:paraId="31FD404E" w14:textId="77777777" w:rsidR="00993AD0" w:rsidRPr="0052245D" w:rsidRDefault="00993AD0" w:rsidP="0052245D">
            <w:pPr>
              <w:jc w:val="right"/>
              <w:rPr>
                <w:sz w:val="18"/>
                <w:szCs w:val="18"/>
              </w:rPr>
            </w:pPr>
          </w:p>
        </w:tc>
        <w:tc>
          <w:tcPr>
            <w:tcW w:w="1082" w:type="dxa"/>
            <w:noWrap/>
            <w:hideMark/>
          </w:tcPr>
          <w:p w14:paraId="5B98BA10" w14:textId="77777777" w:rsidR="00993AD0" w:rsidRPr="0052245D" w:rsidRDefault="00993AD0" w:rsidP="0052245D">
            <w:pPr>
              <w:jc w:val="right"/>
              <w:rPr>
                <w:sz w:val="18"/>
                <w:szCs w:val="18"/>
              </w:rPr>
            </w:pPr>
            <w:r w:rsidRPr="0052245D">
              <w:rPr>
                <w:sz w:val="18"/>
                <w:szCs w:val="18"/>
              </w:rPr>
              <w:t>84,000</w:t>
            </w:r>
          </w:p>
        </w:tc>
        <w:tc>
          <w:tcPr>
            <w:tcW w:w="1082" w:type="dxa"/>
            <w:noWrap/>
            <w:hideMark/>
          </w:tcPr>
          <w:p w14:paraId="0D26EDD4" w14:textId="77777777" w:rsidR="00993AD0" w:rsidRPr="0052245D" w:rsidRDefault="00993AD0" w:rsidP="0052245D">
            <w:pPr>
              <w:jc w:val="right"/>
              <w:rPr>
                <w:sz w:val="18"/>
                <w:szCs w:val="18"/>
              </w:rPr>
            </w:pPr>
          </w:p>
        </w:tc>
        <w:tc>
          <w:tcPr>
            <w:tcW w:w="1082" w:type="dxa"/>
            <w:noWrap/>
            <w:hideMark/>
          </w:tcPr>
          <w:p w14:paraId="297E94B7" w14:textId="77777777" w:rsidR="00993AD0" w:rsidRPr="0052245D" w:rsidRDefault="00993AD0" w:rsidP="0052245D">
            <w:pPr>
              <w:jc w:val="right"/>
              <w:rPr>
                <w:sz w:val="18"/>
                <w:szCs w:val="18"/>
              </w:rPr>
            </w:pPr>
          </w:p>
        </w:tc>
        <w:tc>
          <w:tcPr>
            <w:tcW w:w="1082" w:type="dxa"/>
            <w:noWrap/>
            <w:hideMark/>
          </w:tcPr>
          <w:p w14:paraId="781BFAE2" w14:textId="77777777" w:rsidR="00993AD0" w:rsidRPr="0052245D" w:rsidRDefault="00993AD0" w:rsidP="0052245D">
            <w:pPr>
              <w:jc w:val="right"/>
              <w:rPr>
                <w:sz w:val="18"/>
                <w:szCs w:val="18"/>
              </w:rPr>
            </w:pPr>
          </w:p>
        </w:tc>
        <w:tc>
          <w:tcPr>
            <w:tcW w:w="1082" w:type="dxa"/>
            <w:noWrap/>
            <w:hideMark/>
          </w:tcPr>
          <w:p w14:paraId="6474981A" w14:textId="77777777" w:rsidR="00993AD0" w:rsidRPr="0052245D" w:rsidRDefault="00993AD0" w:rsidP="0052245D">
            <w:pPr>
              <w:jc w:val="right"/>
              <w:rPr>
                <w:sz w:val="18"/>
                <w:szCs w:val="18"/>
              </w:rPr>
            </w:pPr>
          </w:p>
        </w:tc>
        <w:tc>
          <w:tcPr>
            <w:tcW w:w="1082" w:type="dxa"/>
            <w:noWrap/>
            <w:hideMark/>
          </w:tcPr>
          <w:p w14:paraId="67FBFBC7" w14:textId="77777777" w:rsidR="00993AD0" w:rsidRPr="0052245D" w:rsidRDefault="00993AD0" w:rsidP="0052245D">
            <w:pPr>
              <w:jc w:val="right"/>
              <w:rPr>
                <w:sz w:val="18"/>
                <w:szCs w:val="18"/>
              </w:rPr>
            </w:pPr>
          </w:p>
        </w:tc>
        <w:tc>
          <w:tcPr>
            <w:tcW w:w="1082" w:type="dxa"/>
            <w:noWrap/>
            <w:hideMark/>
          </w:tcPr>
          <w:p w14:paraId="48F6F56E" w14:textId="77777777" w:rsidR="00993AD0" w:rsidRPr="0052245D" w:rsidRDefault="00993AD0" w:rsidP="0052245D">
            <w:pPr>
              <w:jc w:val="right"/>
              <w:rPr>
                <w:sz w:val="18"/>
                <w:szCs w:val="18"/>
              </w:rPr>
            </w:pPr>
            <w:r w:rsidRPr="0052245D">
              <w:rPr>
                <w:sz w:val="18"/>
                <w:szCs w:val="18"/>
              </w:rPr>
              <w:t xml:space="preserve"> </w:t>
            </w:r>
            <w:proofErr w:type="spellStart"/>
            <w:r w:rsidRPr="0052245D">
              <w:rPr>
                <w:sz w:val="18"/>
                <w:szCs w:val="18"/>
              </w:rPr>
              <w:t>na</w:t>
            </w:r>
            <w:proofErr w:type="spellEnd"/>
            <w:r w:rsidRPr="0052245D">
              <w:rPr>
                <w:sz w:val="18"/>
                <w:szCs w:val="18"/>
              </w:rPr>
              <w:t xml:space="preserve"> </w:t>
            </w:r>
          </w:p>
        </w:tc>
        <w:tc>
          <w:tcPr>
            <w:tcW w:w="1082" w:type="dxa"/>
          </w:tcPr>
          <w:p w14:paraId="45326BA1" w14:textId="77777777" w:rsidR="00993AD0" w:rsidRPr="00015D8B" w:rsidRDefault="00993AD0" w:rsidP="00015D8B">
            <w:pPr>
              <w:jc w:val="right"/>
              <w:rPr>
                <w:rFonts w:ascii="Calibri" w:hAnsi="Calibri"/>
                <w:color w:val="000000"/>
                <w:sz w:val="18"/>
                <w:szCs w:val="18"/>
              </w:rPr>
            </w:pPr>
            <w:r>
              <w:rPr>
                <w:rFonts w:ascii="Calibri" w:hAnsi="Calibri"/>
                <w:color w:val="000000"/>
                <w:sz w:val="18"/>
                <w:szCs w:val="18"/>
              </w:rPr>
              <w:t>NA</w:t>
            </w:r>
          </w:p>
        </w:tc>
        <w:tc>
          <w:tcPr>
            <w:tcW w:w="1122" w:type="dxa"/>
          </w:tcPr>
          <w:p w14:paraId="3A57E431" w14:textId="77777777" w:rsidR="00993AD0" w:rsidRPr="00993AD0" w:rsidRDefault="00993AD0" w:rsidP="00993AD0">
            <w:pPr>
              <w:jc w:val="right"/>
              <w:rPr>
                <w:sz w:val="18"/>
                <w:szCs w:val="18"/>
              </w:rPr>
            </w:pPr>
            <w:r>
              <w:rPr>
                <w:sz w:val="18"/>
                <w:szCs w:val="18"/>
              </w:rPr>
              <w:t>NA</w:t>
            </w:r>
          </w:p>
        </w:tc>
      </w:tr>
      <w:tr w:rsidR="00993AD0" w:rsidRPr="0055400C" w14:paraId="16ECE179" w14:textId="77777777" w:rsidTr="0017519A">
        <w:trPr>
          <w:trHeight w:val="300"/>
        </w:trPr>
        <w:tc>
          <w:tcPr>
            <w:tcW w:w="1242" w:type="dxa"/>
          </w:tcPr>
          <w:p w14:paraId="3FCF2DF9" w14:textId="77777777" w:rsidR="00993AD0" w:rsidRPr="0052245D" w:rsidRDefault="00993AD0" w:rsidP="0055400C">
            <w:pPr>
              <w:rPr>
                <w:sz w:val="18"/>
                <w:szCs w:val="18"/>
              </w:rPr>
            </w:pPr>
            <w:r w:rsidRPr="0052245D">
              <w:rPr>
                <w:sz w:val="18"/>
                <w:szCs w:val="18"/>
              </w:rPr>
              <w:t xml:space="preserve">Iceland </w:t>
            </w:r>
          </w:p>
        </w:tc>
        <w:tc>
          <w:tcPr>
            <w:tcW w:w="1293" w:type="dxa"/>
          </w:tcPr>
          <w:p w14:paraId="0A2387A5" w14:textId="77777777" w:rsidR="00993AD0" w:rsidRPr="0052245D" w:rsidRDefault="008D6859" w:rsidP="0055400C">
            <w:pPr>
              <w:rPr>
                <w:sz w:val="18"/>
                <w:szCs w:val="18"/>
              </w:rPr>
            </w:pPr>
            <w:r>
              <w:rPr>
                <w:sz w:val="18"/>
                <w:szCs w:val="18"/>
              </w:rPr>
              <w:t>ASÍ</w:t>
            </w:r>
            <w:r w:rsidR="00993AD0" w:rsidRPr="0052245D">
              <w:rPr>
                <w:sz w:val="18"/>
                <w:szCs w:val="18"/>
              </w:rPr>
              <w:t xml:space="preserve"> </w:t>
            </w:r>
          </w:p>
        </w:tc>
        <w:tc>
          <w:tcPr>
            <w:tcW w:w="1082" w:type="dxa"/>
            <w:noWrap/>
            <w:hideMark/>
          </w:tcPr>
          <w:p w14:paraId="101784C9" w14:textId="77777777" w:rsidR="00993AD0" w:rsidRPr="0052245D" w:rsidRDefault="00993AD0" w:rsidP="0052245D">
            <w:pPr>
              <w:jc w:val="right"/>
              <w:rPr>
                <w:sz w:val="18"/>
                <w:szCs w:val="18"/>
              </w:rPr>
            </w:pPr>
            <w:r w:rsidRPr="0052245D">
              <w:rPr>
                <w:sz w:val="18"/>
                <w:szCs w:val="18"/>
              </w:rPr>
              <w:t>48,535</w:t>
            </w:r>
          </w:p>
        </w:tc>
        <w:tc>
          <w:tcPr>
            <w:tcW w:w="1082" w:type="dxa"/>
            <w:noWrap/>
            <w:hideMark/>
          </w:tcPr>
          <w:p w14:paraId="714DBD34" w14:textId="77777777" w:rsidR="00993AD0" w:rsidRPr="0052245D" w:rsidRDefault="00993AD0" w:rsidP="0052245D">
            <w:pPr>
              <w:jc w:val="right"/>
              <w:rPr>
                <w:sz w:val="18"/>
                <w:szCs w:val="18"/>
              </w:rPr>
            </w:pPr>
            <w:r w:rsidRPr="0052245D">
              <w:rPr>
                <w:sz w:val="18"/>
                <w:szCs w:val="18"/>
              </w:rPr>
              <w:t>49,825</w:t>
            </w:r>
          </w:p>
        </w:tc>
        <w:tc>
          <w:tcPr>
            <w:tcW w:w="1082" w:type="dxa"/>
            <w:noWrap/>
            <w:hideMark/>
          </w:tcPr>
          <w:p w14:paraId="4E6057D8" w14:textId="77777777" w:rsidR="00993AD0" w:rsidRPr="0052245D" w:rsidRDefault="00993AD0" w:rsidP="0052245D">
            <w:pPr>
              <w:jc w:val="right"/>
              <w:rPr>
                <w:sz w:val="18"/>
                <w:szCs w:val="18"/>
              </w:rPr>
            </w:pPr>
            <w:r w:rsidRPr="0052245D">
              <w:rPr>
                <w:sz w:val="18"/>
                <w:szCs w:val="18"/>
              </w:rPr>
              <w:t>50,767</w:t>
            </w:r>
          </w:p>
        </w:tc>
        <w:tc>
          <w:tcPr>
            <w:tcW w:w="1082" w:type="dxa"/>
            <w:noWrap/>
            <w:hideMark/>
          </w:tcPr>
          <w:p w14:paraId="6116DF4B" w14:textId="77777777" w:rsidR="00993AD0" w:rsidRPr="0052245D" w:rsidRDefault="00993AD0" w:rsidP="0052245D">
            <w:pPr>
              <w:jc w:val="right"/>
              <w:rPr>
                <w:sz w:val="18"/>
                <w:szCs w:val="18"/>
              </w:rPr>
            </w:pPr>
            <w:r w:rsidRPr="0052245D">
              <w:rPr>
                <w:sz w:val="18"/>
                <w:szCs w:val="18"/>
              </w:rPr>
              <w:t>51,041</w:t>
            </w:r>
          </w:p>
        </w:tc>
        <w:tc>
          <w:tcPr>
            <w:tcW w:w="1082" w:type="dxa"/>
            <w:noWrap/>
            <w:hideMark/>
          </w:tcPr>
          <w:p w14:paraId="45813AAE" w14:textId="77777777" w:rsidR="00993AD0" w:rsidRPr="0052245D" w:rsidRDefault="00993AD0" w:rsidP="0052245D">
            <w:pPr>
              <w:jc w:val="right"/>
              <w:rPr>
                <w:sz w:val="18"/>
                <w:szCs w:val="18"/>
              </w:rPr>
            </w:pPr>
            <w:r w:rsidRPr="0052245D">
              <w:rPr>
                <w:sz w:val="18"/>
                <w:szCs w:val="18"/>
              </w:rPr>
              <w:t>51,681</w:t>
            </w:r>
          </w:p>
        </w:tc>
        <w:tc>
          <w:tcPr>
            <w:tcW w:w="1082" w:type="dxa"/>
            <w:noWrap/>
            <w:hideMark/>
          </w:tcPr>
          <w:p w14:paraId="09B4F769" w14:textId="77777777" w:rsidR="00993AD0" w:rsidRPr="0052245D" w:rsidRDefault="00993AD0" w:rsidP="0052245D">
            <w:pPr>
              <w:jc w:val="right"/>
              <w:rPr>
                <w:sz w:val="18"/>
                <w:szCs w:val="18"/>
              </w:rPr>
            </w:pPr>
            <w:r w:rsidRPr="0052245D">
              <w:rPr>
                <w:sz w:val="18"/>
                <w:szCs w:val="18"/>
              </w:rPr>
              <w:t>49,847</w:t>
            </w:r>
          </w:p>
        </w:tc>
        <w:tc>
          <w:tcPr>
            <w:tcW w:w="1082" w:type="dxa"/>
            <w:noWrap/>
            <w:hideMark/>
          </w:tcPr>
          <w:p w14:paraId="7E843495" w14:textId="77777777" w:rsidR="00993AD0" w:rsidRPr="0052245D" w:rsidRDefault="00993AD0" w:rsidP="0052245D">
            <w:pPr>
              <w:jc w:val="right"/>
              <w:rPr>
                <w:sz w:val="18"/>
                <w:szCs w:val="18"/>
              </w:rPr>
            </w:pPr>
            <w:r w:rsidRPr="0052245D">
              <w:rPr>
                <w:sz w:val="18"/>
                <w:szCs w:val="18"/>
              </w:rPr>
              <w:t>49,776</w:t>
            </w:r>
          </w:p>
        </w:tc>
        <w:tc>
          <w:tcPr>
            <w:tcW w:w="1082" w:type="dxa"/>
            <w:noWrap/>
            <w:hideMark/>
          </w:tcPr>
          <w:p w14:paraId="30E2363C" w14:textId="77777777" w:rsidR="00993AD0" w:rsidRPr="0052245D" w:rsidRDefault="00993AD0" w:rsidP="0052245D">
            <w:pPr>
              <w:jc w:val="right"/>
              <w:rPr>
                <w:sz w:val="18"/>
                <w:szCs w:val="18"/>
              </w:rPr>
            </w:pPr>
            <w:r w:rsidRPr="0052245D">
              <w:rPr>
                <w:sz w:val="18"/>
                <w:szCs w:val="18"/>
              </w:rPr>
              <w:t>49,603</w:t>
            </w:r>
          </w:p>
        </w:tc>
        <w:tc>
          <w:tcPr>
            <w:tcW w:w="1082" w:type="dxa"/>
            <w:noWrap/>
            <w:hideMark/>
          </w:tcPr>
          <w:p w14:paraId="71476A3E" w14:textId="77777777" w:rsidR="00993AD0" w:rsidRPr="0052245D" w:rsidRDefault="00993AD0" w:rsidP="0052245D">
            <w:pPr>
              <w:jc w:val="right"/>
              <w:rPr>
                <w:sz w:val="18"/>
                <w:szCs w:val="18"/>
              </w:rPr>
            </w:pPr>
            <w:r w:rsidRPr="0052245D">
              <w:rPr>
                <w:sz w:val="18"/>
                <w:szCs w:val="18"/>
              </w:rPr>
              <w:t>49,596</w:t>
            </w:r>
          </w:p>
        </w:tc>
        <w:tc>
          <w:tcPr>
            <w:tcW w:w="1082" w:type="dxa"/>
            <w:noWrap/>
            <w:hideMark/>
          </w:tcPr>
          <w:p w14:paraId="5BC3D38B" w14:textId="77777777" w:rsidR="00993AD0" w:rsidRPr="0052245D" w:rsidRDefault="00993AD0" w:rsidP="0052245D">
            <w:pPr>
              <w:jc w:val="right"/>
              <w:rPr>
                <w:sz w:val="18"/>
                <w:szCs w:val="18"/>
              </w:rPr>
            </w:pPr>
          </w:p>
        </w:tc>
        <w:tc>
          <w:tcPr>
            <w:tcW w:w="1082" w:type="dxa"/>
          </w:tcPr>
          <w:p w14:paraId="029761A1"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56,403</w:t>
            </w:r>
          </w:p>
        </w:tc>
        <w:tc>
          <w:tcPr>
            <w:tcW w:w="1122" w:type="dxa"/>
          </w:tcPr>
          <w:p w14:paraId="048900B5" w14:textId="77777777" w:rsidR="00993AD0" w:rsidRPr="00993AD0" w:rsidRDefault="00993AD0" w:rsidP="00993AD0">
            <w:pPr>
              <w:jc w:val="right"/>
              <w:rPr>
                <w:sz w:val="18"/>
                <w:szCs w:val="18"/>
              </w:rPr>
            </w:pPr>
            <w:r w:rsidRPr="00993AD0">
              <w:rPr>
                <w:sz w:val="18"/>
                <w:szCs w:val="18"/>
              </w:rPr>
              <w:t xml:space="preserve"> 59,839 </w:t>
            </w:r>
          </w:p>
        </w:tc>
      </w:tr>
      <w:tr w:rsidR="00993AD0" w:rsidRPr="0055400C" w14:paraId="67922917" w14:textId="77777777" w:rsidTr="0017519A">
        <w:trPr>
          <w:trHeight w:val="300"/>
        </w:trPr>
        <w:tc>
          <w:tcPr>
            <w:tcW w:w="1242" w:type="dxa"/>
          </w:tcPr>
          <w:p w14:paraId="18928E88" w14:textId="77777777" w:rsidR="00993AD0" w:rsidRPr="0052245D" w:rsidRDefault="00993AD0" w:rsidP="0055400C">
            <w:pPr>
              <w:rPr>
                <w:sz w:val="18"/>
                <w:szCs w:val="18"/>
              </w:rPr>
            </w:pPr>
            <w:r w:rsidRPr="0052245D">
              <w:rPr>
                <w:sz w:val="18"/>
                <w:szCs w:val="18"/>
              </w:rPr>
              <w:t xml:space="preserve">Iceland </w:t>
            </w:r>
          </w:p>
        </w:tc>
        <w:tc>
          <w:tcPr>
            <w:tcW w:w="1293" w:type="dxa"/>
          </w:tcPr>
          <w:p w14:paraId="4972A8BF" w14:textId="77777777" w:rsidR="00993AD0" w:rsidRPr="0052245D" w:rsidRDefault="00993AD0" w:rsidP="0055400C">
            <w:pPr>
              <w:rPr>
                <w:sz w:val="18"/>
                <w:szCs w:val="18"/>
              </w:rPr>
            </w:pPr>
            <w:r w:rsidRPr="0052245D">
              <w:rPr>
                <w:sz w:val="18"/>
                <w:szCs w:val="18"/>
              </w:rPr>
              <w:t xml:space="preserve">BSRB </w:t>
            </w:r>
          </w:p>
        </w:tc>
        <w:tc>
          <w:tcPr>
            <w:tcW w:w="1082" w:type="dxa"/>
            <w:noWrap/>
            <w:hideMark/>
          </w:tcPr>
          <w:p w14:paraId="4EC08575" w14:textId="77777777" w:rsidR="00993AD0" w:rsidRPr="0052245D" w:rsidRDefault="00993AD0" w:rsidP="0052245D">
            <w:pPr>
              <w:jc w:val="right"/>
              <w:rPr>
                <w:sz w:val="18"/>
                <w:szCs w:val="18"/>
              </w:rPr>
            </w:pPr>
          </w:p>
        </w:tc>
        <w:tc>
          <w:tcPr>
            <w:tcW w:w="1082" w:type="dxa"/>
            <w:noWrap/>
            <w:hideMark/>
          </w:tcPr>
          <w:p w14:paraId="4ACCC866" w14:textId="77777777" w:rsidR="00993AD0" w:rsidRPr="0052245D" w:rsidRDefault="00993AD0" w:rsidP="0052245D">
            <w:pPr>
              <w:jc w:val="right"/>
              <w:rPr>
                <w:sz w:val="18"/>
                <w:szCs w:val="18"/>
              </w:rPr>
            </w:pPr>
          </w:p>
        </w:tc>
        <w:tc>
          <w:tcPr>
            <w:tcW w:w="1082" w:type="dxa"/>
            <w:noWrap/>
            <w:hideMark/>
          </w:tcPr>
          <w:p w14:paraId="2D30C44D" w14:textId="77777777" w:rsidR="00993AD0" w:rsidRPr="0052245D" w:rsidRDefault="00993AD0" w:rsidP="0052245D">
            <w:pPr>
              <w:jc w:val="right"/>
              <w:rPr>
                <w:sz w:val="18"/>
                <w:szCs w:val="18"/>
              </w:rPr>
            </w:pPr>
          </w:p>
        </w:tc>
        <w:tc>
          <w:tcPr>
            <w:tcW w:w="1082" w:type="dxa"/>
            <w:noWrap/>
            <w:hideMark/>
          </w:tcPr>
          <w:p w14:paraId="42E7903E" w14:textId="77777777" w:rsidR="00993AD0" w:rsidRPr="0052245D" w:rsidRDefault="00993AD0" w:rsidP="0052245D">
            <w:pPr>
              <w:jc w:val="right"/>
              <w:rPr>
                <w:sz w:val="18"/>
                <w:szCs w:val="18"/>
              </w:rPr>
            </w:pPr>
          </w:p>
        </w:tc>
        <w:tc>
          <w:tcPr>
            <w:tcW w:w="1082" w:type="dxa"/>
            <w:noWrap/>
            <w:hideMark/>
          </w:tcPr>
          <w:p w14:paraId="4895854C" w14:textId="77777777" w:rsidR="00993AD0" w:rsidRPr="0052245D" w:rsidRDefault="00993AD0" w:rsidP="0052245D">
            <w:pPr>
              <w:jc w:val="right"/>
              <w:rPr>
                <w:sz w:val="18"/>
                <w:szCs w:val="18"/>
              </w:rPr>
            </w:pPr>
          </w:p>
        </w:tc>
        <w:tc>
          <w:tcPr>
            <w:tcW w:w="1082" w:type="dxa"/>
            <w:noWrap/>
            <w:hideMark/>
          </w:tcPr>
          <w:p w14:paraId="2B27883B" w14:textId="77777777" w:rsidR="00993AD0" w:rsidRPr="0052245D" w:rsidRDefault="00993AD0" w:rsidP="0052245D">
            <w:pPr>
              <w:jc w:val="right"/>
              <w:rPr>
                <w:sz w:val="18"/>
                <w:szCs w:val="18"/>
              </w:rPr>
            </w:pPr>
          </w:p>
        </w:tc>
        <w:tc>
          <w:tcPr>
            <w:tcW w:w="1082" w:type="dxa"/>
            <w:noWrap/>
            <w:hideMark/>
          </w:tcPr>
          <w:p w14:paraId="26A20E2F" w14:textId="77777777" w:rsidR="00993AD0" w:rsidRPr="0052245D" w:rsidRDefault="00993AD0" w:rsidP="0052245D">
            <w:pPr>
              <w:jc w:val="right"/>
              <w:rPr>
                <w:sz w:val="18"/>
                <w:szCs w:val="18"/>
              </w:rPr>
            </w:pPr>
          </w:p>
        </w:tc>
        <w:tc>
          <w:tcPr>
            <w:tcW w:w="1082" w:type="dxa"/>
            <w:noWrap/>
            <w:hideMark/>
          </w:tcPr>
          <w:p w14:paraId="3206F73E" w14:textId="77777777" w:rsidR="00993AD0" w:rsidRPr="0052245D" w:rsidRDefault="00993AD0" w:rsidP="0052245D">
            <w:pPr>
              <w:jc w:val="right"/>
              <w:rPr>
                <w:sz w:val="18"/>
                <w:szCs w:val="18"/>
              </w:rPr>
            </w:pPr>
          </w:p>
        </w:tc>
        <w:tc>
          <w:tcPr>
            <w:tcW w:w="1082" w:type="dxa"/>
            <w:noWrap/>
            <w:hideMark/>
          </w:tcPr>
          <w:p w14:paraId="5047DB04" w14:textId="77777777" w:rsidR="00993AD0" w:rsidRPr="0052245D" w:rsidRDefault="00993AD0" w:rsidP="0052245D">
            <w:pPr>
              <w:jc w:val="right"/>
              <w:rPr>
                <w:sz w:val="18"/>
                <w:szCs w:val="18"/>
              </w:rPr>
            </w:pPr>
          </w:p>
        </w:tc>
        <w:tc>
          <w:tcPr>
            <w:tcW w:w="1082" w:type="dxa"/>
            <w:noWrap/>
            <w:hideMark/>
          </w:tcPr>
          <w:p w14:paraId="6FAA0BF5" w14:textId="77777777" w:rsidR="00993AD0" w:rsidRPr="0052245D" w:rsidRDefault="00993AD0" w:rsidP="0052245D">
            <w:pPr>
              <w:jc w:val="right"/>
              <w:rPr>
                <w:sz w:val="18"/>
                <w:szCs w:val="18"/>
              </w:rPr>
            </w:pPr>
          </w:p>
        </w:tc>
        <w:tc>
          <w:tcPr>
            <w:tcW w:w="1082" w:type="dxa"/>
          </w:tcPr>
          <w:p w14:paraId="6999983C" w14:textId="77777777" w:rsidR="00993AD0" w:rsidRPr="00015D8B" w:rsidRDefault="00993AD0" w:rsidP="00015D8B">
            <w:pPr>
              <w:jc w:val="right"/>
              <w:rPr>
                <w:rFonts w:ascii="Calibri" w:hAnsi="Calibri"/>
                <w:color w:val="000000"/>
                <w:sz w:val="18"/>
                <w:szCs w:val="18"/>
              </w:rPr>
            </w:pPr>
          </w:p>
        </w:tc>
        <w:tc>
          <w:tcPr>
            <w:tcW w:w="1122" w:type="dxa"/>
          </w:tcPr>
          <w:p w14:paraId="447214BB" w14:textId="77777777" w:rsidR="00993AD0" w:rsidRPr="00993AD0" w:rsidRDefault="00993AD0" w:rsidP="00993AD0">
            <w:pPr>
              <w:jc w:val="right"/>
              <w:rPr>
                <w:sz w:val="18"/>
                <w:szCs w:val="18"/>
              </w:rPr>
            </w:pPr>
          </w:p>
        </w:tc>
      </w:tr>
      <w:tr w:rsidR="00932A98" w:rsidRPr="0055400C" w14:paraId="4FE7A9B2" w14:textId="77777777" w:rsidTr="00993AD0">
        <w:trPr>
          <w:trHeight w:val="300"/>
        </w:trPr>
        <w:tc>
          <w:tcPr>
            <w:tcW w:w="1242" w:type="dxa"/>
          </w:tcPr>
          <w:p w14:paraId="6D3F4B6B" w14:textId="77777777" w:rsidR="00932A98" w:rsidRPr="0052245D" w:rsidRDefault="00932A98" w:rsidP="0055400C">
            <w:pPr>
              <w:rPr>
                <w:sz w:val="18"/>
                <w:szCs w:val="18"/>
              </w:rPr>
            </w:pPr>
            <w:r>
              <w:rPr>
                <w:sz w:val="18"/>
                <w:szCs w:val="18"/>
              </w:rPr>
              <w:t>Iceland</w:t>
            </w:r>
          </w:p>
        </w:tc>
        <w:tc>
          <w:tcPr>
            <w:tcW w:w="1293" w:type="dxa"/>
          </w:tcPr>
          <w:p w14:paraId="303D2F93" w14:textId="77777777" w:rsidR="00932A98" w:rsidRPr="0052245D" w:rsidRDefault="00932A98" w:rsidP="0055400C">
            <w:pPr>
              <w:rPr>
                <w:sz w:val="18"/>
                <w:szCs w:val="18"/>
              </w:rPr>
            </w:pPr>
            <w:r>
              <w:rPr>
                <w:sz w:val="18"/>
                <w:szCs w:val="18"/>
              </w:rPr>
              <w:t>BHM</w:t>
            </w:r>
          </w:p>
        </w:tc>
        <w:tc>
          <w:tcPr>
            <w:tcW w:w="1082" w:type="dxa"/>
            <w:noWrap/>
          </w:tcPr>
          <w:p w14:paraId="3656DCDD" w14:textId="77777777" w:rsidR="00932A98" w:rsidRPr="0052245D" w:rsidRDefault="00932A98" w:rsidP="0052245D">
            <w:pPr>
              <w:jc w:val="right"/>
              <w:rPr>
                <w:sz w:val="18"/>
                <w:szCs w:val="18"/>
              </w:rPr>
            </w:pPr>
          </w:p>
        </w:tc>
        <w:tc>
          <w:tcPr>
            <w:tcW w:w="1082" w:type="dxa"/>
            <w:noWrap/>
          </w:tcPr>
          <w:p w14:paraId="3D63E88C" w14:textId="77777777" w:rsidR="00932A98" w:rsidRPr="0052245D" w:rsidRDefault="00932A98" w:rsidP="0052245D">
            <w:pPr>
              <w:jc w:val="right"/>
              <w:rPr>
                <w:sz w:val="18"/>
                <w:szCs w:val="18"/>
              </w:rPr>
            </w:pPr>
          </w:p>
        </w:tc>
        <w:tc>
          <w:tcPr>
            <w:tcW w:w="1082" w:type="dxa"/>
            <w:noWrap/>
          </w:tcPr>
          <w:p w14:paraId="3CDD09AB" w14:textId="77777777" w:rsidR="00932A98" w:rsidRPr="0052245D" w:rsidRDefault="00932A98" w:rsidP="0052245D">
            <w:pPr>
              <w:jc w:val="right"/>
              <w:rPr>
                <w:sz w:val="18"/>
                <w:szCs w:val="18"/>
              </w:rPr>
            </w:pPr>
          </w:p>
        </w:tc>
        <w:tc>
          <w:tcPr>
            <w:tcW w:w="1082" w:type="dxa"/>
            <w:noWrap/>
          </w:tcPr>
          <w:p w14:paraId="06C8B18D" w14:textId="77777777" w:rsidR="00932A98" w:rsidRPr="0052245D" w:rsidRDefault="00932A98" w:rsidP="0052245D">
            <w:pPr>
              <w:jc w:val="right"/>
              <w:rPr>
                <w:sz w:val="18"/>
                <w:szCs w:val="18"/>
              </w:rPr>
            </w:pPr>
          </w:p>
        </w:tc>
        <w:tc>
          <w:tcPr>
            <w:tcW w:w="1082" w:type="dxa"/>
            <w:noWrap/>
          </w:tcPr>
          <w:p w14:paraId="5C502C30" w14:textId="77777777" w:rsidR="00932A98" w:rsidRPr="0052245D" w:rsidRDefault="00932A98" w:rsidP="0052245D">
            <w:pPr>
              <w:jc w:val="right"/>
              <w:rPr>
                <w:sz w:val="18"/>
                <w:szCs w:val="18"/>
              </w:rPr>
            </w:pPr>
          </w:p>
        </w:tc>
        <w:tc>
          <w:tcPr>
            <w:tcW w:w="1082" w:type="dxa"/>
            <w:noWrap/>
          </w:tcPr>
          <w:p w14:paraId="0ABC0F99" w14:textId="77777777" w:rsidR="00932A98" w:rsidRPr="0052245D" w:rsidRDefault="00932A98" w:rsidP="0052245D">
            <w:pPr>
              <w:jc w:val="right"/>
              <w:rPr>
                <w:sz w:val="18"/>
                <w:szCs w:val="18"/>
              </w:rPr>
            </w:pPr>
          </w:p>
        </w:tc>
        <w:tc>
          <w:tcPr>
            <w:tcW w:w="1082" w:type="dxa"/>
            <w:noWrap/>
          </w:tcPr>
          <w:p w14:paraId="6BAF121B" w14:textId="77777777" w:rsidR="00932A98" w:rsidRPr="0052245D" w:rsidRDefault="00932A98" w:rsidP="0052245D">
            <w:pPr>
              <w:jc w:val="right"/>
              <w:rPr>
                <w:sz w:val="18"/>
                <w:szCs w:val="18"/>
              </w:rPr>
            </w:pPr>
          </w:p>
        </w:tc>
        <w:tc>
          <w:tcPr>
            <w:tcW w:w="1082" w:type="dxa"/>
            <w:noWrap/>
          </w:tcPr>
          <w:p w14:paraId="3656987C" w14:textId="77777777" w:rsidR="00932A98" w:rsidRPr="0052245D" w:rsidRDefault="00932A98" w:rsidP="0052245D">
            <w:pPr>
              <w:jc w:val="right"/>
              <w:rPr>
                <w:sz w:val="18"/>
                <w:szCs w:val="18"/>
              </w:rPr>
            </w:pPr>
          </w:p>
        </w:tc>
        <w:tc>
          <w:tcPr>
            <w:tcW w:w="1082" w:type="dxa"/>
            <w:noWrap/>
          </w:tcPr>
          <w:p w14:paraId="33249E7F" w14:textId="77777777" w:rsidR="00932A98" w:rsidRPr="0052245D" w:rsidRDefault="00932A98" w:rsidP="0052245D">
            <w:pPr>
              <w:jc w:val="right"/>
              <w:rPr>
                <w:sz w:val="18"/>
                <w:szCs w:val="18"/>
              </w:rPr>
            </w:pPr>
          </w:p>
        </w:tc>
        <w:tc>
          <w:tcPr>
            <w:tcW w:w="1082" w:type="dxa"/>
            <w:noWrap/>
          </w:tcPr>
          <w:p w14:paraId="1EE132A0" w14:textId="77777777" w:rsidR="00932A98" w:rsidRPr="0052245D" w:rsidRDefault="00932A98" w:rsidP="0052245D">
            <w:pPr>
              <w:jc w:val="right"/>
              <w:rPr>
                <w:sz w:val="18"/>
                <w:szCs w:val="18"/>
              </w:rPr>
            </w:pPr>
          </w:p>
        </w:tc>
        <w:tc>
          <w:tcPr>
            <w:tcW w:w="1082" w:type="dxa"/>
          </w:tcPr>
          <w:p w14:paraId="405FD85A" w14:textId="77777777" w:rsidR="00932A98" w:rsidRPr="00015D8B" w:rsidRDefault="00932A98" w:rsidP="00015D8B">
            <w:pPr>
              <w:jc w:val="right"/>
              <w:rPr>
                <w:rFonts w:ascii="Calibri" w:hAnsi="Calibri"/>
                <w:color w:val="000000"/>
                <w:sz w:val="18"/>
                <w:szCs w:val="18"/>
              </w:rPr>
            </w:pPr>
          </w:p>
        </w:tc>
        <w:tc>
          <w:tcPr>
            <w:tcW w:w="1122" w:type="dxa"/>
          </w:tcPr>
          <w:p w14:paraId="37FBBF53" w14:textId="77777777" w:rsidR="00932A98" w:rsidRPr="00993AD0" w:rsidRDefault="00932A98" w:rsidP="00993AD0">
            <w:pPr>
              <w:jc w:val="right"/>
              <w:rPr>
                <w:sz w:val="18"/>
                <w:szCs w:val="18"/>
              </w:rPr>
            </w:pPr>
          </w:p>
        </w:tc>
      </w:tr>
      <w:tr w:rsidR="00993AD0" w:rsidRPr="0055400C" w14:paraId="68641A83" w14:textId="77777777" w:rsidTr="0017519A">
        <w:trPr>
          <w:trHeight w:val="300"/>
        </w:trPr>
        <w:tc>
          <w:tcPr>
            <w:tcW w:w="1242" w:type="dxa"/>
          </w:tcPr>
          <w:p w14:paraId="0565E3A4" w14:textId="77777777" w:rsidR="00993AD0" w:rsidRPr="0052245D" w:rsidRDefault="00993AD0" w:rsidP="0055400C">
            <w:pPr>
              <w:rPr>
                <w:sz w:val="18"/>
                <w:szCs w:val="18"/>
              </w:rPr>
            </w:pPr>
            <w:r w:rsidRPr="0052245D">
              <w:rPr>
                <w:sz w:val="18"/>
                <w:szCs w:val="18"/>
              </w:rPr>
              <w:t xml:space="preserve">Ireland </w:t>
            </w:r>
          </w:p>
        </w:tc>
        <w:tc>
          <w:tcPr>
            <w:tcW w:w="1293" w:type="dxa"/>
          </w:tcPr>
          <w:p w14:paraId="30DAB31E" w14:textId="77777777" w:rsidR="00993AD0" w:rsidRPr="0052245D" w:rsidRDefault="00993AD0" w:rsidP="0055400C">
            <w:pPr>
              <w:rPr>
                <w:sz w:val="18"/>
                <w:szCs w:val="18"/>
              </w:rPr>
            </w:pPr>
            <w:r w:rsidRPr="0052245D">
              <w:rPr>
                <w:sz w:val="18"/>
                <w:szCs w:val="18"/>
              </w:rPr>
              <w:t xml:space="preserve">ICTU </w:t>
            </w:r>
          </w:p>
        </w:tc>
        <w:tc>
          <w:tcPr>
            <w:tcW w:w="1082" w:type="dxa"/>
            <w:noWrap/>
            <w:hideMark/>
          </w:tcPr>
          <w:p w14:paraId="511643A3" w14:textId="77777777" w:rsidR="00993AD0" w:rsidRPr="0052245D" w:rsidRDefault="00993AD0" w:rsidP="0052245D">
            <w:pPr>
              <w:jc w:val="right"/>
              <w:rPr>
                <w:sz w:val="18"/>
                <w:szCs w:val="18"/>
              </w:rPr>
            </w:pPr>
          </w:p>
        </w:tc>
        <w:tc>
          <w:tcPr>
            <w:tcW w:w="1082" w:type="dxa"/>
            <w:noWrap/>
            <w:hideMark/>
          </w:tcPr>
          <w:p w14:paraId="5E2DB7D4" w14:textId="77777777" w:rsidR="00993AD0" w:rsidRPr="0052245D" w:rsidRDefault="00993AD0" w:rsidP="0052245D">
            <w:pPr>
              <w:jc w:val="right"/>
              <w:rPr>
                <w:sz w:val="18"/>
                <w:szCs w:val="18"/>
              </w:rPr>
            </w:pPr>
            <w:r w:rsidRPr="0052245D">
              <w:rPr>
                <w:sz w:val="18"/>
                <w:szCs w:val="18"/>
              </w:rPr>
              <w:t>413,382</w:t>
            </w:r>
          </w:p>
        </w:tc>
        <w:tc>
          <w:tcPr>
            <w:tcW w:w="1082" w:type="dxa"/>
            <w:noWrap/>
            <w:hideMark/>
          </w:tcPr>
          <w:p w14:paraId="1AF22446" w14:textId="77777777" w:rsidR="00993AD0" w:rsidRPr="0052245D" w:rsidRDefault="00993AD0" w:rsidP="0052245D">
            <w:pPr>
              <w:jc w:val="right"/>
              <w:rPr>
                <w:sz w:val="18"/>
                <w:szCs w:val="18"/>
              </w:rPr>
            </w:pPr>
            <w:r w:rsidRPr="0052245D">
              <w:rPr>
                <w:sz w:val="18"/>
                <w:szCs w:val="18"/>
              </w:rPr>
              <w:t>412,714</w:t>
            </w:r>
          </w:p>
        </w:tc>
        <w:tc>
          <w:tcPr>
            <w:tcW w:w="1082" w:type="dxa"/>
            <w:noWrap/>
            <w:hideMark/>
          </w:tcPr>
          <w:p w14:paraId="56664641" w14:textId="77777777" w:rsidR="00993AD0" w:rsidRPr="0052245D" w:rsidRDefault="00993AD0" w:rsidP="0052245D">
            <w:pPr>
              <w:jc w:val="right"/>
              <w:rPr>
                <w:sz w:val="18"/>
                <w:szCs w:val="18"/>
              </w:rPr>
            </w:pPr>
            <w:r w:rsidRPr="0052245D">
              <w:rPr>
                <w:sz w:val="18"/>
                <w:szCs w:val="18"/>
              </w:rPr>
              <w:t>406,980</w:t>
            </w:r>
          </w:p>
        </w:tc>
        <w:tc>
          <w:tcPr>
            <w:tcW w:w="1082" w:type="dxa"/>
            <w:noWrap/>
            <w:hideMark/>
          </w:tcPr>
          <w:p w14:paraId="2CA207A0" w14:textId="77777777" w:rsidR="00993AD0" w:rsidRPr="0052245D" w:rsidRDefault="00993AD0" w:rsidP="0052245D">
            <w:pPr>
              <w:jc w:val="right"/>
              <w:rPr>
                <w:sz w:val="18"/>
                <w:szCs w:val="18"/>
              </w:rPr>
            </w:pPr>
          </w:p>
        </w:tc>
        <w:tc>
          <w:tcPr>
            <w:tcW w:w="1082" w:type="dxa"/>
            <w:noWrap/>
            <w:hideMark/>
          </w:tcPr>
          <w:p w14:paraId="5F0B610F" w14:textId="77777777" w:rsidR="00993AD0" w:rsidRPr="0052245D" w:rsidRDefault="00993AD0" w:rsidP="0052245D">
            <w:pPr>
              <w:jc w:val="right"/>
              <w:rPr>
                <w:sz w:val="18"/>
                <w:szCs w:val="18"/>
              </w:rPr>
            </w:pPr>
            <w:r w:rsidRPr="0052245D">
              <w:rPr>
                <w:sz w:val="18"/>
                <w:szCs w:val="18"/>
              </w:rPr>
              <w:t>417,266</w:t>
            </w:r>
          </w:p>
        </w:tc>
        <w:tc>
          <w:tcPr>
            <w:tcW w:w="1082" w:type="dxa"/>
            <w:noWrap/>
            <w:hideMark/>
          </w:tcPr>
          <w:p w14:paraId="529777C8" w14:textId="77777777" w:rsidR="00993AD0" w:rsidRPr="0052245D" w:rsidRDefault="00993AD0" w:rsidP="0052245D">
            <w:pPr>
              <w:jc w:val="right"/>
              <w:rPr>
                <w:sz w:val="18"/>
                <w:szCs w:val="18"/>
              </w:rPr>
            </w:pPr>
            <w:r w:rsidRPr="0052245D">
              <w:rPr>
                <w:sz w:val="18"/>
                <w:szCs w:val="18"/>
              </w:rPr>
              <w:t>404,631</w:t>
            </w:r>
          </w:p>
        </w:tc>
        <w:tc>
          <w:tcPr>
            <w:tcW w:w="1082" w:type="dxa"/>
            <w:noWrap/>
            <w:hideMark/>
          </w:tcPr>
          <w:p w14:paraId="17DB0CC0" w14:textId="77777777" w:rsidR="00993AD0" w:rsidRPr="0052245D" w:rsidRDefault="00993AD0" w:rsidP="0052245D">
            <w:pPr>
              <w:jc w:val="right"/>
              <w:rPr>
                <w:sz w:val="18"/>
                <w:szCs w:val="18"/>
              </w:rPr>
            </w:pPr>
            <w:r w:rsidRPr="0052245D">
              <w:rPr>
                <w:sz w:val="18"/>
                <w:szCs w:val="18"/>
              </w:rPr>
              <w:t>407,743</w:t>
            </w:r>
          </w:p>
        </w:tc>
        <w:tc>
          <w:tcPr>
            <w:tcW w:w="1082" w:type="dxa"/>
            <w:noWrap/>
            <w:hideMark/>
          </w:tcPr>
          <w:p w14:paraId="4984D41A" w14:textId="77777777" w:rsidR="00993AD0" w:rsidRPr="0052245D" w:rsidRDefault="00993AD0" w:rsidP="0052245D">
            <w:pPr>
              <w:jc w:val="right"/>
              <w:rPr>
                <w:sz w:val="18"/>
                <w:szCs w:val="18"/>
              </w:rPr>
            </w:pPr>
            <w:r w:rsidRPr="0052245D">
              <w:rPr>
                <w:sz w:val="18"/>
                <w:szCs w:val="18"/>
              </w:rPr>
              <w:t>393,944</w:t>
            </w:r>
          </w:p>
        </w:tc>
        <w:tc>
          <w:tcPr>
            <w:tcW w:w="1082" w:type="dxa"/>
            <w:noWrap/>
            <w:hideMark/>
          </w:tcPr>
          <w:p w14:paraId="07C9C5B0" w14:textId="77777777" w:rsidR="00993AD0" w:rsidRPr="0052245D" w:rsidRDefault="00993AD0" w:rsidP="0052245D">
            <w:pPr>
              <w:jc w:val="right"/>
              <w:rPr>
                <w:sz w:val="18"/>
                <w:szCs w:val="18"/>
              </w:rPr>
            </w:pPr>
            <w:r w:rsidRPr="0052245D">
              <w:rPr>
                <w:sz w:val="18"/>
                <w:szCs w:val="18"/>
              </w:rPr>
              <w:t xml:space="preserve"> 393,944 </w:t>
            </w:r>
          </w:p>
        </w:tc>
        <w:tc>
          <w:tcPr>
            <w:tcW w:w="1082" w:type="dxa"/>
          </w:tcPr>
          <w:p w14:paraId="62B1950D"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392,035</w:t>
            </w:r>
          </w:p>
        </w:tc>
        <w:tc>
          <w:tcPr>
            <w:tcW w:w="1122" w:type="dxa"/>
          </w:tcPr>
          <w:p w14:paraId="51B002B1" w14:textId="77777777" w:rsidR="00993AD0" w:rsidRPr="00993AD0" w:rsidRDefault="00993AD0" w:rsidP="00993AD0">
            <w:pPr>
              <w:jc w:val="right"/>
              <w:rPr>
                <w:sz w:val="18"/>
                <w:szCs w:val="18"/>
              </w:rPr>
            </w:pPr>
            <w:r w:rsidRPr="00993AD0">
              <w:rPr>
                <w:sz w:val="18"/>
                <w:szCs w:val="18"/>
              </w:rPr>
              <w:t xml:space="preserve"> 388,075 </w:t>
            </w:r>
          </w:p>
        </w:tc>
      </w:tr>
      <w:tr w:rsidR="00993AD0" w:rsidRPr="0055400C" w14:paraId="56708AE4" w14:textId="77777777" w:rsidTr="0017519A">
        <w:trPr>
          <w:trHeight w:val="300"/>
        </w:trPr>
        <w:tc>
          <w:tcPr>
            <w:tcW w:w="1242" w:type="dxa"/>
          </w:tcPr>
          <w:p w14:paraId="635A081A" w14:textId="77777777" w:rsidR="00993AD0" w:rsidRPr="0052245D" w:rsidRDefault="00993AD0" w:rsidP="0055400C">
            <w:pPr>
              <w:rPr>
                <w:sz w:val="18"/>
                <w:szCs w:val="18"/>
              </w:rPr>
            </w:pPr>
            <w:r w:rsidRPr="0052245D">
              <w:rPr>
                <w:sz w:val="18"/>
                <w:szCs w:val="18"/>
              </w:rPr>
              <w:t xml:space="preserve">Italy </w:t>
            </w:r>
          </w:p>
        </w:tc>
        <w:tc>
          <w:tcPr>
            <w:tcW w:w="1293" w:type="dxa"/>
          </w:tcPr>
          <w:p w14:paraId="0FF5B899" w14:textId="77777777" w:rsidR="00993AD0" w:rsidRPr="0052245D" w:rsidRDefault="00993AD0" w:rsidP="0055400C">
            <w:pPr>
              <w:rPr>
                <w:sz w:val="18"/>
                <w:szCs w:val="18"/>
              </w:rPr>
            </w:pPr>
            <w:r w:rsidRPr="0052245D">
              <w:rPr>
                <w:sz w:val="18"/>
                <w:szCs w:val="18"/>
              </w:rPr>
              <w:t xml:space="preserve">CGIL </w:t>
            </w:r>
          </w:p>
        </w:tc>
        <w:tc>
          <w:tcPr>
            <w:tcW w:w="1082" w:type="dxa"/>
            <w:noWrap/>
            <w:hideMark/>
          </w:tcPr>
          <w:p w14:paraId="60B76F51" w14:textId="77777777" w:rsidR="00993AD0" w:rsidRPr="0052245D" w:rsidRDefault="00993AD0" w:rsidP="0052245D">
            <w:pPr>
              <w:jc w:val="right"/>
              <w:rPr>
                <w:sz w:val="18"/>
                <w:szCs w:val="18"/>
              </w:rPr>
            </w:pPr>
            <w:r w:rsidRPr="0052245D">
              <w:rPr>
                <w:sz w:val="18"/>
                <w:szCs w:val="18"/>
              </w:rPr>
              <w:t>2,632,924</w:t>
            </w:r>
          </w:p>
        </w:tc>
        <w:tc>
          <w:tcPr>
            <w:tcW w:w="1082" w:type="dxa"/>
            <w:noWrap/>
            <w:hideMark/>
          </w:tcPr>
          <w:p w14:paraId="783656EE" w14:textId="77777777" w:rsidR="00993AD0" w:rsidRPr="0052245D" w:rsidRDefault="00993AD0" w:rsidP="0052245D">
            <w:pPr>
              <w:jc w:val="right"/>
              <w:rPr>
                <w:sz w:val="18"/>
                <w:szCs w:val="18"/>
              </w:rPr>
            </w:pPr>
            <w:r w:rsidRPr="0052245D">
              <w:rPr>
                <w:sz w:val="18"/>
                <w:szCs w:val="18"/>
              </w:rPr>
              <w:t>2,848,887</w:t>
            </w:r>
          </w:p>
        </w:tc>
        <w:tc>
          <w:tcPr>
            <w:tcW w:w="1082" w:type="dxa"/>
            <w:noWrap/>
            <w:hideMark/>
          </w:tcPr>
          <w:p w14:paraId="57B1E6DD" w14:textId="77777777" w:rsidR="00993AD0" w:rsidRPr="0052245D" w:rsidRDefault="00993AD0" w:rsidP="0052245D">
            <w:pPr>
              <w:jc w:val="right"/>
              <w:rPr>
                <w:sz w:val="18"/>
                <w:szCs w:val="18"/>
              </w:rPr>
            </w:pPr>
            <w:r w:rsidRPr="0052245D">
              <w:rPr>
                <w:sz w:val="18"/>
                <w:szCs w:val="18"/>
              </w:rPr>
              <w:t>2,848,887</w:t>
            </w:r>
          </w:p>
        </w:tc>
        <w:tc>
          <w:tcPr>
            <w:tcW w:w="1082" w:type="dxa"/>
            <w:noWrap/>
            <w:hideMark/>
          </w:tcPr>
          <w:p w14:paraId="5EF2969B" w14:textId="77777777" w:rsidR="00993AD0" w:rsidRPr="0052245D" w:rsidRDefault="00993AD0" w:rsidP="0052245D">
            <w:pPr>
              <w:jc w:val="right"/>
              <w:rPr>
                <w:sz w:val="18"/>
                <w:szCs w:val="18"/>
              </w:rPr>
            </w:pPr>
            <w:r w:rsidRPr="0052245D">
              <w:rPr>
                <w:sz w:val="18"/>
                <w:szCs w:val="18"/>
              </w:rPr>
              <w:t>2,838,606</w:t>
            </w:r>
          </w:p>
        </w:tc>
        <w:tc>
          <w:tcPr>
            <w:tcW w:w="1082" w:type="dxa"/>
            <w:noWrap/>
            <w:hideMark/>
          </w:tcPr>
          <w:p w14:paraId="1B88AED9" w14:textId="77777777" w:rsidR="00993AD0" w:rsidRPr="0052245D" w:rsidRDefault="00993AD0" w:rsidP="0052245D">
            <w:pPr>
              <w:jc w:val="right"/>
              <w:rPr>
                <w:sz w:val="18"/>
                <w:szCs w:val="18"/>
              </w:rPr>
            </w:pPr>
            <w:r w:rsidRPr="0052245D">
              <w:rPr>
                <w:sz w:val="18"/>
                <w:szCs w:val="18"/>
              </w:rPr>
              <w:t>2,787,910</w:t>
            </w:r>
          </w:p>
        </w:tc>
        <w:tc>
          <w:tcPr>
            <w:tcW w:w="1082" w:type="dxa"/>
            <w:noWrap/>
            <w:hideMark/>
          </w:tcPr>
          <w:p w14:paraId="65A87BF1" w14:textId="77777777" w:rsidR="00993AD0" w:rsidRPr="0052245D" w:rsidRDefault="00993AD0" w:rsidP="0052245D">
            <w:pPr>
              <w:jc w:val="right"/>
              <w:rPr>
                <w:sz w:val="18"/>
                <w:szCs w:val="18"/>
              </w:rPr>
            </w:pPr>
            <w:r w:rsidRPr="0052245D">
              <w:rPr>
                <w:sz w:val="18"/>
                <w:szCs w:val="18"/>
              </w:rPr>
              <w:t>2,685,822</w:t>
            </w:r>
          </w:p>
        </w:tc>
        <w:tc>
          <w:tcPr>
            <w:tcW w:w="1082" w:type="dxa"/>
            <w:noWrap/>
            <w:hideMark/>
          </w:tcPr>
          <w:p w14:paraId="0BA7C6D6" w14:textId="77777777" w:rsidR="00993AD0" w:rsidRPr="0052245D" w:rsidRDefault="00993AD0" w:rsidP="0052245D">
            <w:pPr>
              <w:jc w:val="right"/>
              <w:rPr>
                <w:sz w:val="18"/>
                <w:szCs w:val="18"/>
              </w:rPr>
            </w:pPr>
            <w:r w:rsidRPr="0052245D">
              <w:rPr>
                <w:sz w:val="18"/>
                <w:szCs w:val="18"/>
              </w:rPr>
              <w:t>2,684,942</w:t>
            </w:r>
          </w:p>
        </w:tc>
        <w:tc>
          <w:tcPr>
            <w:tcW w:w="1082" w:type="dxa"/>
            <w:noWrap/>
            <w:hideMark/>
          </w:tcPr>
          <w:p w14:paraId="3E83C401" w14:textId="77777777" w:rsidR="00993AD0" w:rsidRPr="0052245D" w:rsidRDefault="00993AD0" w:rsidP="0052245D">
            <w:pPr>
              <w:jc w:val="right"/>
              <w:rPr>
                <w:sz w:val="18"/>
                <w:szCs w:val="18"/>
              </w:rPr>
            </w:pPr>
            <w:r w:rsidRPr="0052245D">
              <w:rPr>
                <w:sz w:val="18"/>
                <w:szCs w:val="18"/>
              </w:rPr>
              <w:t>2,666,832</w:t>
            </w:r>
          </w:p>
        </w:tc>
        <w:tc>
          <w:tcPr>
            <w:tcW w:w="1082" w:type="dxa"/>
            <w:noWrap/>
            <w:hideMark/>
          </w:tcPr>
          <w:p w14:paraId="6003200C" w14:textId="77777777" w:rsidR="00993AD0" w:rsidRPr="0052245D" w:rsidRDefault="00993AD0" w:rsidP="0052245D">
            <w:pPr>
              <w:jc w:val="right"/>
              <w:rPr>
                <w:sz w:val="18"/>
                <w:szCs w:val="18"/>
              </w:rPr>
            </w:pPr>
            <w:r w:rsidRPr="0052245D">
              <w:rPr>
                <w:sz w:val="18"/>
                <w:szCs w:val="18"/>
              </w:rPr>
              <w:t>2,682,364</w:t>
            </w:r>
          </w:p>
        </w:tc>
        <w:tc>
          <w:tcPr>
            <w:tcW w:w="1082" w:type="dxa"/>
            <w:noWrap/>
            <w:hideMark/>
          </w:tcPr>
          <w:p w14:paraId="72F14359" w14:textId="77777777" w:rsidR="00993AD0" w:rsidRPr="0052245D" w:rsidRDefault="00993AD0" w:rsidP="0052245D">
            <w:pPr>
              <w:jc w:val="right"/>
              <w:rPr>
                <w:sz w:val="18"/>
                <w:szCs w:val="18"/>
              </w:rPr>
            </w:pPr>
            <w:r>
              <w:rPr>
                <w:sz w:val="18"/>
                <w:szCs w:val="18"/>
              </w:rPr>
              <w:t>2,610,329</w:t>
            </w:r>
            <w:r w:rsidRPr="0052245D">
              <w:rPr>
                <w:sz w:val="18"/>
                <w:szCs w:val="18"/>
              </w:rPr>
              <w:t xml:space="preserve"> </w:t>
            </w:r>
          </w:p>
        </w:tc>
        <w:tc>
          <w:tcPr>
            <w:tcW w:w="1082" w:type="dxa"/>
          </w:tcPr>
          <w:p w14:paraId="2CB1A91D"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2,653,978</w:t>
            </w:r>
          </w:p>
        </w:tc>
        <w:tc>
          <w:tcPr>
            <w:tcW w:w="1122" w:type="dxa"/>
          </w:tcPr>
          <w:p w14:paraId="36B19A13" w14:textId="77777777" w:rsidR="00993AD0" w:rsidRPr="00993AD0" w:rsidRDefault="00993AD0" w:rsidP="00993AD0">
            <w:pPr>
              <w:jc w:val="right"/>
              <w:rPr>
                <w:sz w:val="18"/>
                <w:szCs w:val="18"/>
              </w:rPr>
            </w:pPr>
            <w:r w:rsidRPr="00993AD0">
              <w:rPr>
                <w:sz w:val="18"/>
                <w:szCs w:val="18"/>
              </w:rPr>
              <w:t xml:space="preserve"> 2,653,978 </w:t>
            </w:r>
          </w:p>
        </w:tc>
      </w:tr>
      <w:tr w:rsidR="00993AD0" w:rsidRPr="0055400C" w14:paraId="6B630BC4" w14:textId="77777777" w:rsidTr="0017519A">
        <w:trPr>
          <w:trHeight w:val="300"/>
        </w:trPr>
        <w:tc>
          <w:tcPr>
            <w:tcW w:w="1242" w:type="dxa"/>
          </w:tcPr>
          <w:p w14:paraId="368D2B50" w14:textId="77777777" w:rsidR="00993AD0" w:rsidRPr="0052245D" w:rsidRDefault="00993AD0" w:rsidP="0055400C">
            <w:pPr>
              <w:rPr>
                <w:sz w:val="18"/>
                <w:szCs w:val="18"/>
              </w:rPr>
            </w:pPr>
            <w:r w:rsidRPr="0052245D">
              <w:rPr>
                <w:sz w:val="18"/>
                <w:szCs w:val="18"/>
              </w:rPr>
              <w:t xml:space="preserve">Italy </w:t>
            </w:r>
          </w:p>
        </w:tc>
        <w:tc>
          <w:tcPr>
            <w:tcW w:w="1293" w:type="dxa"/>
          </w:tcPr>
          <w:p w14:paraId="60C377C6" w14:textId="77777777" w:rsidR="00993AD0" w:rsidRPr="0052245D" w:rsidRDefault="00993AD0" w:rsidP="0055400C">
            <w:pPr>
              <w:rPr>
                <w:sz w:val="18"/>
                <w:szCs w:val="18"/>
              </w:rPr>
            </w:pPr>
            <w:r w:rsidRPr="0052245D">
              <w:rPr>
                <w:sz w:val="18"/>
                <w:szCs w:val="18"/>
              </w:rPr>
              <w:t xml:space="preserve">CISL </w:t>
            </w:r>
          </w:p>
        </w:tc>
        <w:tc>
          <w:tcPr>
            <w:tcW w:w="1082" w:type="dxa"/>
            <w:noWrap/>
            <w:hideMark/>
          </w:tcPr>
          <w:p w14:paraId="45D6CD5B" w14:textId="77777777" w:rsidR="00993AD0" w:rsidRPr="0052245D" w:rsidRDefault="00993AD0" w:rsidP="0052245D">
            <w:pPr>
              <w:jc w:val="right"/>
              <w:rPr>
                <w:sz w:val="18"/>
                <w:szCs w:val="18"/>
              </w:rPr>
            </w:pPr>
          </w:p>
        </w:tc>
        <w:tc>
          <w:tcPr>
            <w:tcW w:w="1082" w:type="dxa"/>
            <w:noWrap/>
            <w:hideMark/>
          </w:tcPr>
          <w:p w14:paraId="5C910183" w14:textId="77777777" w:rsidR="00993AD0" w:rsidRPr="0052245D" w:rsidRDefault="00993AD0" w:rsidP="0052245D">
            <w:pPr>
              <w:jc w:val="right"/>
              <w:rPr>
                <w:sz w:val="18"/>
                <w:szCs w:val="18"/>
              </w:rPr>
            </w:pPr>
          </w:p>
        </w:tc>
        <w:tc>
          <w:tcPr>
            <w:tcW w:w="1082" w:type="dxa"/>
            <w:noWrap/>
            <w:hideMark/>
          </w:tcPr>
          <w:p w14:paraId="41F3D62E" w14:textId="77777777" w:rsidR="00993AD0" w:rsidRPr="0052245D" w:rsidRDefault="00993AD0" w:rsidP="0052245D">
            <w:pPr>
              <w:jc w:val="right"/>
              <w:rPr>
                <w:sz w:val="18"/>
                <w:szCs w:val="18"/>
              </w:rPr>
            </w:pPr>
            <w:r w:rsidRPr="0052245D">
              <w:rPr>
                <w:sz w:val="18"/>
                <w:szCs w:val="18"/>
              </w:rPr>
              <w:t>2,298,748</w:t>
            </w:r>
          </w:p>
        </w:tc>
        <w:tc>
          <w:tcPr>
            <w:tcW w:w="1082" w:type="dxa"/>
            <w:noWrap/>
            <w:hideMark/>
          </w:tcPr>
          <w:p w14:paraId="426C8983" w14:textId="77777777" w:rsidR="00993AD0" w:rsidRPr="0052245D" w:rsidRDefault="00993AD0" w:rsidP="0052245D">
            <w:pPr>
              <w:jc w:val="right"/>
              <w:rPr>
                <w:sz w:val="18"/>
                <w:szCs w:val="18"/>
              </w:rPr>
            </w:pPr>
          </w:p>
        </w:tc>
        <w:tc>
          <w:tcPr>
            <w:tcW w:w="1082" w:type="dxa"/>
            <w:noWrap/>
            <w:hideMark/>
          </w:tcPr>
          <w:p w14:paraId="58E44885" w14:textId="77777777" w:rsidR="00993AD0" w:rsidRPr="0052245D" w:rsidRDefault="00993AD0" w:rsidP="0052245D">
            <w:pPr>
              <w:jc w:val="right"/>
              <w:rPr>
                <w:sz w:val="18"/>
                <w:szCs w:val="18"/>
              </w:rPr>
            </w:pPr>
            <w:r w:rsidRPr="0052245D">
              <w:rPr>
                <w:sz w:val="18"/>
                <w:szCs w:val="18"/>
              </w:rPr>
              <w:t>1,003,191</w:t>
            </w:r>
          </w:p>
        </w:tc>
        <w:tc>
          <w:tcPr>
            <w:tcW w:w="1082" w:type="dxa"/>
            <w:noWrap/>
            <w:hideMark/>
          </w:tcPr>
          <w:p w14:paraId="48BEFFAA" w14:textId="77777777" w:rsidR="00993AD0" w:rsidRPr="0052245D" w:rsidRDefault="00993AD0" w:rsidP="0052245D">
            <w:pPr>
              <w:jc w:val="right"/>
              <w:rPr>
                <w:sz w:val="18"/>
                <w:szCs w:val="18"/>
              </w:rPr>
            </w:pPr>
            <w:r w:rsidRPr="0052245D">
              <w:rPr>
                <w:sz w:val="18"/>
                <w:szCs w:val="18"/>
              </w:rPr>
              <w:t>936,745</w:t>
            </w:r>
          </w:p>
        </w:tc>
        <w:tc>
          <w:tcPr>
            <w:tcW w:w="1082" w:type="dxa"/>
            <w:noWrap/>
            <w:hideMark/>
          </w:tcPr>
          <w:p w14:paraId="6263056E" w14:textId="77777777" w:rsidR="00993AD0" w:rsidRPr="0052245D" w:rsidRDefault="00993AD0" w:rsidP="0052245D">
            <w:pPr>
              <w:jc w:val="right"/>
              <w:rPr>
                <w:sz w:val="18"/>
                <w:szCs w:val="18"/>
              </w:rPr>
            </w:pPr>
            <w:r w:rsidRPr="0052245D">
              <w:rPr>
                <w:sz w:val="18"/>
                <w:szCs w:val="18"/>
              </w:rPr>
              <w:t>817,009</w:t>
            </w:r>
          </w:p>
        </w:tc>
        <w:tc>
          <w:tcPr>
            <w:tcW w:w="1082" w:type="dxa"/>
            <w:noWrap/>
            <w:hideMark/>
          </w:tcPr>
          <w:p w14:paraId="0BD443A7" w14:textId="77777777" w:rsidR="00993AD0" w:rsidRPr="0052245D" w:rsidRDefault="00993AD0" w:rsidP="0052245D">
            <w:pPr>
              <w:jc w:val="right"/>
              <w:rPr>
                <w:sz w:val="18"/>
                <w:szCs w:val="18"/>
              </w:rPr>
            </w:pPr>
            <w:r w:rsidRPr="0052245D">
              <w:rPr>
                <w:sz w:val="18"/>
                <w:szCs w:val="18"/>
              </w:rPr>
              <w:t>672,420</w:t>
            </w:r>
          </w:p>
        </w:tc>
        <w:tc>
          <w:tcPr>
            <w:tcW w:w="1082" w:type="dxa"/>
            <w:noWrap/>
            <w:hideMark/>
          </w:tcPr>
          <w:p w14:paraId="6934065A" w14:textId="77777777" w:rsidR="00993AD0" w:rsidRPr="0052245D" w:rsidRDefault="00993AD0" w:rsidP="0052245D">
            <w:pPr>
              <w:jc w:val="right"/>
              <w:rPr>
                <w:sz w:val="18"/>
                <w:szCs w:val="18"/>
              </w:rPr>
            </w:pPr>
            <w:r w:rsidRPr="0052245D">
              <w:rPr>
                <w:sz w:val="18"/>
                <w:szCs w:val="18"/>
              </w:rPr>
              <w:t>1,109,862</w:t>
            </w:r>
          </w:p>
        </w:tc>
        <w:tc>
          <w:tcPr>
            <w:tcW w:w="1082" w:type="dxa"/>
            <w:noWrap/>
            <w:hideMark/>
          </w:tcPr>
          <w:p w14:paraId="0BE49CBD" w14:textId="77777777" w:rsidR="00993AD0" w:rsidRPr="0052245D" w:rsidRDefault="00993AD0" w:rsidP="0052245D">
            <w:pPr>
              <w:jc w:val="right"/>
              <w:rPr>
                <w:sz w:val="18"/>
                <w:szCs w:val="18"/>
              </w:rPr>
            </w:pPr>
            <w:r w:rsidRPr="0052245D">
              <w:rPr>
                <w:sz w:val="18"/>
                <w:szCs w:val="18"/>
              </w:rPr>
              <w:t xml:space="preserve"> 1,126,476 </w:t>
            </w:r>
          </w:p>
        </w:tc>
        <w:tc>
          <w:tcPr>
            <w:tcW w:w="1082" w:type="dxa"/>
          </w:tcPr>
          <w:p w14:paraId="5C5DC3AB"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1,132,560</w:t>
            </w:r>
          </w:p>
        </w:tc>
        <w:tc>
          <w:tcPr>
            <w:tcW w:w="1122" w:type="dxa"/>
          </w:tcPr>
          <w:p w14:paraId="14285C21" w14:textId="77777777" w:rsidR="00993AD0" w:rsidRPr="00993AD0" w:rsidRDefault="00993AD0" w:rsidP="00993AD0">
            <w:pPr>
              <w:jc w:val="right"/>
              <w:rPr>
                <w:sz w:val="18"/>
                <w:szCs w:val="18"/>
              </w:rPr>
            </w:pPr>
            <w:r w:rsidRPr="00993AD0">
              <w:rPr>
                <w:sz w:val="18"/>
                <w:szCs w:val="18"/>
              </w:rPr>
              <w:t xml:space="preserve"> 1,122,264 </w:t>
            </w:r>
          </w:p>
        </w:tc>
      </w:tr>
      <w:tr w:rsidR="00993AD0" w:rsidRPr="0055400C" w14:paraId="35E11280" w14:textId="77777777" w:rsidTr="0017519A">
        <w:trPr>
          <w:trHeight w:val="300"/>
        </w:trPr>
        <w:tc>
          <w:tcPr>
            <w:tcW w:w="1242" w:type="dxa"/>
          </w:tcPr>
          <w:p w14:paraId="51C75DBB" w14:textId="77777777" w:rsidR="00993AD0" w:rsidRPr="0052245D" w:rsidRDefault="00993AD0" w:rsidP="0055400C">
            <w:pPr>
              <w:rPr>
                <w:sz w:val="18"/>
                <w:szCs w:val="18"/>
              </w:rPr>
            </w:pPr>
            <w:r w:rsidRPr="0052245D">
              <w:rPr>
                <w:sz w:val="18"/>
                <w:szCs w:val="18"/>
              </w:rPr>
              <w:t xml:space="preserve">Italy </w:t>
            </w:r>
          </w:p>
        </w:tc>
        <w:tc>
          <w:tcPr>
            <w:tcW w:w="1293" w:type="dxa"/>
          </w:tcPr>
          <w:p w14:paraId="6863AEC4" w14:textId="77777777" w:rsidR="00993AD0" w:rsidRPr="0052245D" w:rsidRDefault="00993AD0" w:rsidP="0055400C">
            <w:pPr>
              <w:rPr>
                <w:sz w:val="18"/>
                <w:szCs w:val="18"/>
              </w:rPr>
            </w:pPr>
            <w:r w:rsidRPr="0052245D">
              <w:rPr>
                <w:sz w:val="18"/>
                <w:szCs w:val="18"/>
              </w:rPr>
              <w:t xml:space="preserve">UIL </w:t>
            </w:r>
          </w:p>
        </w:tc>
        <w:tc>
          <w:tcPr>
            <w:tcW w:w="1082" w:type="dxa"/>
            <w:noWrap/>
            <w:hideMark/>
          </w:tcPr>
          <w:p w14:paraId="53347B41" w14:textId="77777777" w:rsidR="00993AD0" w:rsidRPr="0052245D" w:rsidRDefault="00993AD0" w:rsidP="0052245D">
            <w:pPr>
              <w:jc w:val="right"/>
              <w:rPr>
                <w:sz w:val="18"/>
                <w:szCs w:val="18"/>
              </w:rPr>
            </w:pPr>
            <w:r w:rsidRPr="0052245D">
              <w:rPr>
                <w:sz w:val="18"/>
                <w:szCs w:val="18"/>
              </w:rPr>
              <w:t>710,693</w:t>
            </w:r>
          </w:p>
        </w:tc>
        <w:tc>
          <w:tcPr>
            <w:tcW w:w="1082" w:type="dxa"/>
            <w:noWrap/>
            <w:hideMark/>
          </w:tcPr>
          <w:p w14:paraId="1F695597" w14:textId="77777777" w:rsidR="00993AD0" w:rsidRPr="0052245D" w:rsidRDefault="00993AD0" w:rsidP="0052245D">
            <w:pPr>
              <w:jc w:val="right"/>
              <w:rPr>
                <w:sz w:val="18"/>
                <w:szCs w:val="18"/>
              </w:rPr>
            </w:pPr>
            <w:r w:rsidRPr="0052245D">
              <w:rPr>
                <w:sz w:val="18"/>
                <w:szCs w:val="18"/>
              </w:rPr>
              <w:t>740,705</w:t>
            </w:r>
          </w:p>
        </w:tc>
        <w:tc>
          <w:tcPr>
            <w:tcW w:w="1082" w:type="dxa"/>
            <w:noWrap/>
            <w:hideMark/>
          </w:tcPr>
          <w:p w14:paraId="270547B1" w14:textId="77777777" w:rsidR="00993AD0" w:rsidRPr="0052245D" w:rsidRDefault="00993AD0" w:rsidP="0052245D">
            <w:pPr>
              <w:jc w:val="right"/>
              <w:rPr>
                <w:sz w:val="18"/>
                <w:szCs w:val="18"/>
              </w:rPr>
            </w:pPr>
            <w:r w:rsidRPr="0052245D">
              <w:rPr>
                <w:sz w:val="18"/>
                <w:szCs w:val="18"/>
              </w:rPr>
              <w:t>956,626</w:t>
            </w:r>
          </w:p>
        </w:tc>
        <w:tc>
          <w:tcPr>
            <w:tcW w:w="1082" w:type="dxa"/>
            <w:noWrap/>
            <w:hideMark/>
          </w:tcPr>
          <w:p w14:paraId="109C0FDE" w14:textId="77777777" w:rsidR="00993AD0" w:rsidRPr="0052245D" w:rsidRDefault="00993AD0" w:rsidP="0052245D">
            <w:pPr>
              <w:jc w:val="right"/>
              <w:rPr>
                <w:sz w:val="18"/>
                <w:szCs w:val="18"/>
              </w:rPr>
            </w:pPr>
            <w:r w:rsidRPr="0052245D">
              <w:rPr>
                <w:sz w:val="18"/>
                <w:szCs w:val="18"/>
              </w:rPr>
              <w:t>956,626</w:t>
            </w:r>
          </w:p>
        </w:tc>
        <w:tc>
          <w:tcPr>
            <w:tcW w:w="1082" w:type="dxa"/>
            <w:noWrap/>
            <w:hideMark/>
          </w:tcPr>
          <w:p w14:paraId="4E1984D3" w14:textId="77777777" w:rsidR="00993AD0" w:rsidRPr="0052245D" w:rsidRDefault="00993AD0" w:rsidP="0052245D">
            <w:pPr>
              <w:jc w:val="right"/>
              <w:rPr>
                <w:sz w:val="18"/>
                <w:szCs w:val="18"/>
              </w:rPr>
            </w:pPr>
            <w:r w:rsidRPr="0052245D">
              <w:rPr>
                <w:sz w:val="18"/>
                <w:szCs w:val="18"/>
              </w:rPr>
              <w:t>878,577</w:t>
            </w:r>
          </w:p>
        </w:tc>
        <w:tc>
          <w:tcPr>
            <w:tcW w:w="1082" w:type="dxa"/>
            <w:noWrap/>
            <w:hideMark/>
          </w:tcPr>
          <w:p w14:paraId="44096FF0" w14:textId="77777777" w:rsidR="00993AD0" w:rsidRPr="0052245D" w:rsidRDefault="00993AD0" w:rsidP="0052245D">
            <w:pPr>
              <w:jc w:val="right"/>
              <w:rPr>
                <w:sz w:val="18"/>
                <w:szCs w:val="18"/>
              </w:rPr>
            </w:pPr>
            <w:r w:rsidRPr="0052245D">
              <w:rPr>
                <w:sz w:val="18"/>
                <w:szCs w:val="18"/>
              </w:rPr>
              <w:t>882,472</w:t>
            </w:r>
          </w:p>
        </w:tc>
        <w:tc>
          <w:tcPr>
            <w:tcW w:w="1082" w:type="dxa"/>
            <w:noWrap/>
            <w:hideMark/>
          </w:tcPr>
          <w:p w14:paraId="3918297F" w14:textId="77777777" w:rsidR="00993AD0" w:rsidRPr="0052245D" w:rsidRDefault="00993AD0" w:rsidP="0052245D">
            <w:pPr>
              <w:jc w:val="right"/>
              <w:rPr>
                <w:sz w:val="18"/>
                <w:szCs w:val="18"/>
              </w:rPr>
            </w:pPr>
            <w:r w:rsidRPr="0052245D">
              <w:rPr>
                <w:sz w:val="18"/>
                <w:szCs w:val="18"/>
              </w:rPr>
              <w:t>893,227</w:t>
            </w:r>
          </w:p>
        </w:tc>
        <w:tc>
          <w:tcPr>
            <w:tcW w:w="1082" w:type="dxa"/>
            <w:noWrap/>
            <w:hideMark/>
          </w:tcPr>
          <w:p w14:paraId="6EFCC8C5" w14:textId="77777777" w:rsidR="00993AD0" w:rsidRPr="0052245D" w:rsidRDefault="00993AD0" w:rsidP="0052245D">
            <w:pPr>
              <w:jc w:val="right"/>
              <w:rPr>
                <w:sz w:val="18"/>
                <w:szCs w:val="18"/>
              </w:rPr>
            </w:pPr>
            <w:r w:rsidRPr="0052245D">
              <w:rPr>
                <w:sz w:val="18"/>
                <w:szCs w:val="18"/>
              </w:rPr>
              <w:t>902,402</w:t>
            </w:r>
          </w:p>
        </w:tc>
        <w:tc>
          <w:tcPr>
            <w:tcW w:w="1082" w:type="dxa"/>
            <w:noWrap/>
            <w:hideMark/>
          </w:tcPr>
          <w:p w14:paraId="72AF3363" w14:textId="77777777" w:rsidR="00993AD0" w:rsidRPr="0052245D" w:rsidRDefault="00993AD0" w:rsidP="0052245D">
            <w:pPr>
              <w:jc w:val="right"/>
              <w:rPr>
                <w:sz w:val="18"/>
                <w:szCs w:val="18"/>
              </w:rPr>
            </w:pPr>
            <w:r w:rsidRPr="0052245D">
              <w:rPr>
                <w:sz w:val="18"/>
                <w:szCs w:val="18"/>
              </w:rPr>
              <w:t>492,451</w:t>
            </w:r>
          </w:p>
        </w:tc>
        <w:tc>
          <w:tcPr>
            <w:tcW w:w="1082" w:type="dxa"/>
            <w:noWrap/>
            <w:hideMark/>
          </w:tcPr>
          <w:p w14:paraId="465346B0" w14:textId="77777777" w:rsidR="00993AD0" w:rsidRPr="0052245D" w:rsidRDefault="00993AD0" w:rsidP="0052245D">
            <w:pPr>
              <w:jc w:val="right"/>
              <w:rPr>
                <w:sz w:val="18"/>
                <w:szCs w:val="18"/>
              </w:rPr>
            </w:pPr>
            <w:r w:rsidRPr="0052245D">
              <w:rPr>
                <w:sz w:val="18"/>
                <w:szCs w:val="18"/>
              </w:rPr>
              <w:t xml:space="preserve"> 493,611 </w:t>
            </w:r>
          </w:p>
        </w:tc>
        <w:tc>
          <w:tcPr>
            <w:tcW w:w="1082" w:type="dxa"/>
          </w:tcPr>
          <w:p w14:paraId="03CBB32B"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492,410</w:t>
            </w:r>
          </w:p>
        </w:tc>
        <w:tc>
          <w:tcPr>
            <w:tcW w:w="1122" w:type="dxa"/>
          </w:tcPr>
          <w:p w14:paraId="38A53B4F" w14:textId="77777777" w:rsidR="00993AD0" w:rsidRPr="00993AD0" w:rsidRDefault="00993AD0" w:rsidP="00993AD0">
            <w:pPr>
              <w:jc w:val="right"/>
              <w:rPr>
                <w:sz w:val="18"/>
                <w:szCs w:val="18"/>
              </w:rPr>
            </w:pPr>
            <w:r w:rsidRPr="00993AD0">
              <w:rPr>
                <w:sz w:val="18"/>
                <w:szCs w:val="18"/>
              </w:rPr>
              <w:t xml:space="preserve"> 492,410 </w:t>
            </w:r>
          </w:p>
        </w:tc>
      </w:tr>
      <w:tr w:rsidR="00993AD0" w:rsidRPr="0055400C" w14:paraId="441DD31C" w14:textId="77777777" w:rsidTr="0017519A">
        <w:trPr>
          <w:trHeight w:val="300"/>
        </w:trPr>
        <w:tc>
          <w:tcPr>
            <w:tcW w:w="1242" w:type="dxa"/>
          </w:tcPr>
          <w:p w14:paraId="168F994F" w14:textId="77777777" w:rsidR="00993AD0" w:rsidRPr="0052245D" w:rsidRDefault="00993AD0" w:rsidP="0055400C">
            <w:pPr>
              <w:rPr>
                <w:sz w:val="18"/>
                <w:szCs w:val="18"/>
              </w:rPr>
            </w:pPr>
            <w:r w:rsidRPr="0052245D">
              <w:rPr>
                <w:sz w:val="18"/>
                <w:szCs w:val="18"/>
              </w:rPr>
              <w:t xml:space="preserve">Latvia </w:t>
            </w:r>
          </w:p>
        </w:tc>
        <w:tc>
          <w:tcPr>
            <w:tcW w:w="1293" w:type="dxa"/>
          </w:tcPr>
          <w:p w14:paraId="1DF93941" w14:textId="77777777" w:rsidR="00993AD0" w:rsidRPr="0052245D" w:rsidRDefault="00993AD0" w:rsidP="0055400C">
            <w:pPr>
              <w:rPr>
                <w:sz w:val="18"/>
                <w:szCs w:val="18"/>
              </w:rPr>
            </w:pPr>
            <w:r w:rsidRPr="0052245D">
              <w:rPr>
                <w:sz w:val="18"/>
                <w:szCs w:val="18"/>
              </w:rPr>
              <w:t xml:space="preserve">LBAS </w:t>
            </w:r>
          </w:p>
        </w:tc>
        <w:tc>
          <w:tcPr>
            <w:tcW w:w="1082" w:type="dxa"/>
            <w:noWrap/>
            <w:hideMark/>
          </w:tcPr>
          <w:p w14:paraId="7D162603" w14:textId="77777777" w:rsidR="00993AD0" w:rsidRPr="0052245D" w:rsidRDefault="00993AD0" w:rsidP="0052245D">
            <w:pPr>
              <w:jc w:val="right"/>
              <w:rPr>
                <w:sz w:val="18"/>
                <w:szCs w:val="18"/>
              </w:rPr>
            </w:pPr>
            <w:r w:rsidRPr="0052245D">
              <w:rPr>
                <w:sz w:val="18"/>
                <w:szCs w:val="18"/>
              </w:rPr>
              <w:t>84,148</w:t>
            </w:r>
          </w:p>
        </w:tc>
        <w:tc>
          <w:tcPr>
            <w:tcW w:w="1082" w:type="dxa"/>
            <w:noWrap/>
            <w:hideMark/>
          </w:tcPr>
          <w:p w14:paraId="55BD3228" w14:textId="77777777" w:rsidR="00993AD0" w:rsidRPr="0052245D" w:rsidRDefault="00993AD0" w:rsidP="0052245D">
            <w:pPr>
              <w:jc w:val="right"/>
              <w:rPr>
                <w:sz w:val="18"/>
                <w:szCs w:val="18"/>
              </w:rPr>
            </w:pPr>
            <w:r w:rsidRPr="0052245D">
              <w:rPr>
                <w:sz w:val="18"/>
                <w:szCs w:val="18"/>
              </w:rPr>
              <w:t>88,482</w:t>
            </w:r>
          </w:p>
        </w:tc>
        <w:tc>
          <w:tcPr>
            <w:tcW w:w="1082" w:type="dxa"/>
            <w:noWrap/>
            <w:hideMark/>
          </w:tcPr>
          <w:p w14:paraId="563A061E" w14:textId="77777777" w:rsidR="00993AD0" w:rsidRPr="0052245D" w:rsidRDefault="00993AD0" w:rsidP="0052245D">
            <w:pPr>
              <w:jc w:val="right"/>
              <w:rPr>
                <w:sz w:val="18"/>
                <w:szCs w:val="18"/>
              </w:rPr>
            </w:pPr>
            <w:r w:rsidRPr="0052245D">
              <w:rPr>
                <w:sz w:val="18"/>
                <w:szCs w:val="18"/>
              </w:rPr>
              <w:t>70,785</w:t>
            </w:r>
          </w:p>
        </w:tc>
        <w:tc>
          <w:tcPr>
            <w:tcW w:w="1082" w:type="dxa"/>
            <w:noWrap/>
            <w:hideMark/>
          </w:tcPr>
          <w:p w14:paraId="0B0981B9" w14:textId="77777777" w:rsidR="00993AD0" w:rsidRPr="0052245D" w:rsidRDefault="00993AD0" w:rsidP="0052245D">
            <w:pPr>
              <w:jc w:val="right"/>
              <w:rPr>
                <w:sz w:val="18"/>
                <w:szCs w:val="18"/>
              </w:rPr>
            </w:pPr>
            <w:r w:rsidRPr="0052245D">
              <w:rPr>
                <w:sz w:val="18"/>
                <w:szCs w:val="18"/>
              </w:rPr>
              <w:t>70,785</w:t>
            </w:r>
          </w:p>
        </w:tc>
        <w:tc>
          <w:tcPr>
            <w:tcW w:w="1082" w:type="dxa"/>
            <w:noWrap/>
            <w:hideMark/>
          </w:tcPr>
          <w:p w14:paraId="06C23B00" w14:textId="77777777" w:rsidR="00993AD0" w:rsidRPr="0052245D" w:rsidRDefault="00993AD0" w:rsidP="0052245D">
            <w:pPr>
              <w:jc w:val="right"/>
              <w:rPr>
                <w:sz w:val="18"/>
                <w:szCs w:val="18"/>
              </w:rPr>
            </w:pPr>
            <w:r w:rsidRPr="0052245D">
              <w:rPr>
                <w:sz w:val="18"/>
                <w:szCs w:val="18"/>
              </w:rPr>
              <w:t>67,859</w:t>
            </w:r>
          </w:p>
        </w:tc>
        <w:tc>
          <w:tcPr>
            <w:tcW w:w="1082" w:type="dxa"/>
            <w:noWrap/>
            <w:hideMark/>
          </w:tcPr>
          <w:p w14:paraId="645E2998" w14:textId="77777777" w:rsidR="00993AD0" w:rsidRPr="0052245D" w:rsidRDefault="00993AD0" w:rsidP="0052245D">
            <w:pPr>
              <w:jc w:val="right"/>
              <w:rPr>
                <w:sz w:val="18"/>
                <w:szCs w:val="18"/>
              </w:rPr>
            </w:pPr>
            <w:r w:rsidRPr="0052245D">
              <w:rPr>
                <w:sz w:val="18"/>
                <w:szCs w:val="18"/>
              </w:rPr>
              <w:t>65,023</w:t>
            </w:r>
          </w:p>
        </w:tc>
        <w:tc>
          <w:tcPr>
            <w:tcW w:w="1082" w:type="dxa"/>
            <w:noWrap/>
            <w:hideMark/>
          </w:tcPr>
          <w:p w14:paraId="0B6E87B6" w14:textId="77777777" w:rsidR="00993AD0" w:rsidRPr="0052245D" w:rsidRDefault="00993AD0" w:rsidP="0052245D">
            <w:pPr>
              <w:jc w:val="right"/>
              <w:rPr>
                <w:sz w:val="18"/>
                <w:szCs w:val="18"/>
              </w:rPr>
            </w:pPr>
            <w:r w:rsidRPr="0052245D">
              <w:rPr>
                <w:sz w:val="18"/>
                <w:szCs w:val="18"/>
              </w:rPr>
              <w:t>65,101</w:t>
            </w:r>
          </w:p>
        </w:tc>
        <w:tc>
          <w:tcPr>
            <w:tcW w:w="1082" w:type="dxa"/>
            <w:noWrap/>
            <w:hideMark/>
          </w:tcPr>
          <w:p w14:paraId="2A58FC47" w14:textId="77777777" w:rsidR="00993AD0" w:rsidRPr="0052245D" w:rsidRDefault="00993AD0" w:rsidP="0052245D">
            <w:pPr>
              <w:jc w:val="right"/>
              <w:rPr>
                <w:sz w:val="18"/>
                <w:szCs w:val="18"/>
              </w:rPr>
            </w:pPr>
            <w:r w:rsidRPr="0052245D">
              <w:rPr>
                <w:sz w:val="18"/>
                <w:szCs w:val="18"/>
              </w:rPr>
              <w:t>70,789</w:t>
            </w:r>
          </w:p>
        </w:tc>
        <w:tc>
          <w:tcPr>
            <w:tcW w:w="1082" w:type="dxa"/>
            <w:noWrap/>
            <w:hideMark/>
          </w:tcPr>
          <w:p w14:paraId="32D2FB3F" w14:textId="77777777" w:rsidR="00993AD0" w:rsidRPr="0052245D" w:rsidRDefault="00993AD0" w:rsidP="0052245D">
            <w:pPr>
              <w:jc w:val="right"/>
              <w:rPr>
                <w:sz w:val="18"/>
                <w:szCs w:val="18"/>
              </w:rPr>
            </w:pPr>
            <w:r w:rsidRPr="0052245D">
              <w:rPr>
                <w:sz w:val="18"/>
                <w:szCs w:val="18"/>
              </w:rPr>
              <w:t>64,411</w:t>
            </w:r>
          </w:p>
        </w:tc>
        <w:tc>
          <w:tcPr>
            <w:tcW w:w="1082" w:type="dxa"/>
            <w:noWrap/>
            <w:hideMark/>
          </w:tcPr>
          <w:p w14:paraId="62FD765A" w14:textId="77777777" w:rsidR="00993AD0" w:rsidRPr="0052245D" w:rsidRDefault="00993AD0" w:rsidP="0052245D">
            <w:pPr>
              <w:jc w:val="right"/>
              <w:rPr>
                <w:sz w:val="18"/>
                <w:szCs w:val="18"/>
              </w:rPr>
            </w:pPr>
            <w:r w:rsidRPr="0052245D">
              <w:rPr>
                <w:sz w:val="18"/>
                <w:szCs w:val="18"/>
              </w:rPr>
              <w:t xml:space="preserve"> 55,238 </w:t>
            </w:r>
          </w:p>
        </w:tc>
        <w:tc>
          <w:tcPr>
            <w:tcW w:w="1082" w:type="dxa"/>
          </w:tcPr>
          <w:p w14:paraId="30B24C10"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55,813</w:t>
            </w:r>
          </w:p>
        </w:tc>
        <w:tc>
          <w:tcPr>
            <w:tcW w:w="1122" w:type="dxa"/>
          </w:tcPr>
          <w:p w14:paraId="431CD4D5" w14:textId="77777777" w:rsidR="00993AD0" w:rsidRPr="00993AD0" w:rsidRDefault="00993AD0" w:rsidP="00993AD0">
            <w:pPr>
              <w:jc w:val="right"/>
              <w:rPr>
                <w:sz w:val="18"/>
                <w:szCs w:val="18"/>
              </w:rPr>
            </w:pPr>
            <w:r w:rsidRPr="00993AD0">
              <w:rPr>
                <w:sz w:val="18"/>
                <w:szCs w:val="18"/>
              </w:rPr>
              <w:t xml:space="preserve"> 55,813 </w:t>
            </w:r>
          </w:p>
        </w:tc>
      </w:tr>
      <w:tr w:rsidR="00993AD0" w:rsidRPr="0055400C" w14:paraId="0D60F1D5" w14:textId="77777777" w:rsidTr="0017519A">
        <w:trPr>
          <w:trHeight w:val="300"/>
        </w:trPr>
        <w:tc>
          <w:tcPr>
            <w:tcW w:w="1242" w:type="dxa"/>
          </w:tcPr>
          <w:p w14:paraId="4738A9F2" w14:textId="77777777" w:rsidR="00993AD0" w:rsidRPr="0052245D" w:rsidRDefault="00993AD0" w:rsidP="0055400C">
            <w:pPr>
              <w:rPr>
                <w:sz w:val="18"/>
                <w:szCs w:val="18"/>
              </w:rPr>
            </w:pPr>
            <w:r w:rsidRPr="0052245D">
              <w:rPr>
                <w:sz w:val="18"/>
                <w:szCs w:val="18"/>
              </w:rPr>
              <w:t xml:space="preserve">Liechtenstein </w:t>
            </w:r>
          </w:p>
        </w:tc>
        <w:tc>
          <w:tcPr>
            <w:tcW w:w="1293" w:type="dxa"/>
          </w:tcPr>
          <w:p w14:paraId="63DC7B69" w14:textId="77777777" w:rsidR="00993AD0" w:rsidRPr="0052245D" w:rsidRDefault="00993AD0" w:rsidP="0055400C">
            <w:pPr>
              <w:rPr>
                <w:sz w:val="18"/>
                <w:szCs w:val="18"/>
              </w:rPr>
            </w:pPr>
            <w:r w:rsidRPr="0052245D">
              <w:rPr>
                <w:sz w:val="18"/>
                <w:szCs w:val="18"/>
              </w:rPr>
              <w:t xml:space="preserve">LANV </w:t>
            </w:r>
          </w:p>
        </w:tc>
        <w:tc>
          <w:tcPr>
            <w:tcW w:w="1082" w:type="dxa"/>
            <w:noWrap/>
            <w:hideMark/>
          </w:tcPr>
          <w:p w14:paraId="1C774476" w14:textId="77777777" w:rsidR="00993AD0" w:rsidRPr="0052245D" w:rsidRDefault="00993AD0" w:rsidP="0052245D">
            <w:pPr>
              <w:jc w:val="right"/>
              <w:rPr>
                <w:sz w:val="18"/>
                <w:szCs w:val="18"/>
              </w:rPr>
            </w:pPr>
          </w:p>
        </w:tc>
        <w:tc>
          <w:tcPr>
            <w:tcW w:w="1082" w:type="dxa"/>
            <w:noWrap/>
            <w:hideMark/>
          </w:tcPr>
          <w:p w14:paraId="268A2A20" w14:textId="77777777" w:rsidR="00993AD0" w:rsidRPr="0052245D" w:rsidRDefault="00993AD0" w:rsidP="0052245D">
            <w:pPr>
              <w:jc w:val="right"/>
              <w:rPr>
                <w:sz w:val="18"/>
                <w:szCs w:val="18"/>
              </w:rPr>
            </w:pPr>
          </w:p>
        </w:tc>
        <w:tc>
          <w:tcPr>
            <w:tcW w:w="1082" w:type="dxa"/>
            <w:noWrap/>
            <w:hideMark/>
          </w:tcPr>
          <w:p w14:paraId="1D7EDD80" w14:textId="77777777" w:rsidR="00993AD0" w:rsidRPr="0052245D" w:rsidRDefault="00993AD0" w:rsidP="0052245D">
            <w:pPr>
              <w:jc w:val="right"/>
              <w:rPr>
                <w:sz w:val="18"/>
                <w:szCs w:val="18"/>
              </w:rPr>
            </w:pPr>
          </w:p>
        </w:tc>
        <w:tc>
          <w:tcPr>
            <w:tcW w:w="1082" w:type="dxa"/>
            <w:noWrap/>
            <w:hideMark/>
          </w:tcPr>
          <w:p w14:paraId="2704431B" w14:textId="77777777" w:rsidR="00993AD0" w:rsidRPr="0052245D" w:rsidRDefault="00993AD0" w:rsidP="0052245D">
            <w:pPr>
              <w:jc w:val="right"/>
              <w:rPr>
                <w:sz w:val="18"/>
                <w:szCs w:val="18"/>
              </w:rPr>
            </w:pPr>
          </w:p>
        </w:tc>
        <w:tc>
          <w:tcPr>
            <w:tcW w:w="1082" w:type="dxa"/>
            <w:noWrap/>
            <w:hideMark/>
          </w:tcPr>
          <w:p w14:paraId="698F20D9" w14:textId="77777777" w:rsidR="00993AD0" w:rsidRPr="0052245D" w:rsidRDefault="00993AD0" w:rsidP="0052245D">
            <w:pPr>
              <w:jc w:val="right"/>
              <w:rPr>
                <w:sz w:val="18"/>
                <w:szCs w:val="18"/>
              </w:rPr>
            </w:pPr>
            <w:r w:rsidRPr="0052245D">
              <w:rPr>
                <w:sz w:val="18"/>
                <w:szCs w:val="18"/>
              </w:rPr>
              <w:t>350</w:t>
            </w:r>
          </w:p>
        </w:tc>
        <w:tc>
          <w:tcPr>
            <w:tcW w:w="1082" w:type="dxa"/>
            <w:noWrap/>
            <w:hideMark/>
          </w:tcPr>
          <w:p w14:paraId="32EC0DF5" w14:textId="77777777" w:rsidR="00993AD0" w:rsidRPr="0052245D" w:rsidRDefault="00993AD0" w:rsidP="0052245D">
            <w:pPr>
              <w:jc w:val="right"/>
              <w:rPr>
                <w:sz w:val="18"/>
                <w:szCs w:val="18"/>
              </w:rPr>
            </w:pPr>
            <w:r w:rsidRPr="0052245D">
              <w:rPr>
                <w:sz w:val="18"/>
                <w:szCs w:val="18"/>
              </w:rPr>
              <w:t>368</w:t>
            </w:r>
          </w:p>
        </w:tc>
        <w:tc>
          <w:tcPr>
            <w:tcW w:w="1082" w:type="dxa"/>
            <w:noWrap/>
            <w:hideMark/>
          </w:tcPr>
          <w:p w14:paraId="24E043C7" w14:textId="77777777" w:rsidR="00993AD0" w:rsidRPr="0052245D" w:rsidRDefault="00993AD0" w:rsidP="0052245D">
            <w:pPr>
              <w:jc w:val="right"/>
              <w:rPr>
                <w:sz w:val="18"/>
                <w:szCs w:val="18"/>
              </w:rPr>
            </w:pPr>
            <w:r w:rsidRPr="0052245D">
              <w:rPr>
                <w:sz w:val="18"/>
                <w:szCs w:val="18"/>
              </w:rPr>
              <w:t>353</w:t>
            </w:r>
          </w:p>
        </w:tc>
        <w:tc>
          <w:tcPr>
            <w:tcW w:w="1082" w:type="dxa"/>
            <w:noWrap/>
            <w:hideMark/>
          </w:tcPr>
          <w:p w14:paraId="4A94DF9E" w14:textId="77777777" w:rsidR="00993AD0" w:rsidRPr="0052245D" w:rsidRDefault="00993AD0" w:rsidP="0052245D">
            <w:pPr>
              <w:jc w:val="right"/>
              <w:rPr>
                <w:sz w:val="18"/>
                <w:szCs w:val="18"/>
              </w:rPr>
            </w:pPr>
            <w:r w:rsidRPr="0052245D">
              <w:rPr>
                <w:sz w:val="18"/>
                <w:szCs w:val="18"/>
              </w:rPr>
              <w:t>372</w:t>
            </w:r>
          </w:p>
        </w:tc>
        <w:tc>
          <w:tcPr>
            <w:tcW w:w="1082" w:type="dxa"/>
            <w:noWrap/>
            <w:hideMark/>
          </w:tcPr>
          <w:p w14:paraId="4C537E53" w14:textId="77777777" w:rsidR="00993AD0" w:rsidRPr="0052245D" w:rsidRDefault="00993AD0" w:rsidP="0052245D">
            <w:pPr>
              <w:jc w:val="right"/>
              <w:rPr>
                <w:sz w:val="18"/>
                <w:szCs w:val="18"/>
              </w:rPr>
            </w:pPr>
            <w:r w:rsidRPr="0052245D">
              <w:rPr>
                <w:sz w:val="18"/>
                <w:szCs w:val="18"/>
              </w:rPr>
              <w:t>368</w:t>
            </w:r>
          </w:p>
        </w:tc>
        <w:tc>
          <w:tcPr>
            <w:tcW w:w="1082" w:type="dxa"/>
            <w:noWrap/>
            <w:hideMark/>
          </w:tcPr>
          <w:p w14:paraId="3A220C65" w14:textId="77777777" w:rsidR="00993AD0" w:rsidRPr="0052245D" w:rsidRDefault="00993AD0" w:rsidP="0052245D">
            <w:pPr>
              <w:jc w:val="right"/>
              <w:rPr>
                <w:sz w:val="18"/>
                <w:szCs w:val="18"/>
              </w:rPr>
            </w:pPr>
            <w:r w:rsidRPr="0052245D">
              <w:rPr>
                <w:sz w:val="18"/>
                <w:szCs w:val="18"/>
              </w:rPr>
              <w:t xml:space="preserve"> 388 </w:t>
            </w:r>
          </w:p>
        </w:tc>
        <w:tc>
          <w:tcPr>
            <w:tcW w:w="1082" w:type="dxa"/>
          </w:tcPr>
          <w:p w14:paraId="47425B27" w14:textId="77777777" w:rsidR="00993AD0" w:rsidRPr="00015D8B" w:rsidRDefault="00993AD0" w:rsidP="00015D8B">
            <w:pPr>
              <w:jc w:val="right"/>
              <w:rPr>
                <w:rFonts w:ascii="Calibri" w:hAnsi="Calibri"/>
                <w:color w:val="000000"/>
                <w:sz w:val="18"/>
                <w:szCs w:val="18"/>
              </w:rPr>
            </w:pPr>
          </w:p>
        </w:tc>
        <w:tc>
          <w:tcPr>
            <w:tcW w:w="1122" w:type="dxa"/>
          </w:tcPr>
          <w:p w14:paraId="57AFC68D" w14:textId="77777777" w:rsidR="00993AD0" w:rsidRPr="00993AD0" w:rsidRDefault="00993AD0" w:rsidP="00993AD0">
            <w:pPr>
              <w:jc w:val="right"/>
              <w:rPr>
                <w:sz w:val="18"/>
                <w:szCs w:val="18"/>
              </w:rPr>
            </w:pPr>
          </w:p>
        </w:tc>
      </w:tr>
      <w:tr w:rsidR="00993AD0" w:rsidRPr="0055400C" w14:paraId="2E2F710A" w14:textId="77777777" w:rsidTr="0017519A">
        <w:trPr>
          <w:trHeight w:val="300"/>
        </w:trPr>
        <w:tc>
          <w:tcPr>
            <w:tcW w:w="1242" w:type="dxa"/>
          </w:tcPr>
          <w:p w14:paraId="5B2A2D5A" w14:textId="77777777" w:rsidR="00993AD0" w:rsidRPr="0052245D" w:rsidRDefault="00993AD0" w:rsidP="0055400C">
            <w:pPr>
              <w:rPr>
                <w:sz w:val="18"/>
                <w:szCs w:val="18"/>
              </w:rPr>
            </w:pPr>
            <w:r w:rsidRPr="0052245D">
              <w:rPr>
                <w:sz w:val="18"/>
                <w:szCs w:val="18"/>
              </w:rPr>
              <w:t xml:space="preserve">Lithuania </w:t>
            </w:r>
          </w:p>
        </w:tc>
        <w:tc>
          <w:tcPr>
            <w:tcW w:w="1293" w:type="dxa"/>
          </w:tcPr>
          <w:p w14:paraId="7C1ABFA4" w14:textId="77777777" w:rsidR="00993AD0" w:rsidRPr="0052245D" w:rsidRDefault="00993AD0" w:rsidP="0055400C">
            <w:pPr>
              <w:rPr>
                <w:sz w:val="18"/>
                <w:szCs w:val="18"/>
              </w:rPr>
            </w:pPr>
            <w:r w:rsidRPr="0052245D">
              <w:rPr>
                <w:sz w:val="18"/>
                <w:szCs w:val="18"/>
              </w:rPr>
              <w:t xml:space="preserve">LDF </w:t>
            </w:r>
          </w:p>
        </w:tc>
        <w:tc>
          <w:tcPr>
            <w:tcW w:w="1082" w:type="dxa"/>
            <w:noWrap/>
            <w:hideMark/>
          </w:tcPr>
          <w:p w14:paraId="2936F0A3" w14:textId="77777777" w:rsidR="00993AD0" w:rsidRPr="0052245D" w:rsidRDefault="00993AD0" w:rsidP="0052245D">
            <w:pPr>
              <w:jc w:val="right"/>
              <w:rPr>
                <w:sz w:val="18"/>
                <w:szCs w:val="18"/>
              </w:rPr>
            </w:pPr>
            <w:r w:rsidRPr="0052245D">
              <w:rPr>
                <w:sz w:val="18"/>
                <w:szCs w:val="18"/>
              </w:rPr>
              <w:t>12,000</w:t>
            </w:r>
          </w:p>
        </w:tc>
        <w:tc>
          <w:tcPr>
            <w:tcW w:w="1082" w:type="dxa"/>
            <w:noWrap/>
            <w:hideMark/>
          </w:tcPr>
          <w:p w14:paraId="3BBA7302" w14:textId="77777777" w:rsidR="00993AD0" w:rsidRPr="0052245D" w:rsidRDefault="00993AD0" w:rsidP="0052245D">
            <w:pPr>
              <w:jc w:val="right"/>
              <w:rPr>
                <w:sz w:val="18"/>
                <w:szCs w:val="18"/>
              </w:rPr>
            </w:pPr>
            <w:r w:rsidRPr="0052245D">
              <w:rPr>
                <w:sz w:val="18"/>
                <w:szCs w:val="18"/>
              </w:rPr>
              <w:t>11,687</w:t>
            </w:r>
          </w:p>
        </w:tc>
        <w:tc>
          <w:tcPr>
            <w:tcW w:w="1082" w:type="dxa"/>
            <w:noWrap/>
            <w:hideMark/>
          </w:tcPr>
          <w:p w14:paraId="7ADAECBD" w14:textId="77777777" w:rsidR="00993AD0" w:rsidRPr="0052245D" w:rsidRDefault="00993AD0" w:rsidP="0052245D">
            <w:pPr>
              <w:jc w:val="right"/>
              <w:rPr>
                <w:sz w:val="18"/>
                <w:szCs w:val="18"/>
              </w:rPr>
            </w:pPr>
            <w:r w:rsidRPr="0052245D">
              <w:rPr>
                <w:sz w:val="18"/>
                <w:szCs w:val="18"/>
              </w:rPr>
              <w:t>11,687</w:t>
            </w:r>
          </w:p>
        </w:tc>
        <w:tc>
          <w:tcPr>
            <w:tcW w:w="1082" w:type="dxa"/>
            <w:noWrap/>
            <w:hideMark/>
          </w:tcPr>
          <w:p w14:paraId="3BB906C5" w14:textId="77777777" w:rsidR="00993AD0" w:rsidRPr="0052245D" w:rsidRDefault="00993AD0" w:rsidP="0052245D">
            <w:pPr>
              <w:jc w:val="right"/>
              <w:rPr>
                <w:sz w:val="18"/>
                <w:szCs w:val="18"/>
              </w:rPr>
            </w:pPr>
            <w:r w:rsidRPr="0052245D">
              <w:rPr>
                <w:sz w:val="18"/>
                <w:szCs w:val="18"/>
              </w:rPr>
              <w:t>11,687</w:t>
            </w:r>
          </w:p>
        </w:tc>
        <w:tc>
          <w:tcPr>
            <w:tcW w:w="1082" w:type="dxa"/>
            <w:noWrap/>
            <w:hideMark/>
          </w:tcPr>
          <w:p w14:paraId="44459400" w14:textId="77777777" w:rsidR="00993AD0" w:rsidRPr="0052245D" w:rsidRDefault="00993AD0" w:rsidP="0052245D">
            <w:pPr>
              <w:jc w:val="right"/>
              <w:rPr>
                <w:sz w:val="18"/>
                <w:szCs w:val="18"/>
              </w:rPr>
            </w:pPr>
            <w:r w:rsidRPr="0052245D">
              <w:rPr>
                <w:sz w:val="18"/>
                <w:szCs w:val="18"/>
              </w:rPr>
              <w:t>8,316</w:t>
            </w:r>
          </w:p>
        </w:tc>
        <w:tc>
          <w:tcPr>
            <w:tcW w:w="1082" w:type="dxa"/>
            <w:noWrap/>
            <w:hideMark/>
          </w:tcPr>
          <w:p w14:paraId="3C4B9513" w14:textId="77777777" w:rsidR="00993AD0" w:rsidRPr="0052245D" w:rsidRDefault="00993AD0" w:rsidP="0052245D">
            <w:pPr>
              <w:jc w:val="right"/>
              <w:rPr>
                <w:sz w:val="18"/>
                <w:szCs w:val="18"/>
              </w:rPr>
            </w:pPr>
            <w:r w:rsidRPr="0052245D">
              <w:rPr>
                <w:sz w:val="18"/>
                <w:szCs w:val="18"/>
              </w:rPr>
              <w:t>4,500</w:t>
            </w:r>
          </w:p>
        </w:tc>
        <w:tc>
          <w:tcPr>
            <w:tcW w:w="1082" w:type="dxa"/>
            <w:noWrap/>
            <w:hideMark/>
          </w:tcPr>
          <w:p w14:paraId="3AA2C1E9" w14:textId="77777777" w:rsidR="00993AD0" w:rsidRPr="0052245D" w:rsidRDefault="00993AD0" w:rsidP="0052245D">
            <w:pPr>
              <w:jc w:val="right"/>
              <w:rPr>
                <w:sz w:val="18"/>
                <w:szCs w:val="18"/>
              </w:rPr>
            </w:pPr>
          </w:p>
        </w:tc>
        <w:tc>
          <w:tcPr>
            <w:tcW w:w="1082" w:type="dxa"/>
            <w:noWrap/>
            <w:hideMark/>
          </w:tcPr>
          <w:p w14:paraId="10F5D07A" w14:textId="77777777" w:rsidR="00993AD0" w:rsidRPr="0052245D" w:rsidRDefault="00993AD0" w:rsidP="0052245D">
            <w:pPr>
              <w:jc w:val="right"/>
              <w:rPr>
                <w:sz w:val="18"/>
                <w:szCs w:val="18"/>
              </w:rPr>
            </w:pPr>
          </w:p>
        </w:tc>
        <w:tc>
          <w:tcPr>
            <w:tcW w:w="1082" w:type="dxa"/>
            <w:noWrap/>
            <w:hideMark/>
          </w:tcPr>
          <w:p w14:paraId="414BA113" w14:textId="77777777" w:rsidR="00993AD0" w:rsidRPr="0052245D" w:rsidRDefault="00993AD0" w:rsidP="0052245D">
            <w:pPr>
              <w:jc w:val="right"/>
              <w:rPr>
                <w:sz w:val="18"/>
                <w:szCs w:val="18"/>
              </w:rPr>
            </w:pPr>
          </w:p>
        </w:tc>
        <w:tc>
          <w:tcPr>
            <w:tcW w:w="1082" w:type="dxa"/>
            <w:noWrap/>
            <w:hideMark/>
          </w:tcPr>
          <w:p w14:paraId="0D6F3E0E" w14:textId="77777777" w:rsidR="00993AD0" w:rsidRPr="0052245D" w:rsidRDefault="00993AD0" w:rsidP="0052245D">
            <w:pPr>
              <w:jc w:val="right"/>
              <w:rPr>
                <w:sz w:val="18"/>
                <w:szCs w:val="18"/>
              </w:rPr>
            </w:pPr>
          </w:p>
        </w:tc>
        <w:tc>
          <w:tcPr>
            <w:tcW w:w="1082" w:type="dxa"/>
          </w:tcPr>
          <w:p w14:paraId="7FAC64FE" w14:textId="77777777" w:rsidR="00993AD0" w:rsidRPr="00015D8B" w:rsidRDefault="00993AD0" w:rsidP="00015D8B">
            <w:pPr>
              <w:jc w:val="right"/>
              <w:rPr>
                <w:rFonts w:ascii="Calibri" w:hAnsi="Calibri"/>
                <w:color w:val="000000"/>
                <w:sz w:val="18"/>
                <w:szCs w:val="18"/>
              </w:rPr>
            </w:pPr>
          </w:p>
        </w:tc>
        <w:tc>
          <w:tcPr>
            <w:tcW w:w="1122" w:type="dxa"/>
          </w:tcPr>
          <w:p w14:paraId="13AB502C" w14:textId="77777777" w:rsidR="00993AD0" w:rsidRPr="00993AD0" w:rsidRDefault="00993AD0" w:rsidP="00993AD0">
            <w:pPr>
              <w:jc w:val="right"/>
              <w:rPr>
                <w:sz w:val="18"/>
                <w:szCs w:val="18"/>
              </w:rPr>
            </w:pPr>
          </w:p>
        </w:tc>
      </w:tr>
      <w:tr w:rsidR="00993AD0" w:rsidRPr="0055400C" w14:paraId="6D23FAC5" w14:textId="77777777" w:rsidTr="0017519A">
        <w:trPr>
          <w:trHeight w:val="300"/>
        </w:trPr>
        <w:tc>
          <w:tcPr>
            <w:tcW w:w="1242" w:type="dxa"/>
          </w:tcPr>
          <w:p w14:paraId="6D106A4A" w14:textId="77777777" w:rsidR="00993AD0" w:rsidRPr="0052245D" w:rsidRDefault="00993AD0" w:rsidP="0055400C">
            <w:pPr>
              <w:rPr>
                <w:sz w:val="18"/>
                <w:szCs w:val="18"/>
              </w:rPr>
            </w:pPr>
            <w:r w:rsidRPr="0052245D">
              <w:rPr>
                <w:sz w:val="18"/>
                <w:szCs w:val="18"/>
              </w:rPr>
              <w:t xml:space="preserve">Lithuania </w:t>
            </w:r>
          </w:p>
        </w:tc>
        <w:tc>
          <w:tcPr>
            <w:tcW w:w="1293" w:type="dxa"/>
          </w:tcPr>
          <w:p w14:paraId="29CA9B09" w14:textId="77777777" w:rsidR="00993AD0" w:rsidRPr="0052245D" w:rsidRDefault="00993AD0" w:rsidP="0055400C">
            <w:pPr>
              <w:rPr>
                <w:sz w:val="18"/>
                <w:szCs w:val="18"/>
              </w:rPr>
            </w:pPr>
            <w:r w:rsidRPr="0052245D">
              <w:rPr>
                <w:sz w:val="18"/>
                <w:szCs w:val="18"/>
              </w:rPr>
              <w:t xml:space="preserve">LPSK / LTUC </w:t>
            </w:r>
          </w:p>
        </w:tc>
        <w:tc>
          <w:tcPr>
            <w:tcW w:w="1082" w:type="dxa"/>
            <w:noWrap/>
            <w:hideMark/>
          </w:tcPr>
          <w:p w14:paraId="5CAA6F60" w14:textId="77777777" w:rsidR="00993AD0" w:rsidRPr="0052245D" w:rsidRDefault="00993AD0" w:rsidP="0052245D">
            <w:pPr>
              <w:jc w:val="right"/>
              <w:rPr>
                <w:sz w:val="18"/>
                <w:szCs w:val="18"/>
              </w:rPr>
            </w:pPr>
            <w:r w:rsidRPr="0052245D">
              <w:rPr>
                <w:sz w:val="18"/>
                <w:szCs w:val="18"/>
              </w:rPr>
              <w:t>61,500</w:t>
            </w:r>
          </w:p>
        </w:tc>
        <w:tc>
          <w:tcPr>
            <w:tcW w:w="1082" w:type="dxa"/>
            <w:noWrap/>
            <w:hideMark/>
          </w:tcPr>
          <w:p w14:paraId="117F9E2E" w14:textId="77777777" w:rsidR="00993AD0" w:rsidRPr="0052245D" w:rsidRDefault="00993AD0" w:rsidP="0052245D">
            <w:pPr>
              <w:jc w:val="right"/>
              <w:rPr>
                <w:sz w:val="18"/>
                <w:szCs w:val="18"/>
              </w:rPr>
            </w:pPr>
            <w:r w:rsidRPr="0052245D">
              <w:rPr>
                <w:sz w:val="18"/>
                <w:szCs w:val="18"/>
              </w:rPr>
              <w:t>43,500</w:t>
            </w:r>
          </w:p>
        </w:tc>
        <w:tc>
          <w:tcPr>
            <w:tcW w:w="1082" w:type="dxa"/>
            <w:noWrap/>
            <w:hideMark/>
          </w:tcPr>
          <w:p w14:paraId="67E3F831" w14:textId="77777777" w:rsidR="00993AD0" w:rsidRPr="0052245D" w:rsidRDefault="00993AD0" w:rsidP="0052245D">
            <w:pPr>
              <w:jc w:val="right"/>
              <w:rPr>
                <w:sz w:val="18"/>
                <w:szCs w:val="18"/>
              </w:rPr>
            </w:pPr>
            <w:r w:rsidRPr="0052245D">
              <w:rPr>
                <w:sz w:val="18"/>
                <w:szCs w:val="18"/>
              </w:rPr>
              <w:t>40,600</w:t>
            </w:r>
          </w:p>
        </w:tc>
        <w:tc>
          <w:tcPr>
            <w:tcW w:w="1082" w:type="dxa"/>
            <w:noWrap/>
            <w:hideMark/>
          </w:tcPr>
          <w:p w14:paraId="2FB55375" w14:textId="77777777" w:rsidR="00993AD0" w:rsidRPr="0052245D" w:rsidRDefault="00993AD0" w:rsidP="0052245D">
            <w:pPr>
              <w:jc w:val="right"/>
              <w:rPr>
                <w:sz w:val="18"/>
                <w:szCs w:val="18"/>
              </w:rPr>
            </w:pPr>
            <w:r w:rsidRPr="0052245D">
              <w:rPr>
                <w:sz w:val="18"/>
                <w:szCs w:val="18"/>
              </w:rPr>
              <w:t>34,200</w:t>
            </w:r>
          </w:p>
        </w:tc>
        <w:tc>
          <w:tcPr>
            <w:tcW w:w="1082" w:type="dxa"/>
            <w:noWrap/>
            <w:hideMark/>
          </w:tcPr>
          <w:p w14:paraId="5A4F794F" w14:textId="77777777" w:rsidR="00993AD0" w:rsidRPr="0052245D" w:rsidRDefault="00993AD0" w:rsidP="0052245D">
            <w:pPr>
              <w:jc w:val="right"/>
              <w:rPr>
                <w:sz w:val="18"/>
                <w:szCs w:val="18"/>
              </w:rPr>
            </w:pPr>
            <w:r w:rsidRPr="0052245D">
              <w:rPr>
                <w:sz w:val="18"/>
                <w:szCs w:val="18"/>
              </w:rPr>
              <w:t>34,200</w:t>
            </w:r>
          </w:p>
        </w:tc>
        <w:tc>
          <w:tcPr>
            <w:tcW w:w="1082" w:type="dxa"/>
            <w:noWrap/>
            <w:hideMark/>
          </w:tcPr>
          <w:p w14:paraId="35EDA251" w14:textId="77777777" w:rsidR="00993AD0" w:rsidRPr="0052245D" w:rsidRDefault="00993AD0" w:rsidP="0052245D">
            <w:pPr>
              <w:jc w:val="right"/>
              <w:rPr>
                <w:sz w:val="18"/>
                <w:szCs w:val="18"/>
              </w:rPr>
            </w:pPr>
            <w:r w:rsidRPr="0052245D">
              <w:rPr>
                <w:sz w:val="18"/>
                <w:szCs w:val="18"/>
              </w:rPr>
              <w:t>34,200</w:t>
            </w:r>
          </w:p>
        </w:tc>
        <w:tc>
          <w:tcPr>
            <w:tcW w:w="1082" w:type="dxa"/>
            <w:noWrap/>
            <w:hideMark/>
          </w:tcPr>
          <w:p w14:paraId="7878D65D" w14:textId="77777777" w:rsidR="00993AD0" w:rsidRPr="0052245D" w:rsidRDefault="00993AD0" w:rsidP="0052245D">
            <w:pPr>
              <w:jc w:val="right"/>
              <w:rPr>
                <w:sz w:val="18"/>
                <w:szCs w:val="18"/>
              </w:rPr>
            </w:pPr>
            <w:r w:rsidRPr="0052245D">
              <w:rPr>
                <w:sz w:val="18"/>
                <w:szCs w:val="18"/>
              </w:rPr>
              <w:t>34,800</w:t>
            </w:r>
          </w:p>
        </w:tc>
        <w:tc>
          <w:tcPr>
            <w:tcW w:w="1082" w:type="dxa"/>
            <w:noWrap/>
            <w:hideMark/>
          </w:tcPr>
          <w:p w14:paraId="4EC49EED" w14:textId="77777777" w:rsidR="00993AD0" w:rsidRPr="0052245D" w:rsidRDefault="00993AD0" w:rsidP="0052245D">
            <w:pPr>
              <w:jc w:val="right"/>
              <w:rPr>
                <w:sz w:val="18"/>
                <w:szCs w:val="18"/>
              </w:rPr>
            </w:pPr>
          </w:p>
        </w:tc>
        <w:tc>
          <w:tcPr>
            <w:tcW w:w="1082" w:type="dxa"/>
            <w:noWrap/>
            <w:hideMark/>
          </w:tcPr>
          <w:p w14:paraId="6811CEB9" w14:textId="77777777" w:rsidR="00993AD0" w:rsidRPr="0052245D" w:rsidRDefault="00993AD0" w:rsidP="0052245D">
            <w:pPr>
              <w:jc w:val="right"/>
              <w:rPr>
                <w:sz w:val="18"/>
                <w:szCs w:val="18"/>
              </w:rPr>
            </w:pPr>
            <w:r w:rsidRPr="0052245D">
              <w:rPr>
                <w:sz w:val="18"/>
                <w:szCs w:val="18"/>
              </w:rPr>
              <w:t>29,000</w:t>
            </w:r>
          </w:p>
        </w:tc>
        <w:tc>
          <w:tcPr>
            <w:tcW w:w="1082" w:type="dxa"/>
            <w:noWrap/>
            <w:hideMark/>
          </w:tcPr>
          <w:p w14:paraId="0E348D3D" w14:textId="77777777" w:rsidR="00993AD0" w:rsidRPr="0052245D" w:rsidRDefault="00993AD0" w:rsidP="0052245D">
            <w:pPr>
              <w:jc w:val="right"/>
              <w:rPr>
                <w:sz w:val="18"/>
                <w:szCs w:val="18"/>
              </w:rPr>
            </w:pPr>
            <w:r w:rsidRPr="0052245D">
              <w:rPr>
                <w:sz w:val="18"/>
                <w:szCs w:val="18"/>
              </w:rPr>
              <w:t xml:space="preserve"> 29,000 </w:t>
            </w:r>
          </w:p>
        </w:tc>
        <w:tc>
          <w:tcPr>
            <w:tcW w:w="1082" w:type="dxa"/>
          </w:tcPr>
          <w:p w14:paraId="111B2492"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29,000</w:t>
            </w:r>
          </w:p>
        </w:tc>
        <w:tc>
          <w:tcPr>
            <w:tcW w:w="1122" w:type="dxa"/>
          </w:tcPr>
          <w:p w14:paraId="5956AC7C" w14:textId="77777777" w:rsidR="00993AD0" w:rsidRPr="00993AD0" w:rsidRDefault="00993AD0" w:rsidP="00993AD0">
            <w:pPr>
              <w:jc w:val="right"/>
              <w:rPr>
                <w:sz w:val="18"/>
                <w:szCs w:val="18"/>
              </w:rPr>
            </w:pPr>
            <w:r w:rsidRPr="00993AD0">
              <w:rPr>
                <w:sz w:val="18"/>
                <w:szCs w:val="18"/>
              </w:rPr>
              <w:t xml:space="preserve"> 29,000 </w:t>
            </w:r>
          </w:p>
        </w:tc>
      </w:tr>
      <w:tr w:rsidR="00993AD0" w:rsidRPr="0055400C" w14:paraId="693C8086" w14:textId="77777777" w:rsidTr="0017519A">
        <w:trPr>
          <w:trHeight w:val="300"/>
        </w:trPr>
        <w:tc>
          <w:tcPr>
            <w:tcW w:w="1242" w:type="dxa"/>
          </w:tcPr>
          <w:p w14:paraId="18583CB9" w14:textId="77777777" w:rsidR="00993AD0" w:rsidRPr="0052245D" w:rsidRDefault="00993AD0" w:rsidP="0055400C">
            <w:pPr>
              <w:rPr>
                <w:sz w:val="18"/>
                <w:szCs w:val="18"/>
              </w:rPr>
            </w:pPr>
            <w:r w:rsidRPr="0052245D">
              <w:rPr>
                <w:sz w:val="18"/>
                <w:szCs w:val="18"/>
              </w:rPr>
              <w:t xml:space="preserve">Lithuania </w:t>
            </w:r>
          </w:p>
        </w:tc>
        <w:tc>
          <w:tcPr>
            <w:tcW w:w="1293" w:type="dxa"/>
          </w:tcPr>
          <w:p w14:paraId="0C1E4114" w14:textId="77777777" w:rsidR="00993AD0" w:rsidRPr="0052245D" w:rsidRDefault="00993AD0" w:rsidP="0055400C">
            <w:pPr>
              <w:rPr>
                <w:sz w:val="18"/>
                <w:szCs w:val="18"/>
              </w:rPr>
            </w:pPr>
            <w:r w:rsidRPr="0052245D">
              <w:rPr>
                <w:sz w:val="18"/>
                <w:szCs w:val="18"/>
              </w:rPr>
              <w:t xml:space="preserve">LPSS (LDS) </w:t>
            </w:r>
          </w:p>
        </w:tc>
        <w:tc>
          <w:tcPr>
            <w:tcW w:w="1082" w:type="dxa"/>
            <w:noWrap/>
            <w:hideMark/>
          </w:tcPr>
          <w:p w14:paraId="7FB354C2" w14:textId="77777777" w:rsidR="00993AD0" w:rsidRPr="0052245D" w:rsidRDefault="00993AD0" w:rsidP="0052245D">
            <w:pPr>
              <w:jc w:val="right"/>
              <w:rPr>
                <w:sz w:val="18"/>
                <w:szCs w:val="18"/>
              </w:rPr>
            </w:pPr>
          </w:p>
        </w:tc>
        <w:tc>
          <w:tcPr>
            <w:tcW w:w="1082" w:type="dxa"/>
            <w:noWrap/>
            <w:hideMark/>
          </w:tcPr>
          <w:p w14:paraId="1DC79508" w14:textId="77777777" w:rsidR="00993AD0" w:rsidRPr="0052245D" w:rsidRDefault="00993AD0" w:rsidP="0052245D">
            <w:pPr>
              <w:jc w:val="right"/>
              <w:rPr>
                <w:sz w:val="18"/>
                <w:szCs w:val="18"/>
              </w:rPr>
            </w:pPr>
          </w:p>
        </w:tc>
        <w:tc>
          <w:tcPr>
            <w:tcW w:w="1082" w:type="dxa"/>
            <w:noWrap/>
            <w:hideMark/>
          </w:tcPr>
          <w:p w14:paraId="0CAD25CE" w14:textId="77777777" w:rsidR="00993AD0" w:rsidRPr="0052245D" w:rsidRDefault="00993AD0" w:rsidP="0052245D">
            <w:pPr>
              <w:jc w:val="right"/>
              <w:rPr>
                <w:sz w:val="18"/>
                <w:szCs w:val="18"/>
              </w:rPr>
            </w:pPr>
          </w:p>
        </w:tc>
        <w:tc>
          <w:tcPr>
            <w:tcW w:w="1082" w:type="dxa"/>
            <w:noWrap/>
            <w:hideMark/>
          </w:tcPr>
          <w:p w14:paraId="699017C4" w14:textId="77777777" w:rsidR="00993AD0" w:rsidRPr="0052245D" w:rsidRDefault="00993AD0" w:rsidP="0052245D">
            <w:pPr>
              <w:jc w:val="right"/>
              <w:rPr>
                <w:sz w:val="18"/>
                <w:szCs w:val="18"/>
              </w:rPr>
            </w:pPr>
            <w:r w:rsidRPr="0052245D">
              <w:rPr>
                <w:sz w:val="18"/>
                <w:szCs w:val="18"/>
              </w:rPr>
              <w:t>3,384</w:t>
            </w:r>
          </w:p>
        </w:tc>
        <w:tc>
          <w:tcPr>
            <w:tcW w:w="1082" w:type="dxa"/>
            <w:noWrap/>
            <w:hideMark/>
          </w:tcPr>
          <w:p w14:paraId="57ECA26D" w14:textId="77777777" w:rsidR="00993AD0" w:rsidRPr="0052245D" w:rsidRDefault="00993AD0" w:rsidP="0052245D">
            <w:pPr>
              <w:jc w:val="right"/>
              <w:rPr>
                <w:sz w:val="18"/>
                <w:szCs w:val="18"/>
              </w:rPr>
            </w:pPr>
          </w:p>
        </w:tc>
        <w:tc>
          <w:tcPr>
            <w:tcW w:w="1082" w:type="dxa"/>
            <w:noWrap/>
            <w:hideMark/>
          </w:tcPr>
          <w:p w14:paraId="2C2022D7" w14:textId="77777777" w:rsidR="00993AD0" w:rsidRPr="0052245D" w:rsidRDefault="00993AD0" w:rsidP="0052245D">
            <w:pPr>
              <w:jc w:val="right"/>
              <w:rPr>
                <w:sz w:val="18"/>
                <w:szCs w:val="18"/>
              </w:rPr>
            </w:pPr>
          </w:p>
        </w:tc>
        <w:tc>
          <w:tcPr>
            <w:tcW w:w="1082" w:type="dxa"/>
            <w:noWrap/>
            <w:hideMark/>
          </w:tcPr>
          <w:p w14:paraId="67E55384" w14:textId="77777777" w:rsidR="00993AD0" w:rsidRPr="0052245D" w:rsidRDefault="00993AD0" w:rsidP="0052245D">
            <w:pPr>
              <w:jc w:val="right"/>
              <w:rPr>
                <w:sz w:val="18"/>
                <w:szCs w:val="18"/>
              </w:rPr>
            </w:pPr>
          </w:p>
        </w:tc>
        <w:tc>
          <w:tcPr>
            <w:tcW w:w="1082" w:type="dxa"/>
            <w:noWrap/>
            <w:hideMark/>
          </w:tcPr>
          <w:p w14:paraId="63C1DEBF" w14:textId="77777777" w:rsidR="00993AD0" w:rsidRPr="0052245D" w:rsidRDefault="00993AD0" w:rsidP="0052245D">
            <w:pPr>
              <w:jc w:val="right"/>
              <w:rPr>
                <w:sz w:val="18"/>
                <w:szCs w:val="18"/>
              </w:rPr>
            </w:pPr>
          </w:p>
        </w:tc>
        <w:tc>
          <w:tcPr>
            <w:tcW w:w="1082" w:type="dxa"/>
            <w:noWrap/>
            <w:hideMark/>
          </w:tcPr>
          <w:p w14:paraId="1F8B1F87" w14:textId="77777777" w:rsidR="00993AD0" w:rsidRPr="0052245D" w:rsidRDefault="00993AD0" w:rsidP="0052245D">
            <w:pPr>
              <w:jc w:val="right"/>
              <w:rPr>
                <w:sz w:val="18"/>
                <w:szCs w:val="18"/>
              </w:rPr>
            </w:pPr>
          </w:p>
        </w:tc>
        <w:tc>
          <w:tcPr>
            <w:tcW w:w="1082" w:type="dxa"/>
            <w:noWrap/>
            <w:hideMark/>
          </w:tcPr>
          <w:p w14:paraId="3745453A" w14:textId="77777777" w:rsidR="00993AD0" w:rsidRPr="0052245D" w:rsidRDefault="00993AD0" w:rsidP="0052245D">
            <w:pPr>
              <w:jc w:val="right"/>
              <w:rPr>
                <w:sz w:val="18"/>
                <w:szCs w:val="18"/>
              </w:rPr>
            </w:pPr>
          </w:p>
        </w:tc>
        <w:tc>
          <w:tcPr>
            <w:tcW w:w="1082" w:type="dxa"/>
          </w:tcPr>
          <w:p w14:paraId="777D8AF9" w14:textId="77777777" w:rsidR="00993AD0" w:rsidRPr="00015D8B" w:rsidRDefault="00993AD0" w:rsidP="00015D8B">
            <w:pPr>
              <w:jc w:val="right"/>
              <w:rPr>
                <w:rFonts w:ascii="Calibri" w:hAnsi="Calibri"/>
                <w:color w:val="000000"/>
                <w:sz w:val="18"/>
                <w:szCs w:val="18"/>
              </w:rPr>
            </w:pPr>
          </w:p>
        </w:tc>
        <w:tc>
          <w:tcPr>
            <w:tcW w:w="1122" w:type="dxa"/>
          </w:tcPr>
          <w:p w14:paraId="2649688C" w14:textId="77777777" w:rsidR="00993AD0" w:rsidRPr="00993AD0" w:rsidRDefault="00993AD0" w:rsidP="00993AD0">
            <w:pPr>
              <w:jc w:val="right"/>
              <w:rPr>
                <w:sz w:val="18"/>
                <w:szCs w:val="18"/>
              </w:rPr>
            </w:pPr>
          </w:p>
        </w:tc>
      </w:tr>
      <w:tr w:rsidR="00993AD0" w:rsidRPr="0055400C" w14:paraId="6063B6BB" w14:textId="77777777" w:rsidTr="0017519A">
        <w:trPr>
          <w:trHeight w:val="300"/>
        </w:trPr>
        <w:tc>
          <w:tcPr>
            <w:tcW w:w="1242" w:type="dxa"/>
          </w:tcPr>
          <w:p w14:paraId="511B8153" w14:textId="77777777" w:rsidR="00993AD0" w:rsidRPr="0052245D" w:rsidRDefault="00993AD0" w:rsidP="0055400C">
            <w:pPr>
              <w:rPr>
                <w:sz w:val="18"/>
                <w:szCs w:val="18"/>
              </w:rPr>
            </w:pPr>
            <w:r w:rsidRPr="0052245D">
              <w:rPr>
                <w:sz w:val="18"/>
                <w:szCs w:val="18"/>
              </w:rPr>
              <w:t xml:space="preserve">Luxembourg </w:t>
            </w:r>
          </w:p>
        </w:tc>
        <w:tc>
          <w:tcPr>
            <w:tcW w:w="1293" w:type="dxa"/>
          </w:tcPr>
          <w:p w14:paraId="273D3587" w14:textId="77777777" w:rsidR="00993AD0" w:rsidRPr="0052245D" w:rsidRDefault="00993AD0" w:rsidP="0055400C">
            <w:pPr>
              <w:rPr>
                <w:sz w:val="18"/>
                <w:szCs w:val="18"/>
              </w:rPr>
            </w:pPr>
            <w:r w:rsidRPr="0052245D">
              <w:rPr>
                <w:sz w:val="18"/>
                <w:szCs w:val="18"/>
              </w:rPr>
              <w:t xml:space="preserve">OGBL </w:t>
            </w:r>
          </w:p>
        </w:tc>
        <w:tc>
          <w:tcPr>
            <w:tcW w:w="1082" w:type="dxa"/>
            <w:noWrap/>
            <w:hideMark/>
          </w:tcPr>
          <w:p w14:paraId="723B56DA" w14:textId="77777777" w:rsidR="00993AD0" w:rsidRPr="0052245D" w:rsidRDefault="00993AD0" w:rsidP="0052245D">
            <w:pPr>
              <w:jc w:val="right"/>
              <w:rPr>
                <w:sz w:val="18"/>
                <w:szCs w:val="18"/>
              </w:rPr>
            </w:pPr>
          </w:p>
        </w:tc>
        <w:tc>
          <w:tcPr>
            <w:tcW w:w="1082" w:type="dxa"/>
            <w:noWrap/>
            <w:hideMark/>
          </w:tcPr>
          <w:p w14:paraId="697FEF17" w14:textId="77777777" w:rsidR="00993AD0" w:rsidRPr="0052245D" w:rsidRDefault="00993AD0" w:rsidP="0052245D">
            <w:pPr>
              <w:jc w:val="right"/>
              <w:rPr>
                <w:sz w:val="18"/>
                <w:szCs w:val="18"/>
              </w:rPr>
            </w:pPr>
            <w:r w:rsidRPr="0052245D">
              <w:rPr>
                <w:sz w:val="18"/>
                <w:szCs w:val="18"/>
              </w:rPr>
              <w:t>21,329</w:t>
            </w:r>
          </w:p>
        </w:tc>
        <w:tc>
          <w:tcPr>
            <w:tcW w:w="1082" w:type="dxa"/>
            <w:noWrap/>
            <w:hideMark/>
          </w:tcPr>
          <w:p w14:paraId="6C0435F8" w14:textId="77777777" w:rsidR="00993AD0" w:rsidRPr="0052245D" w:rsidRDefault="00993AD0" w:rsidP="0052245D">
            <w:pPr>
              <w:jc w:val="right"/>
              <w:rPr>
                <w:sz w:val="18"/>
                <w:szCs w:val="18"/>
              </w:rPr>
            </w:pPr>
            <w:r w:rsidRPr="0052245D">
              <w:rPr>
                <w:sz w:val="18"/>
                <w:szCs w:val="18"/>
              </w:rPr>
              <w:t>22,576</w:t>
            </w:r>
          </w:p>
        </w:tc>
        <w:tc>
          <w:tcPr>
            <w:tcW w:w="1082" w:type="dxa"/>
            <w:noWrap/>
            <w:hideMark/>
          </w:tcPr>
          <w:p w14:paraId="78976B85" w14:textId="77777777" w:rsidR="00993AD0" w:rsidRPr="0052245D" w:rsidRDefault="00993AD0" w:rsidP="0052245D">
            <w:pPr>
              <w:jc w:val="right"/>
              <w:rPr>
                <w:sz w:val="18"/>
                <w:szCs w:val="18"/>
              </w:rPr>
            </w:pPr>
            <w:r w:rsidRPr="0052245D">
              <w:rPr>
                <w:sz w:val="18"/>
                <w:szCs w:val="18"/>
              </w:rPr>
              <w:t>22,966</w:t>
            </w:r>
          </w:p>
        </w:tc>
        <w:tc>
          <w:tcPr>
            <w:tcW w:w="1082" w:type="dxa"/>
            <w:noWrap/>
            <w:hideMark/>
          </w:tcPr>
          <w:p w14:paraId="6404B40B" w14:textId="77777777" w:rsidR="00993AD0" w:rsidRPr="0052245D" w:rsidRDefault="00993AD0" w:rsidP="0052245D">
            <w:pPr>
              <w:jc w:val="right"/>
              <w:rPr>
                <w:sz w:val="18"/>
                <w:szCs w:val="18"/>
              </w:rPr>
            </w:pPr>
          </w:p>
        </w:tc>
        <w:tc>
          <w:tcPr>
            <w:tcW w:w="1082" w:type="dxa"/>
            <w:noWrap/>
            <w:hideMark/>
          </w:tcPr>
          <w:p w14:paraId="237BE509" w14:textId="77777777" w:rsidR="00993AD0" w:rsidRPr="0052245D" w:rsidRDefault="00993AD0" w:rsidP="0052245D">
            <w:pPr>
              <w:jc w:val="right"/>
              <w:rPr>
                <w:sz w:val="18"/>
                <w:szCs w:val="18"/>
              </w:rPr>
            </w:pPr>
            <w:r w:rsidRPr="0052245D">
              <w:rPr>
                <w:sz w:val="18"/>
                <w:szCs w:val="18"/>
              </w:rPr>
              <w:t>23,199</w:t>
            </w:r>
          </w:p>
        </w:tc>
        <w:tc>
          <w:tcPr>
            <w:tcW w:w="1082" w:type="dxa"/>
            <w:noWrap/>
            <w:hideMark/>
          </w:tcPr>
          <w:p w14:paraId="630E5858" w14:textId="77777777" w:rsidR="00993AD0" w:rsidRPr="0052245D" w:rsidRDefault="00993AD0" w:rsidP="0052245D">
            <w:pPr>
              <w:jc w:val="right"/>
              <w:rPr>
                <w:sz w:val="18"/>
                <w:szCs w:val="18"/>
              </w:rPr>
            </w:pPr>
          </w:p>
        </w:tc>
        <w:tc>
          <w:tcPr>
            <w:tcW w:w="1082" w:type="dxa"/>
            <w:noWrap/>
            <w:hideMark/>
          </w:tcPr>
          <w:p w14:paraId="38600C26" w14:textId="77777777" w:rsidR="00993AD0" w:rsidRPr="0052245D" w:rsidRDefault="00993AD0" w:rsidP="0052245D">
            <w:pPr>
              <w:jc w:val="right"/>
              <w:rPr>
                <w:sz w:val="18"/>
                <w:szCs w:val="18"/>
              </w:rPr>
            </w:pPr>
            <w:r w:rsidRPr="0052245D">
              <w:rPr>
                <w:sz w:val="18"/>
                <w:szCs w:val="18"/>
              </w:rPr>
              <w:t>27,924</w:t>
            </w:r>
          </w:p>
        </w:tc>
        <w:tc>
          <w:tcPr>
            <w:tcW w:w="1082" w:type="dxa"/>
            <w:noWrap/>
            <w:hideMark/>
          </w:tcPr>
          <w:p w14:paraId="57BEE206" w14:textId="77777777" w:rsidR="00993AD0" w:rsidRPr="0052245D" w:rsidRDefault="00993AD0" w:rsidP="0052245D">
            <w:pPr>
              <w:jc w:val="right"/>
              <w:rPr>
                <w:sz w:val="18"/>
                <w:szCs w:val="18"/>
              </w:rPr>
            </w:pPr>
          </w:p>
        </w:tc>
        <w:tc>
          <w:tcPr>
            <w:tcW w:w="1082" w:type="dxa"/>
            <w:noWrap/>
            <w:hideMark/>
          </w:tcPr>
          <w:p w14:paraId="50F1E050" w14:textId="77777777" w:rsidR="00993AD0" w:rsidRPr="0052245D" w:rsidRDefault="00993AD0" w:rsidP="0052245D">
            <w:pPr>
              <w:jc w:val="right"/>
              <w:rPr>
                <w:sz w:val="18"/>
                <w:szCs w:val="18"/>
              </w:rPr>
            </w:pPr>
            <w:r w:rsidRPr="0052245D">
              <w:rPr>
                <w:sz w:val="18"/>
                <w:szCs w:val="18"/>
              </w:rPr>
              <w:t xml:space="preserve"> 13,178 </w:t>
            </w:r>
          </w:p>
        </w:tc>
        <w:tc>
          <w:tcPr>
            <w:tcW w:w="1082" w:type="dxa"/>
          </w:tcPr>
          <w:p w14:paraId="6A37389F" w14:textId="77777777" w:rsidR="00993AD0" w:rsidRPr="00015D8B" w:rsidRDefault="00993AD0" w:rsidP="00015D8B">
            <w:pPr>
              <w:jc w:val="right"/>
              <w:rPr>
                <w:rFonts w:ascii="Calibri" w:hAnsi="Calibri"/>
                <w:color w:val="000000"/>
                <w:sz w:val="18"/>
                <w:szCs w:val="18"/>
              </w:rPr>
            </w:pPr>
          </w:p>
        </w:tc>
        <w:tc>
          <w:tcPr>
            <w:tcW w:w="1122" w:type="dxa"/>
          </w:tcPr>
          <w:p w14:paraId="63842A9D" w14:textId="77777777" w:rsidR="00993AD0" w:rsidRPr="00993AD0" w:rsidRDefault="00993AD0" w:rsidP="00993AD0">
            <w:pPr>
              <w:jc w:val="right"/>
              <w:rPr>
                <w:sz w:val="18"/>
                <w:szCs w:val="18"/>
              </w:rPr>
            </w:pPr>
          </w:p>
        </w:tc>
      </w:tr>
      <w:tr w:rsidR="00993AD0" w:rsidRPr="0055400C" w14:paraId="0C4E8DDD" w14:textId="77777777" w:rsidTr="0017519A">
        <w:trPr>
          <w:trHeight w:val="300"/>
        </w:trPr>
        <w:tc>
          <w:tcPr>
            <w:tcW w:w="1242" w:type="dxa"/>
          </w:tcPr>
          <w:p w14:paraId="6C65FAC6" w14:textId="77777777" w:rsidR="00993AD0" w:rsidRPr="0052245D" w:rsidRDefault="00993AD0" w:rsidP="0055400C">
            <w:pPr>
              <w:rPr>
                <w:sz w:val="18"/>
                <w:szCs w:val="18"/>
              </w:rPr>
            </w:pPr>
            <w:r w:rsidRPr="0052245D">
              <w:rPr>
                <w:sz w:val="18"/>
                <w:szCs w:val="18"/>
              </w:rPr>
              <w:t xml:space="preserve">Luxembourg </w:t>
            </w:r>
          </w:p>
        </w:tc>
        <w:tc>
          <w:tcPr>
            <w:tcW w:w="1293" w:type="dxa"/>
          </w:tcPr>
          <w:p w14:paraId="1F526BC7" w14:textId="77777777" w:rsidR="00993AD0" w:rsidRPr="0052245D" w:rsidRDefault="00993AD0" w:rsidP="0055400C">
            <w:pPr>
              <w:rPr>
                <w:sz w:val="18"/>
                <w:szCs w:val="18"/>
              </w:rPr>
            </w:pPr>
            <w:r w:rsidRPr="0052245D">
              <w:rPr>
                <w:sz w:val="18"/>
                <w:szCs w:val="18"/>
              </w:rPr>
              <w:t xml:space="preserve">LCGB </w:t>
            </w:r>
          </w:p>
        </w:tc>
        <w:tc>
          <w:tcPr>
            <w:tcW w:w="1082" w:type="dxa"/>
            <w:noWrap/>
            <w:hideMark/>
          </w:tcPr>
          <w:p w14:paraId="37FD6FDC" w14:textId="77777777" w:rsidR="00993AD0" w:rsidRPr="0052245D" w:rsidRDefault="00993AD0" w:rsidP="0052245D">
            <w:pPr>
              <w:jc w:val="right"/>
              <w:rPr>
                <w:sz w:val="18"/>
                <w:szCs w:val="18"/>
              </w:rPr>
            </w:pPr>
            <w:r w:rsidRPr="0052245D">
              <w:rPr>
                <w:sz w:val="18"/>
                <w:szCs w:val="18"/>
              </w:rPr>
              <w:t>11,220</w:t>
            </w:r>
          </w:p>
        </w:tc>
        <w:tc>
          <w:tcPr>
            <w:tcW w:w="1082" w:type="dxa"/>
            <w:noWrap/>
            <w:hideMark/>
          </w:tcPr>
          <w:p w14:paraId="10B9181A" w14:textId="77777777" w:rsidR="00993AD0" w:rsidRPr="0052245D" w:rsidRDefault="00993AD0" w:rsidP="0052245D">
            <w:pPr>
              <w:jc w:val="right"/>
              <w:rPr>
                <w:sz w:val="18"/>
                <w:szCs w:val="18"/>
              </w:rPr>
            </w:pPr>
            <w:r w:rsidRPr="0052245D">
              <w:rPr>
                <w:sz w:val="18"/>
                <w:szCs w:val="18"/>
              </w:rPr>
              <w:t>10,850</w:t>
            </w:r>
          </w:p>
        </w:tc>
        <w:tc>
          <w:tcPr>
            <w:tcW w:w="1082" w:type="dxa"/>
            <w:noWrap/>
            <w:hideMark/>
          </w:tcPr>
          <w:p w14:paraId="27DE545F" w14:textId="77777777" w:rsidR="00993AD0" w:rsidRPr="0052245D" w:rsidRDefault="00993AD0" w:rsidP="0052245D">
            <w:pPr>
              <w:jc w:val="right"/>
              <w:rPr>
                <w:sz w:val="18"/>
                <w:szCs w:val="18"/>
              </w:rPr>
            </w:pPr>
            <w:r w:rsidRPr="0052245D">
              <w:rPr>
                <w:sz w:val="18"/>
                <w:szCs w:val="18"/>
              </w:rPr>
              <w:t>10,620</w:t>
            </w:r>
          </w:p>
        </w:tc>
        <w:tc>
          <w:tcPr>
            <w:tcW w:w="1082" w:type="dxa"/>
            <w:noWrap/>
            <w:hideMark/>
          </w:tcPr>
          <w:p w14:paraId="17577976" w14:textId="77777777" w:rsidR="00993AD0" w:rsidRPr="0052245D" w:rsidRDefault="00993AD0" w:rsidP="0052245D">
            <w:pPr>
              <w:jc w:val="right"/>
              <w:rPr>
                <w:sz w:val="18"/>
                <w:szCs w:val="18"/>
              </w:rPr>
            </w:pPr>
            <w:r w:rsidRPr="0052245D">
              <w:rPr>
                <w:sz w:val="18"/>
                <w:szCs w:val="18"/>
              </w:rPr>
              <w:t>10,800</w:t>
            </w:r>
          </w:p>
        </w:tc>
        <w:tc>
          <w:tcPr>
            <w:tcW w:w="1082" w:type="dxa"/>
            <w:noWrap/>
            <w:hideMark/>
          </w:tcPr>
          <w:p w14:paraId="11DB5925" w14:textId="77777777" w:rsidR="00993AD0" w:rsidRPr="0052245D" w:rsidRDefault="00993AD0" w:rsidP="0052245D">
            <w:pPr>
              <w:jc w:val="right"/>
              <w:rPr>
                <w:sz w:val="18"/>
                <w:szCs w:val="18"/>
              </w:rPr>
            </w:pPr>
            <w:r w:rsidRPr="0052245D">
              <w:rPr>
                <w:sz w:val="18"/>
                <w:szCs w:val="18"/>
              </w:rPr>
              <w:t>10,890</w:t>
            </w:r>
          </w:p>
        </w:tc>
        <w:tc>
          <w:tcPr>
            <w:tcW w:w="1082" w:type="dxa"/>
            <w:noWrap/>
            <w:hideMark/>
          </w:tcPr>
          <w:p w14:paraId="26F7998A" w14:textId="77777777" w:rsidR="00993AD0" w:rsidRPr="0052245D" w:rsidRDefault="00993AD0" w:rsidP="0052245D">
            <w:pPr>
              <w:jc w:val="right"/>
              <w:rPr>
                <w:sz w:val="18"/>
                <w:szCs w:val="18"/>
              </w:rPr>
            </w:pPr>
            <w:r w:rsidRPr="0052245D">
              <w:rPr>
                <w:sz w:val="18"/>
                <w:szCs w:val="18"/>
              </w:rPr>
              <w:t>12,790</w:t>
            </w:r>
          </w:p>
        </w:tc>
        <w:tc>
          <w:tcPr>
            <w:tcW w:w="1082" w:type="dxa"/>
            <w:noWrap/>
            <w:hideMark/>
          </w:tcPr>
          <w:p w14:paraId="03CA0659" w14:textId="77777777" w:rsidR="00993AD0" w:rsidRPr="0052245D" w:rsidRDefault="00993AD0" w:rsidP="0052245D">
            <w:pPr>
              <w:jc w:val="right"/>
              <w:rPr>
                <w:sz w:val="18"/>
                <w:szCs w:val="18"/>
              </w:rPr>
            </w:pPr>
          </w:p>
        </w:tc>
        <w:tc>
          <w:tcPr>
            <w:tcW w:w="1082" w:type="dxa"/>
            <w:noWrap/>
            <w:hideMark/>
          </w:tcPr>
          <w:p w14:paraId="7862352F" w14:textId="77777777" w:rsidR="00993AD0" w:rsidRPr="0052245D" w:rsidRDefault="00993AD0" w:rsidP="0052245D">
            <w:pPr>
              <w:jc w:val="right"/>
              <w:rPr>
                <w:sz w:val="18"/>
                <w:szCs w:val="18"/>
              </w:rPr>
            </w:pPr>
          </w:p>
        </w:tc>
        <w:tc>
          <w:tcPr>
            <w:tcW w:w="1082" w:type="dxa"/>
            <w:noWrap/>
            <w:hideMark/>
          </w:tcPr>
          <w:p w14:paraId="6A9F3665" w14:textId="77777777" w:rsidR="00993AD0" w:rsidRPr="0052245D" w:rsidRDefault="00993AD0" w:rsidP="0052245D">
            <w:pPr>
              <w:jc w:val="right"/>
              <w:rPr>
                <w:sz w:val="18"/>
                <w:szCs w:val="18"/>
              </w:rPr>
            </w:pPr>
            <w:r w:rsidRPr="0052245D">
              <w:rPr>
                <w:sz w:val="18"/>
                <w:szCs w:val="18"/>
              </w:rPr>
              <w:t>13,176</w:t>
            </w:r>
          </w:p>
        </w:tc>
        <w:tc>
          <w:tcPr>
            <w:tcW w:w="1082" w:type="dxa"/>
            <w:noWrap/>
            <w:hideMark/>
          </w:tcPr>
          <w:p w14:paraId="78F6B74D" w14:textId="77777777" w:rsidR="00993AD0" w:rsidRPr="0052245D" w:rsidRDefault="00993AD0" w:rsidP="0052245D">
            <w:pPr>
              <w:jc w:val="right"/>
              <w:rPr>
                <w:sz w:val="18"/>
                <w:szCs w:val="18"/>
              </w:rPr>
            </w:pPr>
          </w:p>
        </w:tc>
        <w:tc>
          <w:tcPr>
            <w:tcW w:w="1082" w:type="dxa"/>
          </w:tcPr>
          <w:p w14:paraId="2BE2F36B" w14:textId="77777777" w:rsidR="00993AD0" w:rsidRPr="00015D8B" w:rsidRDefault="00993AD0" w:rsidP="00015D8B">
            <w:pPr>
              <w:jc w:val="right"/>
              <w:rPr>
                <w:rFonts w:ascii="Calibri" w:hAnsi="Calibri"/>
                <w:color w:val="000000"/>
                <w:sz w:val="18"/>
                <w:szCs w:val="18"/>
              </w:rPr>
            </w:pPr>
          </w:p>
        </w:tc>
        <w:tc>
          <w:tcPr>
            <w:tcW w:w="1122" w:type="dxa"/>
          </w:tcPr>
          <w:p w14:paraId="3CA11FD2" w14:textId="77777777" w:rsidR="00993AD0" w:rsidRPr="00993AD0" w:rsidRDefault="00993AD0" w:rsidP="00993AD0">
            <w:pPr>
              <w:jc w:val="right"/>
              <w:rPr>
                <w:sz w:val="18"/>
                <w:szCs w:val="18"/>
              </w:rPr>
            </w:pPr>
          </w:p>
        </w:tc>
      </w:tr>
      <w:tr w:rsidR="00993AD0" w:rsidRPr="0055400C" w14:paraId="76B6AE8F" w14:textId="77777777" w:rsidTr="0017519A">
        <w:trPr>
          <w:trHeight w:val="300"/>
        </w:trPr>
        <w:tc>
          <w:tcPr>
            <w:tcW w:w="1242" w:type="dxa"/>
          </w:tcPr>
          <w:p w14:paraId="3CA51135" w14:textId="77777777" w:rsidR="00993AD0" w:rsidRPr="0052245D" w:rsidRDefault="00993AD0" w:rsidP="0055400C">
            <w:pPr>
              <w:rPr>
                <w:sz w:val="18"/>
                <w:szCs w:val="18"/>
              </w:rPr>
            </w:pPr>
            <w:r w:rsidRPr="0052245D">
              <w:rPr>
                <w:sz w:val="18"/>
                <w:szCs w:val="18"/>
              </w:rPr>
              <w:t>Macedonia</w:t>
            </w:r>
          </w:p>
        </w:tc>
        <w:tc>
          <w:tcPr>
            <w:tcW w:w="1293" w:type="dxa"/>
          </w:tcPr>
          <w:p w14:paraId="2391E164" w14:textId="77777777" w:rsidR="00993AD0" w:rsidRPr="0052245D" w:rsidRDefault="00993AD0" w:rsidP="0055400C">
            <w:pPr>
              <w:rPr>
                <w:sz w:val="18"/>
                <w:szCs w:val="18"/>
              </w:rPr>
            </w:pPr>
            <w:r w:rsidRPr="0052245D">
              <w:rPr>
                <w:sz w:val="18"/>
                <w:szCs w:val="18"/>
              </w:rPr>
              <w:t>FTUM</w:t>
            </w:r>
          </w:p>
        </w:tc>
        <w:tc>
          <w:tcPr>
            <w:tcW w:w="1082" w:type="dxa"/>
            <w:noWrap/>
            <w:hideMark/>
          </w:tcPr>
          <w:p w14:paraId="2E808994" w14:textId="77777777" w:rsidR="00993AD0" w:rsidRPr="0052245D" w:rsidRDefault="00993AD0" w:rsidP="0052245D">
            <w:pPr>
              <w:jc w:val="right"/>
              <w:rPr>
                <w:sz w:val="18"/>
                <w:szCs w:val="18"/>
              </w:rPr>
            </w:pPr>
          </w:p>
        </w:tc>
        <w:tc>
          <w:tcPr>
            <w:tcW w:w="1082" w:type="dxa"/>
            <w:noWrap/>
            <w:hideMark/>
          </w:tcPr>
          <w:p w14:paraId="142ABADA" w14:textId="77777777" w:rsidR="00993AD0" w:rsidRPr="0052245D" w:rsidRDefault="00993AD0" w:rsidP="0052245D">
            <w:pPr>
              <w:jc w:val="right"/>
              <w:rPr>
                <w:sz w:val="18"/>
                <w:szCs w:val="18"/>
              </w:rPr>
            </w:pPr>
          </w:p>
        </w:tc>
        <w:tc>
          <w:tcPr>
            <w:tcW w:w="1082" w:type="dxa"/>
            <w:noWrap/>
            <w:hideMark/>
          </w:tcPr>
          <w:p w14:paraId="464EE6A1" w14:textId="77777777" w:rsidR="00993AD0" w:rsidRPr="0052245D" w:rsidRDefault="00993AD0" w:rsidP="0052245D">
            <w:pPr>
              <w:jc w:val="right"/>
              <w:rPr>
                <w:sz w:val="18"/>
                <w:szCs w:val="18"/>
              </w:rPr>
            </w:pPr>
          </w:p>
        </w:tc>
        <w:tc>
          <w:tcPr>
            <w:tcW w:w="1082" w:type="dxa"/>
            <w:noWrap/>
            <w:hideMark/>
          </w:tcPr>
          <w:p w14:paraId="5BF2997C" w14:textId="77777777" w:rsidR="00993AD0" w:rsidRPr="0052245D" w:rsidRDefault="00993AD0" w:rsidP="0052245D">
            <w:pPr>
              <w:jc w:val="right"/>
              <w:rPr>
                <w:sz w:val="18"/>
                <w:szCs w:val="18"/>
              </w:rPr>
            </w:pPr>
          </w:p>
        </w:tc>
        <w:tc>
          <w:tcPr>
            <w:tcW w:w="1082" w:type="dxa"/>
            <w:noWrap/>
            <w:hideMark/>
          </w:tcPr>
          <w:p w14:paraId="04F71293" w14:textId="77777777" w:rsidR="00993AD0" w:rsidRPr="0052245D" w:rsidRDefault="00993AD0" w:rsidP="0052245D">
            <w:pPr>
              <w:jc w:val="right"/>
              <w:rPr>
                <w:sz w:val="18"/>
                <w:szCs w:val="18"/>
              </w:rPr>
            </w:pPr>
          </w:p>
        </w:tc>
        <w:tc>
          <w:tcPr>
            <w:tcW w:w="1082" w:type="dxa"/>
            <w:noWrap/>
            <w:hideMark/>
          </w:tcPr>
          <w:p w14:paraId="159053CB" w14:textId="77777777" w:rsidR="00993AD0" w:rsidRPr="0052245D" w:rsidRDefault="00993AD0" w:rsidP="0052245D">
            <w:pPr>
              <w:jc w:val="right"/>
              <w:rPr>
                <w:sz w:val="18"/>
                <w:szCs w:val="18"/>
              </w:rPr>
            </w:pPr>
          </w:p>
        </w:tc>
        <w:tc>
          <w:tcPr>
            <w:tcW w:w="1082" w:type="dxa"/>
            <w:noWrap/>
            <w:hideMark/>
          </w:tcPr>
          <w:p w14:paraId="5CEB43AC" w14:textId="77777777" w:rsidR="00993AD0" w:rsidRPr="0052245D" w:rsidRDefault="00993AD0" w:rsidP="0052245D">
            <w:pPr>
              <w:jc w:val="right"/>
              <w:rPr>
                <w:sz w:val="18"/>
                <w:szCs w:val="18"/>
              </w:rPr>
            </w:pPr>
          </w:p>
        </w:tc>
        <w:tc>
          <w:tcPr>
            <w:tcW w:w="1082" w:type="dxa"/>
            <w:noWrap/>
            <w:hideMark/>
          </w:tcPr>
          <w:p w14:paraId="48900EC7" w14:textId="77777777" w:rsidR="00993AD0" w:rsidRPr="0052245D" w:rsidRDefault="00993AD0" w:rsidP="0052245D">
            <w:pPr>
              <w:jc w:val="right"/>
              <w:rPr>
                <w:sz w:val="18"/>
                <w:szCs w:val="18"/>
              </w:rPr>
            </w:pPr>
          </w:p>
        </w:tc>
        <w:tc>
          <w:tcPr>
            <w:tcW w:w="1082" w:type="dxa"/>
            <w:noWrap/>
            <w:hideMark/>
          </w:tcPr>
          <w:p w14:paraId="5993B458" w14:textId="77777777" w:rsidR="00993AD0" w:rsidRPr="0052245D" w:rsidRDefault="00993AD0" w:rsidP="0052245D">
            <w:pPr>
              <w:jc w:val="right"/>
              <w:rPr>
                <w:sz w:val="18"/>
                <w:szCs w:val="18"/>
              </w:rPr>
            </w:pPr>
          </w:p>
        </w:tc>
        <w:tc>
          <w:tcPr>
            <w:tcW w:w="1082" w:type="dxa"/>
            <w:noWrap/>
            <w:hideMark/>
          </w:tcPr>
          <w:p w14:paraId="127A7BD3" w14:textId="77777777" w:rsidR="00993AD0" w:rsidRPr="0052245D" w:rsidRDefault="00993AD0" w:rsidP="0052245D">
            <w:pPr>
              <w:jc w:val="right"/>
              <w:rPr>
                <w:sz w:val="18"/>
                <w:szCs w:val="18"/>
              </w:rPr>
            </w:pPr>
          </w:p>
        </w:tc>
        <w:tc>
          <w:tcPr>
            <w:tcW w:w="1082" w:type="dxa"/>
          </w:tcPr>
          <w:p w14:paraId="7FECF7AF" w14:textId="77777777" w:rsidR="00993AD0" w:rsidRPr="00015D8B" w:rsidRDefault="00993AD0" w:rsidP="00015D8B">
            <w:pPr>
              <w:jc w:val="right"/>
              <w:rPr>
                <w:rFonts w:ascii="Calibri" w:hAnsi="Calibri"/>
                <w:color w:val="000000"/>
                <w:sz w:val="18"/>
                <w:szCs w:val="18"/>
              </w:rPr>
            </w:pPr>
          </w:p>
        </w:tc>
        <w:tc>
          <w:tcPr>
            <w:tcW w:w="1122" w:type="dxa"/>
          </w:tcPr>
          <w:p w14:paraId="40E6F0F5" w14:textId="77777777" w:rsidR="00993AD0" w:rsidRPr="00993AD0" w:rsidRDefault="00993AD0" w:rsidP="00993AD0">
            <w:pPr>
              <w:jc w:val="right"/>
              <w:rPr>
                <w:sz w:val="18"/>
                <w:szCs w:val="18"/>
              </w:rPr>
            </w:pPr>
          </w:p>
        </w:tc>
      </w:tr>
      <w:tr w:rsidR="00CD359E" w:rsidRPr="0055400C" w14:paraId="5946BEF2" w14:textId="77777777" w:rsidTr="00993AD0">
        <w:trPr>
          <w:trHeight w:val="300"/>
        </w:trPr>
        <w:tc>
          <w:tcPr>
            <w:tcW w:w="1242" w:type="dxa"/>
          </w:tcPr>
          <w:p w14:paraId="59538FB2" w14:textId="77777777" w:rsidR="00CD359E" w:rsidRPr="0052245D" w:rsidRDefault="00CD359E" w:rsidP="0055400C">
            <w:pPr>
              <w:rPr>
                <w:sz w:val="18"/>
                <w:szCs w:val="18"/>
              </w:rPr>
            </w:pPr>
            <w:r>
              <w:rPr>
                <w:sz w:val="18"/>
                <w:szCs w:val="18"/>
              </w:rPr>
              <w:t>Macedonia</w:t>
            </w:r>
          </w:p>
        </w:tc>
        <w:tc>
          <w:tcPr>
            <w:tcW w:w="1293" w:type="dxa"/>
          </w:tcPr>
          <w:p w14:paraId="75BC814B" w14:textId="77777777" w:rsidR="00CD359E" w:rsidRPr="0052245D" w:rsidRDefault="00CD359E" w:rsidP="0055400C">
            <w:pPr>
              <w:rPr>
                <w:sz w:val="18"/>
                <w:szCs w:val="18"/>
              </w:rPr>
            </w:pPr>
            <w:r>
              <w:rPr>
                <w:sz w:val="18"/>
                <w:szCs w:val="18"/>
              </w:rPr>
              <w:t>KSS</w:t>
            </w:r>
          </w:p>
        </w:tc>
        <w:tc>
          <w:tcPr>
            <w:tcW w:w="1082" w:type="dxa"/>
            <w:noWrap/>
          </w:tcPr>
          <w:p w14:paraId="5BB90E15" w14:textId="77777777" w:rsidR="00CD359E" w:rsidRPr="0052245D" w:rsidRDefault="00CD359E" w:rsidP="0052245D">
            <w:pPr>
              <w:jc w:val="right"/>
              <w:rPr>
                <w:sz w:val="18"/>
                <w:szCs w:val="18"/>
              </w:rPr>
            </w:pPr>
          </w:p>
        </w:tc>
        <w:tc>
          <w:tcPr>
            <w:tcW w:w="1082" w:type="dxa"/>
            <w:noWrap/>
          </w:tcPr>
          <w:p w14:paraId="655E34F0" w14:textId="77777777" w:rsidR="00CD359E" w:rsidRPr="0052245D" w:rsidRDefault="00CD359E" w:rsidP="0052245D">
            <w:pPr>
              <w:jc w:val="right"/>
              <w:rPr>
                <w:sz w:val="18"/>
                <w:szCs w:val="18"/>
              </w:rPr>
            </w:pPr>
          </w:p>
        </w:tc>
        <w:tc>
          <w:tcPr>
            <w:tcW w:w="1082" w:type="dxa"/>
            <w:noWrap/>
          </w:tcPr>
          <w:p w14:paraId="6A21B7F2" w14:textId="77777777" w:rsidR="00CD359E" w:rsidRPr="0052245D" w:rsidRDefault="00CD359E" w:rsidP="0052245D">
            <w:pPr>
              <w:jc w:val="right"/>
              <w:rPr>
                <w:sz w:val="18"/>
                <w:szCs w:val="18"/>
              </w:rPr>
            </w:pPr>
          </w:p>
        </w:tc>
        <w:tc>
          <w:tcPr>
            <w:tcW w:w="1082" w:type="dxa"/>
            <w:noWrap/>
          </w:tcPr>
          <w:p w14:paraId="2A9ABA2C" w14:textId="77777777" w:rsidR="00CD359E" w:rsidRPr="0052245D" w:rsidRDefault="00CD359E" w:rsidP="0052245D">
            <w:pPr>
              <w:jc w:val="right"/>
              <w:rPr>
                <w:sz w:val="18"/>
                <w:szCs w:val="18"/>
              </w:rPr>
            </w:pPr>
          </w:p>
        </w:tc>
        <w:tc>
          <w:tcPr>
            <w:tcW w:w="1082" w:type="dxa"/>
            <w:noWrap/>
          </w:tcPr>
          <w:p w14:paraId="0CE4FC1C" w14:textId="77777777" w:rsidR="00CD359E" w:rsidRPr="0052245D" w:rsidRDefault="00CD359E" w:rsidP="0052245D">
            <w:pPr>
              <w:jc w:val="right"/>
              <w:rPr>
                <w:sz w:val="18"/>
                <w:szCs w:val="18"/>
              </w:rPr>
            </w:pPr>
          </w:p>
        </w:tc>
        <w:tc>
          <w:tcPr>
            <w:tcW w:w="1082" w:type="dxa"/>
            <w:noWrap/>
          </w:tcPr>
          <w:p w14:paraId="47A874A5" w14:textId="77777777" w:rsidR="00CD359E" w:rsidRPr="0052245D" w:rsidRDefault="00CD359E" w:rsidP="0052245D">
            <w:pPr>
              <w:jc w:val="right"/>
              <w:rPr>
                <w:sz w:val="18"/>
                <w:szCs w:val="18"/>
              </w:rPr>
            </w:pPr>
          </w:p>
        </w:tc>
        <w:tc>
          <w:tcPr>
            <w:tcW w:w="1082" w:type="dxa"/>
            <w:noWrap/>
          </w:tcPr>
          <w:p w14:paraId="248FB9CE" w14:textId="77777777" w:rsidR="00CD359E" w:rsidRPr="0052245D" w:rsidRDefault="00CD359E" w:rsidP="0052245D">
            <w:pPr>
              <w:jc w:val="right"/>
              <w:rPr>
                <w:sz w:val="18"/>
                <w:szCs w:val="18"/>
              </w:rPr>
            </w:pPr>
          </w:p>
        </w:tc>
        <w:tc>
          <w:tcPr>
            <w:tcW w:w="1082" w:type="dxa"/>
            <w:noWrap/>
          </w:tcPr>
          <w:p w14:paraId="38D7E1D6" w14:textId="77777777" w:rsidR="00CD359E" w:rsidRPr="0052245D" w:rsidRDefault="00CD359E" w:rsidP="0052245D">
            <w:pPr>
              <w:jc w:val="right"/>
              <w:rPr>
                <w:sz w:val="18"/>
                <w:szCs w:val="18"/>
              </w:rPr>
            </w:pPr>
          </w:p>
        </w:tc>
        <w:tc>
          <w:tcPr>
            <w:tcW w:w="1082" w:type="dxa"/>
            <w:noWrap/>
          </w:tcPr>
          <w:p w14:paraId="4CFFABF4" w14:textId="77777777" w:rsidR="00CD359E" w:rsidRPr="0052245D" w:rsidRDefault="00CD359E" w:rsidP="0052245D">
            <w:pPr>
              <w:jc w:val="right"/>
              <w:rPr>
                <w:sz w:val="18"/>
                <w:szCs w:val="18"/>
              </w:rPr>
            </w:pPr>
          </w:p>
        </w:tc>
        <w:tc>
          <w:tcPr>
            <w:tcW w:w="1082" w:type="dxa"/>
            <w:noWrap/>
          </w:tcPr>
          <w:p w14:paraId="077487FC" w14:textId="77777777" w:rsidR="00CD359E" w:rsidRPr="0052245D" w:rsidRDefault="00CD359E" w:rsidP="0052245D">
            <w:pPr>
              <w:jc w:val="right"/>
              <w:rPr>
                <w:sz w:val="18"/>
                <w:szCs w:val="18"/>
              </w:rPr>
            </w:pPr>
          </w:p>
        </w:tc>
        <w:tc>
          <w:tcPr>
            <w:tcW w:w="1082" w:type="dxa"/>
          </w:tcPr>
          <w:p w14:paraId="1C9187F2" w14:textId="77777777" w:rsidR="00CD359E" w:rsidRPr="00015D8B" w:rsidRDefault="00CD359E" w:rsidP="00015D8B">
            <w:pPr>
              <w:jc w:val="right"/>
              <w:rPr>
                <w:rFonts w:ascii="Calibri" w:hAnsi="Calibri"/>
                <w:color w:val="000000"/>
                <w:sz w:val="18"/>
                <w:szCs w:val="18"/>
              </w:rPr>
            </w:pPr>
          </w:p>
        </w:tc>
        <w:tc>
          <w:tcPr>
            <w:tcW w:w="1122" w:type="dxa"/>
          </w:tcPr>
          <w:p w14:paraId="161907A3" w14:textId="77777777" w:rsidR="00CD359E" w:rsidRPr="00993AD0" w:rsidRDefault="00CD359E" w:rsidP="00993AD0">
            <w:pPr>
              <w:jc w:val="right"/>
              <w:rPr>
                <w:sz w:val="18"/>
                <w:szCs w:val="18"/>
              </w:rPr>
            </w:pPr>
          </w:p>
        </w:tc>
      </w:tr>
      <w:tr w:rsidR="00993AD0" w:rsidRPr="0055400C" w14:paraId="20AD52FE" w14:textId="77777777" w:rsidTr="0017519A">
        <w:trPr>
          <w:trHeight w:val="300"/>
        </w:trPr>
        <w:tc>
          <w:tcPr>
            <w:tcW w:w="1242" w:type="dxa"/>
          </w:tcPr>
          <w:p w14:paraId="0A1835BD" w14:textId="77777777" w:rsidR="00993AD0" w:rsidRPr="0052245D" w:rsidRDefault="00993AD0" w:rsidP="0055400C">
            <w:pPr>
              <w:rPr>
                <w:sz w:val="18"/>
                <w:szCs w:val="18"/>
              </w:rPr>
            </w:pPr>
            <w:r w:rsidRPr="0052245D">
              <w:rPr>
                <w:sz w:val="18"/>
                <w:szCs w:val="18"/>
              </w:rPr>
              <w:t xml:space="preserve">Malta </w:t>
            </w:r>
          </w:p>
        </w:tc>
        <w:tc>
          <w:tcPr>
            <w:tcW w:w="1293" w:type="dxa"/>
          </w:tcPr>
          <w:p w14:paraId="5DD255BF" w14:textId="77777777" w:rsidR="00993AD0" w:rsidRPr="0052245D" w:rsidRDefault="00993AD0" w:rsidP="0055400C">
            <w:pPr>
              <w:rPr>
                <w:sz w:val="18"/>
                <w:szCs w:val="18"/>
              </w:rPr>
            </w:pPr>
            <w:r w:rsidRPr="0052245D">
              <w:rPr>
                <w:sz w:val="18"/>
                <w:szCs w:val="18"/>
              </w:rPr>
              <w:t xml:space="preserve">CMTU </w:t>
            </w:r>
          </w:p>
        </w:tc>
        <w:tc>
          <w:tcPr>
            <w:tcW w:w="1082" w:type="dxa"/>
            <w:noWrap/>
            <w:hideMark/>
          </w:tcPr>
          <w:p w14:paraId="6930622A" w14:textId="77777777" w:rsidR="00993AD0" w:rsidRPr="0052245D" w:rsidRDefault="00993AD0" w:rsidP="0052245D">
            <w:pPr>
              <w:jc w:val="right"/>
              <w:rPr>
                <w:sz w:val="18"/>
                <w:szCs w:val="18"/>
              </w:rPr>
            </w:pPr>
          </w:p>
        </w:tc>
        <w:tc>
          <w:tcPr>
            <w:tcW w:w="1082" w:type="dxa"/>
            <w:noWrap/>
            <w:hideMark/>
          </w:tcPr>
          <w:p w14:paraId="0032E70A" w14:textId="77777777" w:rsidR="00993AD0" w:rsidRPr="0052245D" w:rsidRDefault="00993AD0" w:rsidP="0052245D">
            <w:pPr>
              <w:jc w:val="right"/>
              <w:rPr>
                <w:sz w:val="18"/>
                <w:szCs w:val="18"/>
              </w:rPr>
            </w:pPr>
          </w:p>
        </w:tc>
        <w:tc>
          <w:tcPr>
            <w:tcW w:w="1082" w:type="dxa"/>
            <w:noWrap/>
            <w:hideMark/>
          </w:tcPr>
          <w:p w14:paraId="3BD60ED3" w14:textId="77777777" w:rsidR="00993AD0" w:rsidRPr="0052245D" w:rsidRDefault="00993AD0" w:rsidP="0052245D">
            <w:pPr>
              <w:jc w:val="right"/>
              <w:rPr>
                <w:sz w:val="18"/>
                <w:szCs w:val="18"/>
              </w:rPr>
            </w:pPr>
          </w:p>
        </w:tc>
        <w:tc>
          <w:tcPr>
            <w:tcW w:w="1082" w:type="dxa"/>
            <w:noWrap/>
            <w:hideMark/>
          </w:tcPr>
          <w:p w14:paraId="1E03843B" w14:textId="77777777" w:rsidR="00993AD0" w:rsidRPr="0052245D" w:rsidRDefault="00993AD0" w:rsidP="0052245D">
            <w:pPr>
              <w:jc w:val="right"/>
              <w:rPr>
                <w:sz w:val="18"/>
                <w:szCs w:val="18"/>
              </w:rPr>
            </w:pPr>
          </w:p>
        </w:tc>
        <w:tc>
          <w:tcPr>
            <w:tcW w:w="1082" w:type="dxa"/>
            <w:noWrap/>
            <w:hideMark/>
          </w:tcPr>
          <w:p w14:paraId="07F4898E" w14:textId="77777777" w:rsidR="00993AD0" w:rsidRPr="0052245D" w:rsidRDefault="00993AD0" w:rsidP="0052245D">
            <w:pPr>
              <w:jc w:val="right"/>
              <w:rPr>
                <w:sz w:val="18"/>
                <w:szCs w:val="18"/>
              </w:rPr>
            </w:pPr>
          </w:p>
        </w:tc>
        <w:tc>
          <w:tcPr>
            <w:tcW w:w="1082" w:type="dxa"/>
            <w:noWrap/>
            <w:hideMark/>
          </w:tcPr>
          <w:p w14:paraId="4B4DAFF4" w14:textId="77777777" w:rsidR="00993AD0" w:rsidRPr="0052245D" w:rsidRDefault="00993AD0" w:rsidP="0052245D">
            <w:pPr>
              <w:jc w:val="right"/>
              <w:rPr>
                <w:sz w:val="18"/>
                <w:szCs w:val="18"/>
              </w:rPr>
            </w:pPr>
          </w:p>
        </w:tc>
        <w:tc>
          <w:tcPr>
            <w:tcW w:w="1082" w:type="dxa"/>
            <w:noWrap/>
            <w:hideMark/>
          </w:tcPr>
          <w:p w14:paraId="7E63F349" w14:textId="77777777" w:rsidR="00993AD0" w:rsidRPr="0052245D" w:rsidRDefault="00993AD0" w:rsidP="0052245D">
            <w:pPr>
              <w:jc w:val="right"/>
              <w:rPr>
                <w:sz w:val="18"/>
                <w:szCs w:val="18"/>
              </w:rPr>
            </w:pPr>
          </w:p>
        </w:tc>
        <w:tc>
          <w:tcPr>
            <w:tcW w:w="1082" w:type="dxa"/>
            <w:noWrap/>
            <w:hideMark/>
          </w:tcPr>
          <w:p w14:paraId="5B793AF1" w14:textId="77777777" w:rsidR="00993AD0" w:rsidRPr="0052245D" w:rsidRDefault="00993AD0" w:rsidP="0052245D">
            <w:pPr>
              <w:jc w:val="right"/>
              <w:rPr>
                <w:sz w:val="18"/>
                <w:szCs w:val="18"/>
              </w:rPr>
            </w:pPr>
          </w:p>
        </w:tc>
        <w:tc>
          <w:tcPr>
            <w:tcW w:w="1082" w:type="dxa"/>
            <w:noWrap/>
            <w:hideMark/>
          </w:tcPr>
          <w:p w14:paraId="54D72077" w14:textId="77777777" w:rsidR="00993AD0" w:rsidRPr="0052245D" w:rsidRDefault="00993AD0" w:rsidP="0052245D">
            <w:pPr>
              <w:jc w:val="right"/>
              <w:rPr>
                <w:sz w:val="18"/>
                <w:szCs w:val="18"/>
              </w:rPr>
            </w:pPr>
          </w:p>
        </w:tc>
        <w:tc>
          <w:tcPr>
            <w:tcW w:w="1082" w:type="dxa"/>
            <w:noWrap/>
            <w:hideMark/>
          </w:tcPr>
          <w:p w14:paraId="5C056B2B" w14:textId="77777777" w:rsidR="00993AD0" w:rsidRPr="0052245D" w:rsidRDefault="00993AD0" w:rsidP="0052245D">
            <w:pPr>
              <w:jc w:val="right"/>
              <w:rPr>
                <w:sz w:val="18"/>
                <w:szCs w:val="18"/>
              </w:rPr>
            </w:pPr>
          </w:p>
        </w:tc>
        <w:tc>
          <w:tcPr>
            <w:tcW w:w="1082" w:type="dxa"/>
          </w:tcPr>
          <w:p w14:paraId="56ED26B6" w14:textId="77777777" w:rsidR="00993AD0" w:rsidRPr="00015D8B" w:rsidRDefault="00993AD0" w:rsidP="00015D8B">
            <w:pPr>
              <w:jc w:val="right"/>
              <w:rPr>
                <w:rFonts w:ascii="Calibri" w:hAnsi="Calibri"/>
                <w:color w:val="000000"/>
                <w:sz w:val="18"/>
                <w:szCs w:val="18"/>
              </w:rPr>
            </w:pPr>
          </w:p>
        </w:tc>
        <w:tc>
          <w:tcPr>
            <w:tcW w:w="1122" w:type="dxa"/>
          </w:tcPr>
          <w:p w14:paraId="62F30901" w14:textId="77777777" w:rsidR="00993AD0" w:rsidRPr="00993AD0" w:rsidRDefault="00993AD0" w:rsidP="00993AD0">
            <w:pPr>
              <w:jc w:val="right"/>
              <w:rPr>
                <w:sz w:val="18"/>
                <w:szCs w:val="18"/>
              </w:rPr>
            </w:pPr>
          </w:p>
        </w:tc>
      </w:tr>
      <w:tr w:rsidR="00993AD0" w:rsidRPr="0055400C" w14:paraId="2B1242E7" w14:textId="77777777" w:rsidTr="0017519A">
        <w:trPr>
          <w:trHeight w:val="300"/>
        </w:trPr>
        <w:tc>
          <w:tcPr>
            <w:tcW w:w="1242" w:type="dxa"/>
          </w:tcPr>
          <w:p w14:paraId="345595C4" w14:textId="77777777" w:rsidR="00993AD0" w:rsidRPr="0052245D" w:rsidRDefault="00993AD0" w:rsidP="0055400C">
            <w:pPr>
              <w:rPr>
                <w:sz w:val="18"/>
                <w:szCs w:val="18"/>
              </w:rPr>
            </w:pPr>
            <w:r w:rsidRPr="0052245D">
              <w:rPr>
                <w:sz w:val="18"/>
                <w:szCs w:val="18"/>
              </w:rPr>
              <w:t xml:space="preserve">Malta </w:t>
            </w:r>
          </w:p>
        </w:tc>
        <w:tc>
          <w:tcPr>
            <w:tcW w:w="1293" w:type="dxa"/>
          </w:tcPr>
          <w:p w14:paraId="525F6295" w14:textId="77777777" w:rsidR="00993AD0" w:rsidRPr="0052245D" w:rsidRDefault="00993AD0" w:rsidP="0055400C">
            <w:pPr>
              <w:rPr>
                <w:sz w:val="18"/>
                <w:szCs w:val="18"/>
              </w:rPr>
            </w:pPr>
            <w:r w:rsidRPr="0052245D">
              <w:rPr>
                <w:sz w:val="18"/>
                <w:szCs w:val="18"/>
              </w:rPr>
              <w:t xml:space="preserve">FORUM </w:t>
            </w:r>
          </w:p>
        </w:tc>
        <w:tc>
          <w:tcPr>
            <w:tcW w:w="1082" w:type="dxa"/>
            <w:noWrap/>
            <w:hideMark/>
          </w:tcPr>
          <w:p w14:paraId="3055DAED" w14:textId="77777777" w:rsidR="00993AD0" w:rsidRPr="0052245D" w:rsidRDefault="00993AD0" w:rsidP="0052245D">
            <w:pPr>
              <w:jc w:val="right"/>
              <w:rPr>
                <w:sz w:val="18"/>
                <w:szCs w:val="18"/>
              </w:rPr>
            </w:pPr>
          </w:p>
        </w:tc>
        <w:tc>
          <w:tcPr>
            <w:tcW w:w="1082" w:type="dxa"/>
            <w:noWrap/>
            <w:hideMark/>
          </w:tcPr>
          <w:p w14:paraId="68BC860B" w14:textId="77777777" w:rsidR="00993AD0" w:rsidRPr="0052245D" w:rsidRDefault="00993AD0" w:rsidP="0052245D">
            <w:pPr>
              <w:jc w:val="right"/>
              <w:rPr>
                <w:sz w:val="18"/>
                <w:szCs w:val="18"/>
              </w:rPr>
            </w:pPr>
          </w:p>
        </w:tc>
        <w:tc>
          <w:tcPr>
            <w:tcW w:w="1082" w:type="dxa"/>
            <w:noWrap/>
            <w:hideMark/>
          </w:tcPr>
          <w:p w14:paraId="236F4CEF" w14:textId="77777777" w:rsidR="00993AD0" w:rsidRPr="0052245D" w:rsidRDefault="00993AD0" w:rsidP="0052245D">
            <w:pPr>
              <w:jc w:val="right"/>
              <w:rPr>
                <w:sz w:val="18"/>
                <w:szCs w:val="18"/>
              </w:rPr>
            </w:pPr>
          </w:p>
        </w:tc>
        <w:tc>
          <w:tcPr>
            <w:tcW w:w="1082" w:type="dxa"/>
            <w:noWrap/>
            <w:hideMark/>
          </w:tcPr>
          <w:p w14:paraId="7FE726BD" w14:textId="77777777" w:rsidR="00993AD0" w:rsidRPr="0052245D" w:rsidRDefault="00993AD0" w:rsidP="0052245D">
            <w:pPr>
              <w:jc w:val="right"/>
              <w:rPr>
                <w:sz w:val="18"/>
                <w:szCs w:val="18"/>
              </w:rPr>
            </w:pPr>
          </w:p>
        </w:tc>
        <w:tc>
          <w:tcPr>
            <w:tcW w:w="1082" w:type="dxa"/>
            <w:noWrap/>
            <w:hideMark/>
          </w:tcPr>
          <w:p w14:paraId="61C63085" w14:textId="77777777" w:rsidR="00993AD0" w:rsidRPr="0052245D" w:rsidRDefault="00993AD0" w:rsidP="0052245D">
            <w:pPr>
              <w:jc w:val="right"/>
              <w:rPr>
                <w:sz w:val="18"/>
                <w:szCs w:val="18"/>
              </w:rPr>
            </w:pPr>
          </w:p>
        </w:tc>
        <w:tc>
          <w:tcPr>
            <w:tcW w:w="1082" w:type="dxa"/>
            <w:noWrap/>
            <w:hideMark/>
          </w:tcPr>
          <w:p w14:paraId="0B4054EE" w14:textId="77777777" w:rsidR="00993AD0" w:rsidRPr="0052245D" w:rsidRDefault="00993AD0" w:rsidP="0052245D">
            <w:pPr>
              <w:jc w:val="right"/>
              <w:rPr>
                <w:sz w:val="18"/>
                <w:szCs w:val="18"/>
              </w:rPr>
            </w:pPr>
          </w:p>
        </w:tc>
        <w:tc>
          <w:tcPr>
            <w:tcW w:w="1082" w:type="dxa"/>
            <w:noWrap/>
            <w:hideMark/>
          </w:tcPr>
          <w:p w14:paraId="3E06F68B" w14:textId="77777777" w:rsidR="00993AD0" w:rsidRPr="0052245D" w:rsidRDefault="00993AD0" w:rsidP="0052245D">
            <w:pPr>
              <w:jc w:val="right"/>
              <w:rPr>
                <w:sz w:val="18"/>
                <w:szCs w:val="18"/>
              </w:rPr>
            </w:pPr>
          </w:p>
        </w:tc>
        <w:tc>
          <w:tcPr>
            <w:tcW w:w="1082" w:type="dxa"/>
            <w:noWrap/>
            <w:hideMark/>
          </w:tcPr>
          <w:p w14:paraId="2C2D024C" w14:textId="77777777" w:rsidR="00993AD0" w:rsidRPr="0052245D" w:rsidRDefault="00993AD0" w:rsidP="0052245D">
            <w:pPr>
              <w:jc w:val="right"/>
              <w:rPr>
                <w:sz w:val="18"/>
                <w:szCs w:val="18"/>
              </w:rPr>
            </w:pPr>
          </w:p>
        </w:tc>
        <w:tc>
          <w:tcPr>
            <w:tcW w:w="1082" w:type="dxa"/>
            <w:noWrap/>
            <w:hideMark/>
          </w:tcPr>
          <w:p w14:paraId="55BDE23E" w14:textId="77777777" w:rsidR="00993AD0" w:rsidRPr="0052245D" w:rsidRDefault="00993AD0" w:rsidP="0052245D">
            <w:pPr>
              <w:jc w:val="right"/>
              <w:rPr>
                <w:sz w:val="18"/>
                <w:szCs w:val="18"/>
              </w:rPr>
            </w:pPr>
          </w:p>
        </w:tc>
        <w:tc>
          <w:tcPr>
            <w:tcW w:w="1082" w:type="dxa"/>
            <w:noWrap/>
            <w:hideMark/>
          </w:tcPr>
          <w:p w14:paraId="709D4D0C" w14:textId="77777777" w:rsidR="00993AD0" w:rsidRPr="0052245D" w:rsidRDefault="00993AD0" w:rsidP="0052245D">
            <w:pPr>
              <w:jc w:val="right"/>
              <w:rPr>
                <w:sz w:val="18"/>
                <w:szCs w:val="18"/>
              </w:rPr>
            </w:pPr>
          </w:p>
        </w:tc>
        <w:tc>
          <w:tcPr>
            <w:tcW w:w="1082" w:type="dxa"/>
          </w:tcPr>
          <w:p w14:paraId="5DA1AE1C" w14:textId="77777777" w:rsidR="00993AD0" w:rsidRPr="00015D8B" w:rsidRDefault="00993AD0" w:rsidP="00015D8B">
            <w:pPr>
              <w:jc w:val="right"/>
              <w:rPr>
                <w:rFonts w:ascii="Calibri" w:hAnsi="Calibri"/>
                <w:color w:val="000000"/>
                <w:sz w:val="18"/>
                <w:szCs w:val="18"/>
              </w:rPr>
            </w:pPr>
          </w:p>
        </w:tc>
        <w:tc>
          <w:tcPr>
            <w:tcW w:w="1122" w:type="dxa"/>
          </w:tcPr>
          <w:p w14:paraId="1EA13F9E" w14:textId="77777777" w:rsidR="00993AD0" w:rsidRPr="00993AD0" w:rsidRDefault="00993AD0" w:rsidP="00993AD0">
            <w:pPr>
              <w:jc w:val="right"/>
              <w:rPr>
                <w:sz w:val="18"/>
                <w:szCs w:val="18"/>
              </w:rPr>
            </w:pPr>
          </w:p>
        </w:tc>
      </w:tr>
      <w:tr w:rsidR="00993AD0" w:rsidRPr="0055400C" w14:paraId="10AD3F98" w14:textId="77777777" w:rsidTr="0017519A">
        <w:trPr>
          <w:trHeight w:val="300"/>
        </w:trPr>
        <w:tc>
          <w:tcPr>
            <w:tcW w:w="1242" w:type="dxa"/>
          </w:tcPr>
          <w:p w14:paraId="769D5BBA" w14:textId="77777777" w:rsidR="00993AD0" w:rsidRPr="0052245D" w:rsidRDefault="00993AD0" w:rsidP="0055400C">
            <w:pPr>
              <w:rPr>
                <w:sz w:val="18"/>
                <w:szCs w:val="18"/>
              </w:rPr>
            </w:pPr>
            <w:r w:rsidRPr="0052245D">
              <w:rPr>
                <w:sz w:val="18"/>
                <w:szCs w:val="18"/>
              </w:rPr>
              <w:t xml:space="preserve">Malta </w:t>
            </w:r>
          </w:p>
        </w:tc>
        <w:tc>
          <w:tcPr>
            <w:tcW w:w="1293" w:type="dxa"/>
          </w:tcPr>
          <w:p w14:paraId="0DD4D72C" w14:textId="77777777" w:rsidR="00993AD0" w:rsidRPr="0052245D" w:rsidRDefault="00993AD0" w:rsidP="0055400C">
            <w:pPr>
              <w:rPr>
                <w:sz w:val="18"/>
                <w:szCs w:val="18"/>
              </w:rPr>
            </w:pPr>
            <w:r w:rsidRPr="0052245D">
              <w:rPr>
                <w:sz w:val="18"/>
                <w:szCs w:val="18"/>
              </w:rPr>
              <w:t xml:space="preserve">GWU </w:t>
            </w:r>
          </w:p>
        </w:tc>
        <w:tc>
          <w:tcPr>
            <w:tcW w:w="1082" w:type="dxa"/>
            <w:noWrap/>
            <w:hideMark/>
          </w:tcPr>
          <w:p w14:paraId="394F7C57" w14:textId="77777777" w:rsidR="00993AD0" w:rsidRPr="0052245D" w:rsidRDefault="00993AD0" w:rsidP="0052245D">
            <w:pPr>
              <w:jc w:val="right"/>
              <w:rPr>
                <w:sz w:val="18"/>
                <w:szCs w:val="18"/>
              </w:rPr>
            </w:pPr>
          </w:p>
        </w:tc>
        <w:tc>
          <w:tcPr>
            <w:tcW w:w="1082" w:type="dxa"/>
            <w:noWrap/>
            <w:hideMark/>
          </w:tcPr>
          <w:p w14:paraId="3961E8C7" w14:textId="77777777" w:rsidR="00993AD0" w:rsidRPr="0052245D" w:rsidRDefault="00993AD0" w:rsidP="0052245D">
            <w:pPr>
              <w:jc w:val="right"/>
              <w:rPr>
                <w:sz w:val="18"/>
                <w:szCs w:val="18"/>
              </w:rPr>
            </w:pPr>
          </w:p>
        </w:tc>
        <w:tc>
          <w:tcPr>
            <w:tcW w:w="1082" w:type="dxa"/>
            <w:noWrap/>
            <w:hideMark/>
          </w:tcPr>
          <w:p w14:paraId="7C2BE598" w14:textId="77777777" w:rsidR="00993AD0" w:rsidRPr="0052245D" w:rsidRDefault="00993AD0" w:rsidP="0052245D">
            <w:pPr>
              <w:jc w:val="right"/>
              <w:rPr>
                <w:sz w:val="18"/>
                <w:szCs w:val="18"/>
              </w:rPr>
            </w:pPr>
          </w:p>
        </w:tc>
        <w:tc>
          <w:tcPr>
            <w:tcW w:w="1082" w:type="dxa"/>
            <w:noWrap/>
            <w:hideMark/>
          </w:tcPr>
          <w:p w14:paraId="3B13E71D" w14:textId="77777777" w:rsidR="00993AD0" w:rsidRPr="0052245D" w:rsidRDefault="00993AD0" w:rsidP="0052245D">
            <w:pPr>
              <w:jc w:val="right"/>
              <w:rPr>
                <w:sz w:val="18"/>
                <w:szCs w:val="18"/>
              </w:rPr>
            </w:pPr>
          </w:p>
        </w:tc>
        <w:tc>
          <w:tcPr>
            <w:tcW w:w="1082" w:type="dxa"/>
            <w:noWrap/>
            <w:hideMark/>
          </w:tcPr>
          <w:p w14:paraId="059616C9" w14:textId="77777777" w:rsidR="00993AD0" w:rsidRPr="0052245D" w:rsidRDefault="00993AD0" w:rsidP="0052245D">
            <w:pPr>
              <w:jc w:val="right"/>
              <w:rPr>
                <w:sz w:val="18"/>
                <w:szCs w:val="18"/>
              </w:rPr>
            </w:pPr>
          </w:p>
        </w:tc>
        <w:tc>
          <w:tcPr>
            <w:tcW w:w="1082" w:type="dxa"/>
            <w:noWrap/>
            <w:hideMark/>
          </w:tcPr>
          <w:p w14:paraId="69F4C8ED" w14:textId="77777777" w:rsidR="00993AD0" w:rsidRPr="0052245D" w:rsidRDefault="00993AD0" w:rsidP="0052245D">
            <w:pPr>
              <w:jc w:val="right"/>
              <w:rPr>
                <w:sz w:val="18"/>
                <w:szCs w:val="18"/>
              </w:rPr>
            </w:pPr>
          </w:p>
        </w:tc>
        <w:tc>
          <w:tcPr>
            <w:tcW w:w="1082" w:type="dxa"/>
            <w:noWrap/>
            <w:hideMark/>
          </w:tcPr>
          <w:p w14:paraId="6ECD16DE" w14:textId="77777777" w:rsidR="00993AD0" w:rsidRPr="0052245D" w:rsidRDefault="00993AD0" w:rsidP="0052245D">
            <w:pPr>
              <w:jc w:val="right"/>
              <w:rPr>
                <w:sz w:val="18"/>
                <w:szCs w:val="18"/>
              </w:rPr>
            </w:pPr>
          </w:p>
        </w:tc>
        <w:tc>
          <w:tcPr>
            <w:tcW w:w="1082" w:type="dxa"/>
            <w:noWrap/>
            <w:hideMark/>
          </w:tcPr>
          <w:p w14:paraId="4CF33CA2" w14:textId="77777777" w:rsidR="00993AD0" w:rsidRPr="0052245D" w:rsidRDefault="00993AD0" w:rsidP="0052245D">
            <w:pPr>
              <w:jc w:val="right"/>
              <w:rPr>
                <w:sz w:val="18"/>
                <w:szCs w:val="18"/>
              </w:rPr>
            </w:pPr>
            <w:r w:rsidRPr="0052245D">
              <w:rPr>
                <w:sz w:val="18"/>
                <w:szCs w:val="18"/>
              </w:rPr>
              <w:t>5,760</w:t>
            </w:r>
          </w:p>
        </w:tc>
        <w:tc>
          <w:tcPr>
            <w:tcW w:w="1082" w:type="dxa"/>
            <w:noWrap/>
            <w:hideMark/>
          </w:tcPr>
          <w:p w14:paraId="2A69E19A" w14:textId="77777777" w:rsidR="00993AD0" w:rsidRPr="0052245D" w:rsidRDefault="00993AD0" w:rsidP="0052245D">
            <w:pPr>
              <w:jc w:val="right"/>
              <w:rPr>
                <w:sz w:val="18"/>
                <w:szCs w:val="18"/>
              </w:rPr>
            </w:pPr>
            <w:r w:rsidRPr="0052245D">
              <w:rPr>
                <w:sz w:val="18"/>
                <w:szCs w:val="18"/>
              </w:rPr>
              <w:t>9,347</w:t>
            </w:r>
          </w:p>
        </w:tc>
        <w:tc>
          <w:tcPr>
            <w:tcW w:w="1082" w:type="dxa"/>
            <w:noWrap/>
            <w:hideMark/>
          </w:tcPr>
          <w:p w14:paraId="3B00A71D" w14:textId="77777777" w:rsidR="00993AD0" w:rsidRPr="0052245D" w:rsidRDefault="00993AD0" w:rsidP="0052245D">
            <w:pPr>
              <w:jc w:val="right"/>
              <w:rPr>
                <w:sz w:val="18"/>
                <w:szCs w:val="18"/>
              </w:rPr>
            </w:pPr>
          </w:p>
        </w:tc>
        <w:tc>
          <w:tcPr>
            <w:tcW w:w="1082" w:type="dxa"/>
          </w:tcPr>
          <w:p w14:paraId="2317D908"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9,400</w:t>
            </w:r>
          </w:p>
        </w:tc>
        <w:tc>
          <w:tcPr>
            <w:tcW w:w="1122" w:type="dxa"/>
          </w:tcPr>
          <w:p w14:paraId="64EDC50C" w14:textId="77777777" w:rsidR="00993AD0" w:rsidRPr="00993AD0" w:rsidRDefault="00993AD0" w:rsidP="00993AD0">
            <w:pPr>
              <w:jc w:val="right"/>
              <w:rPr>
                <w:sz w:val="18"/>
                <w:szCs w:val="18"/>
              </w:rPr>
            </w:pPr>
          </w:p>
        </w:tc>
      </w:tr>
      <w:tr w:rsidR="00993AD0" w:rsidRPr="0055400C" w14:paraId="35B1FE9B" w14:textId="77777777" w:rsidTr="0017519A">
        <w:trPr>
          <w:trHeight w:val="300"/>
        </w:trPr>
        <w:tc>
          <w:tcPr>
            <w:tcW w:w="1242" w:type="dxa"/>
          </w:tcPr>
          <w:p w14:paraId="616D62B7" w14:textId="77777777" w:rsidR="00993AD0" w:rsidRPr="0052245D" w:rsidRDefault="00993AD0" w:rsidP="0055400C">
            <w:pPr>
              <w:rPr>
                <w:sz w:val="18"/>
                <w:szCs w:val="18"/>
              </w:rPr>
            </w:pPr>
            <w:r w:rsidRPr="0052245D">
              <w:rPr>
                <w:sz w:val="18"/>
                <w:szCs w:val="18"/>
              </w:rPr>
              <w:t xml:space="preserve">Monaco </w:t>
            </w:r>
          </w:p>
        </w:tc>
        <w:tc>
          <w:tcPr>
            <w:tcW w:w="1293" w:type="dxa"/>
          </w:tcPr>
          <w:p w14:paraId="3C70DEAC" w14:textId="77777777" w:rsidR="00993AD0" w:rsidRPr="0052245D" w:rsidRDefault="00993AD0" w:rsidP="0055400C">
            <w:pPr>
              <w:rPr>
                <w:sz w:val="18"/>
                <w:szCs w:val="18"/>
              </w:rPr>
            </w:pPr>
            <w:r w:rsidRPr="0052245D">
              <w:rPr>
                <w:sz w:val="18"/>
                <w:szCs w:val="18"/>
              </w:rPr>
              <w:t xml:space="preserve">USM </w:t>
            </w:r>
          </w:p>
        </w:tc>
        <w:tc>
          <w:tcPr>
            <w:tcW w:w="1082" w:type="dxa"/>
            <w:noWrap/>
            <w:hideMark/>
          </w:tcPr>
          <w:p w14:paraId="511B3E4E" w14:textId="77777777" w:rsidR="00993AD0" w:rsidRPr="0052245D" w:rsidRDefault="00993AD0" w:rsidP="0052245D">
            <w:pPr>
              <w:jc w:val="right"/>
              <w:rPr>
                <w:sz w:val="18"/>
                <w:szCs w:val="18"/>
              </w:rPr>
            </w:pPr>
          </w:p>
        </w:tc>
        <w:tc>
          <w:tcPr>
            <w:tcW w:w="1082" w:type="dxa"/>
            <w:noWrap/>
            <w:hideMark/>
          </w:tcPr>
          <w:p w14:paraId="1D321DAA" w14:textId="77777777" w:rsidR="00993AD0" w:rsidRPr="0052245D" w:rsidRDefault="00993AD0" w:rsidP="0052245D">
            <w:pPr>
              <w:jc w:val="right"/>
              <w:rPr>
                <w:sz w:val="18"/>
                <w:szCs w:val="18"/>
              </w:rPr>
            </w:pPr>
          </w:p>
        </w:tc>
        <w:tc>
          <w:tcPr>
            <w:tcW w:w="1082" w:type="dxa"/>
            <w:noWrap/>
            <w:hideMark/>
          </w:tcPr>
          <w:p w14:paraId="26A8C8BE" w14:textId="77777777" w:rsidR="00993AD0" w:rsidRPr="0052245D" w:rsidRDefault="00993AD0" w:rsidP="0052245D">
            <w:pPr>
              <w:jc w:val="right"/>
              <w:rPr>
                <w:sz w:val="18"/>
                <w:szCs w:val="18"/>
              </w:rPr>
            </w:pPr>
          </w:p>
        </w:tc>
        <w:tc>
          <w:tcPr>
            <w:tcW w:w="1082" w:type="dxa"/>
            <w:noWrap/>
            <w:hideMark/>
          </w:tcPr>
          <w:p w14:paraId="3429ED87" w14:textId="77777777" w:rsidR="00993AD0" w:rsidRPr="0052245D" w:rsidRDefault="00993AD0" w:rsidP="0052245D">
            <w:pPr>
              <w:jc w:val="right"/>
              <w:rPr>
                <w:sz w:val="18"/>
                <w:szCs w:val="18"/>
              </w:rPr>
            </w:pPr>
          </w:p>
        </w:tc>
        <w:tc>
          <w:tcPr>
            <w:tcW w:w="1082" w:type="dxa"/>
            <w:noWrap/>
            <w:hideMark/>
          </w:tcPr>
          <w:p w14:paraId="478A18FA" w14:textId="77777777" w:rsidR="00993AD0" w:rsidRPr="0052245D" w:rsidRDefault="00993AD0" w:rsidP="0052245D">
            <w:pPr>
              <w:jc w:val="right"/>
              <w:rPr>
                <w:sz w:val="18"/>
                <w:szCs w:val="18"/>
              </w:rPr>
            </w:pPr>
          </w:p>
        </w:tc>
        <w:tc>
          <w:tcPr>
            <w:tcW w:w="1082" w:type="dxa"/>
            <w:noWrap/>
            <w:hideMark/>
          </w:tcPr>
          <w:p w14:paraId="17ED0CDC" w14:textId="77777777" w:rsidR="00993AD0" w:rsidRPr="0052245D" w:rsidRDefault="00993AD0" w:rsidP="0052245D">
            <w:pPr>
              <w:jc w:val="right"/>
              <w:rPr>
                <w:sz w:val="18"/>
                <w:szCs w:val="18"/>
              </w:rPr>
            </w:pPr>
          </w:p>
        </w:tc>
        <w:tc>
          <w:tcPr>
            <w:tcW w:w="1082" w:type="dxa"/>
            <w:noWrap/>
            <w:hideMark/>
          </w:tcPr>
          <w:p w14:paraId="7C1305D2" w14:textId="77777777" w:rsidR="00993AD0" w:rsidRPr="0052245D" w:rsidRDefault="00993AD0" w:rsidP="0052245D">
            <w:pPr>
              <w:jc w:val="right"/>
              <w:rPr>
                <w:sz w:val="18"/>
                <w:szCs w:val="18"/>
              </w:rPr>
            </w:pPr>
          </w:p>
        </w:tc>
        <w:tc>
          <w:tcPr>
            <w:tcW w:w="1082" w:type="dxa"/>
            <w:noWrap/>
            <w:hideMark/>
          </w:tcPr>
          <w:p w14:paraId="00D34872" w14:textId="77777777" w:rsidR="00993AD0" w:rsidRPr="0052245D" w:rsidRDefault="00993AD0" w:rsidP="0052245D">
            <w:pPr>
              <w:jc w:val="right"/>
              <w:rPr>
                <w:sz w:val="18"/>
                <w:szCs w:val="18"/>
              </w:rPr>
            </w:pPr>
          </w:p>
        </w:tc>
        <w:tc>
          <w:tcPr>
            <w:tcW w:w="1082" w:type="dxa"/>
            <w:noWrap/>
            <w:hideMark/>
          </w:tcPr>
          <w:p w14:paraId="448EFA55" w14:textId="77777777" w:rsidR="00993AD0" w:rsidRPr="0052245D" w:rsidRDefault="00993AD0" w:rsidP="0052245D">
            <w:pPr>
              <w:jc w:val="right"/>
              <w:rPr>
                <w:sz w:val="18"/>
                <w:szCs w:val="18"/>
              </w:rPr>
            </w:pPr>
          </w:p>
        </w:tc>
        <w:tc>
          <w:tcPr>
            <w:tcW w:w="1082" w:type="dxa"/>
            <w:noWrap/>
            <w:hideMark/>
          </w:tcPr>
          <w:p w14:paraId="3C265C35" w14:textId="77777777" w:rsidR="00993AD0" w:rsidRPr="0052245D" w:rsidRDefault="00993AD0" w:rsidP="0052245D">
            <w:pPr>
              <w:jc w:val="right"/>
              <w:rPr>
                <w:sz w:val="18"/>
                <w:szCs w:val="18"/>
              </w:rPr>
            </w:pPr>
          </w:p>
        </w:tc>
        <w:tc>
          <w:tcPr>
            <w:tcW w:w="1082" w:type="dxa"/>
          </w:tcPr>
          <w:p w14:paraId="26AC2D94" w14:textId="77777777" w:rsidR="00993AD0" w:rsidRPr="00015D8B" w:rsidRDefault="00993AD0" w:rsidP="00015D8B">
            <w:pPr>
              <w:jc w:val="right"/>
              <w:rPr>
                <w:rFonts w:ascii="Calibri" w:hAnsi="Calibri"/>
                <w:color w:val="000000"/>
                <w:sz w:val="18"/>
                <w:szCs w:val="18"/>
              </w:rPr>
            </w:pPr>
          </w:p>
        </w:tc>
        <w:tc>
          <w:tcPr>
            <w:tcW w:w="1122" w:type="dxa"/>
          </w:tcPr>
          <w:p w14:paraId="365D55D1" w14:textId="77777777" w:rsidR="00993AD0" w:rsidRPr="00993AD0" w:rsidRDefault="00CD359E" w:rsidP="00993AD0">
            <w:pPr>
              <w:jc w:val="right"/>
              <w:rPr>
                <w:sz w:val="18"/>
                <w:szCs w:val="18"/>
              </w:rPr>
            </w:pPr>
            <w:r>
              <w:rPr>
                <w:sz w:val="18"/>
                <w:szCs w:val="18"/>
              </w:rPr>
              <w:t xml:space="preserve">Not </w:t>
            </w:r>
            <w:proofErr w:type="spellStart"/>
            <w:r>
              <w:rPr>
                <w:sz w:val="18"/>
                <w:szCs w:val="18"/>
              </w:rPr>
              <w:t>aff</w:t>
            </w:r>
            <w:proofErr w:type="spellEnd"/>
          </w:p>
        </w:tc>
      </w:tr>
      <w:tr w:rsidR="00993AD0" w:rsidRPr="0055400C" w14:paraId="1D5A6F7D" w14:textId="77777777" w:rsidTr="0017519A">
        <w:trPr>
          <w:trHeight w:val="300"/>
        </w:trPr>
        <w:tc>
          <w:tcPr>
            <w:tcW w:w="1242" w:type="dxa"/>
          </w:tcPr>
          <w:p w14:paraId="08814552" w14:textId="77777777" w:rsidR="00993AD0" w:rsidRPr="0052245D" w:rsidRDefault="00993AD0" w:rsidP="0055400C">
            <w:pPr>
              <w:rPr>
                <w:sz w:val="18"/>
                <w:szCs w:val="18"/>
              </w:rPr>
            </w:pPr>
            <w:r w:rsidRPr="0052245D">
              <w:rPr>
                <w:sz w:val="18"/>
                <w:szCs w:val="18"/>
              </w:rPr>
              <w:lastRenderedPageBreak/>
              <w:t>Montenegro</w:t>
            </w:r>
          </w:p>
        </w:tc>
        <w:tc>
          <w:tcPr>
            <w:tcW w:w="1293" w:type="dxa"/>
          </w:tcPr>
          <w:p w14:paraId="624D196D" w14:textId="77777777" w:rsidR="00993AD0" w:rsidRPr="0052245D" w:rsidRDefault="00993AD0" w:rsidP="0055400C">
            <w:pPr>
              <w:rPr>
                <w:sz w:val="18"/>
                <w:szCs w:val="18"/>
              </w:rPr>
            </w:pPr>
            <w:r w:rsidRPr="0052245D">
              <w:rPr>
                <w:sz w:val="18"/>
                <w:szCs w:val="18"/>
              </w:rPr>
              <w:t>CTUM</w:t>
            </w:r>
          </w:p>
        </w:tc>
        <w:tc>
          <w:tcPr>
            <w:tcW w:w="1082" w:type="dxa"/>
            <w:noWrap/>
            <w:hideMark/>
          </w:tcPr>
          <w:p w14:paraId="42D5651B" w14:textId="77777777" w:rsidR="00993AD0" w:rsidRPr="0052245D" w:rsidRDefault="00993AD0" w:rsidP="0052245D">
            <w:pPr>
              <w:jc w:val="right"/>
              <w:rPr>
                <w:sz w:val="18"/>
                <w:szCs w:val="18"/>
              </w:rPr>
            </w:pPr>
          </w:p>
        </w:tc>
        <w:tc>
          <w:tcPr>
            <w:tcW w:w="1082" w:type="dxa"/>
            <w:noWrap/>
            <w:hideMark/>
          </w:tcPr>
          <w:p w14:paraId="0F9495FA" w14:textId="77777777" w:rsidR="00993AD0" w:rsidRPr="0052245D" w:rsidRDefault="00993AD0" w:rsidP="0052245D">
            <w:pPr>
              <w:jc w:val="right"/>
              <w:rPr>
                <w:sz w:val="18"/>
                <w:szCs w:val="18"/>
              </w:rPr>
            </w:pPr>
          </w:p>
        </w:tc>
        <w:tc>
          <w:tcPr>
            <w:tcW w:w="1082" w:type="dxa"/>
            <w:noWrap/>
            <w:hideMark/>
          </w:tcPr>
          <w:p w14:paraId="524A5124" w14:textId="77777777" w:rsidR="00993AD0" w:rsidRPr="0052245D" w:rsidRDefault="00993AD0" w:rsidP="0052245D">
            <w:pPr>
              <w:jc w:val="right"/>
              <w:rPr>
                <w:sz w:val="18"/>
                <w:szCs w:val="18"/>
              </w:rPr>
            </w:pPr>
          </w:p>
        </w:tc>
        <w:tc>
          <w:tcPr>
            <w:tcW w:w="1082" w:type="dxa"/>
            <w:noWrap/>
            <w:hideMark/>
          </w:tcPr>
          <w:p w14:paraId="0817AA33" w14:textId="77777777" w:rsidR="00993AD0" w:rsidRPr="0052245D" w:rsidRDefault="00993AD0" w:rsidP="0052245D">
            <w:pPr>
              <w:jc w:val="right"/>
              <w:rPr>
                <w:sz w:val="18"/>
                <w:szCs w:val="18"/>
              </w:rPr>
            </w:pPr>
          </w:p>
        </w:tc>
        <w:tc>
          <w:tcPr>
            <w:tcW w:w="1082" w:type="dxa"/>
            <w:noWrap/>
            <w:hideMark/>
          </w:tcPr>
          <w:p w14:paraId="0EE90B05" w14:textId="77777777" w:rsidR="00993AD0" w:rsidRPr="0052245D" w:rsidRDefault="00993AD0" w:rsidP="0052245D">
            <w:pPr>
              <w:jc w:val="right"/>
              <w:rPr>
                <w:sz w:val="18"/>
                <w:szCs w:val="18"/>
              </w:rPr>
            </w:pPr>
          </w:p>
        </w:tc>
        <w:tc>
          <w:tcPr>
            <w:tcW w:w="1082" w:type="dxa"/>
            <w:noWrap/>
            <w:hideMark/>
          </w:tcPr>
          <w:p w14:paraId="1D5883E7" w14:textId="77777777" w:rsidR="00993AD0" w:rsidRPr="0052245D" w:rsidRDefault="00993AD0" w:rsidP="0052245D">
            <w:pPr>
              <w:jc w:val="right"/>
              <w:rPr>
                <w:sz w:val="18"/>
                <w:szCs w:val="18"/>
              </w:rPr>
            </w:pPr>
          </w:p>
        </w:tc>
        <w:tc>
          <w:tcPr>
            <w:tcW w:w="1082" w:type="dxa"/>
            <w:noWrap/>
            <w:hideMark/>
          </w:tcPr>
          <w:p w14:paraId="67C8FA86" w14:textId="77777777" w:rsidR="00993AD0" w:rsidRPr="0052245D" w:rsidRDefault="00993AD0" w:rsidP="0052245D">
            <w:pPr>
              <w:jc w:val="right"/>
              <w:rPr>
                <w:sz w:val="18"/>
                <w:szCs w:val="18"/>
              </w:rPr>
            </w:pPr>
          </w:p>
        </w:tc>
        <w:tc>
          <w:tcPr>
            <w:tcW w:w="1082" w:type="dxa"/>
            <w:noWrap/>
            <w:hideMark/>
          </w:tcPr>
          <w:p w14:paraId="243FDD12" w14:textId="77777777" w:rsidR="00993AD0" w:rsidRPr="0052245D" w:rsidRDefault="00993AD0" w:rsidP="0052245D">
            <w:pPr>
              <w:jc w:val="right"/>
              <w:rPr>
                <w:sz w:val="18"/>
                <w:szCs w:val="18"/>
              </w:rPr>
            </w:pPr>
          </w:p>
        </w:tc>
        <w:tc>
          <w:tcPr>
            <w:tcW w:w="1082" w:type="dxa"/>
            <w:noWrap/>
            <w:hideMark/>
          </w:tcPr>
          <w:p w14:paraId="4110AEB7" w14:textId="77777777" w:rsidR="00993AD0" w:rsidRPr="0052245D" w:rsidRDefault="00993AD0" w:rsidP="0052245D">
            <w:pPr>
              <w:jc w:val="right"/>
              <w:rPr>
                <w:sz w:val="18"/>
                <w:szCs w:val="18"/>
              </w:rPr>
            </w:pPr>
          </w:p>
        </w:tc>
        <w:tc>
          <w:tcPr>
            <w:tcW w:w="1082" w:type="dxa"/>
            <w:noWrap/>
            <w:hideMark/>
          </w:tcPr>
          <w:p w14:paraId="380B7EA5" w14:textId="77777777" w:rsidR="00993AD0" w:rsidRPr="0052245D" w:rsidRDefault="00993AD0" w:rsidP="0052245D">
            <w:pPr>
              <w:jc w:val="right"/>
              <w:rPr>
                <w:sz w:val="18"/>
                <w:szCs w:val="18"/>
              </w:rPr>
            </w:pPr>
          </w:p>
        </w:tc>
        <w:tc>
          <w:tcPr>
            <w:tcW w:w="1082" w:type="dxa"/>
          </w:tcPr>
          <w:p w14:paraId="2C064374" w14:textId="77777777" w:rsidR="00993AD0" w:rsidRPr="00015D8B" w:rsidRDefault="00993AD0" w:rsidP="00015D8B">
            <w:pPr>
              <w:jc w:val="right"/>
              <w:rPr>
                <w:rFonts w:ascii="Calibri" w:hAnsi="Calibri"/>
                <w:color w:val="000000"/>
                <w:sz w:val="18"/>
                <w:szCs w:val="18"/>
              </w:rPr>
            </w:pPr>
          </w:p>
        </w:tc>
        <w:tc>
          <w:tcPr>
            <w:tcW w:w="1122" w:type="dxa"/>
          </w:tcPr>
          <w:p w14:paraId="075685DF" w14:textId="77777777" w:rsidR="00993AD0" w:rsidRPr="00993AD0" w:rsidRDefault="00CD359E" w:rsidP="00993AD0">
            <w:pPr>
              <w:jc w:val="right"/>
              <w:rPr>
                <w:sz w:val="18"/>
                <w:szCs w:val="18"/>
              </w:rPr>
            </w:pPr>
            <w:r>
              <w:rPr>
                <w:sz w:val="18"/>
                <w:szCs w:val="18"/>
              </w:rPr>
              <w:t>Observer</w:t>
            </w:r>
          </w:p>
        </w:tc>
      </w:tr>
      <w:tr w:rsidR="00993AD0" w:rsidRPr="0055400C" w14:paraId="29407E6F" w14:textId="77777777" w:rsidTr="0017519A">
        <w:trPr>
          <w:trHeight w:val="300"/>
        </w:trPr>
        <w:tc>
          <w:tcPr>
            <w:tcW w:w="1242" w:type="dxa"/>
          </w:tcPr>
          <w:p w14:paraId="3173E015" w14:textId="77777777" w:rsidR="00993AD0" w:rsidRPr="0052245D" w:rsidRDefault="00993AD0" w:rsidP="0055400C">
            <w:pPr>
              <w:rPr>
                <w:sz w:val="18"/>
                <w:szCs w:val="18"/>
              </w:rPr>
            </w:pPr>
            <w:r w:rsidRPr="0052245D">
              <w:rPr>
                <w:sz w:val="18"/>
                <w:szCs w:val="18"/>
              </w:rPr>
              <w:t>Montenegro</w:t>
            </w:r>
          </w:p>
        </w:tc>
        <w:tc>
          <w:tcPr>
            <w:tcW w:w="1293" w:type="dxa"/>
          </w:tcPr>
          <w:p w14:paraId="45685F05" w14:textId="77777777" w:rsidR="00993AD0" w:rsidRPr="0052245D" w:rsidRDefault="00993AD0" w:rsidP="0055400C">
            <w:pPr>
              <w:rPr>
                <w:sz w:val="18"/>
                <w:szCs w:val="18"/>
              </w:rPr>
            </w:pPr>
            <w:r w:rsidRPr="0052245D">
              <w:rPr>
                <w:sz w:val="18"/>
                <w:szCs w:val="18"/>
              </w:rPr>
              <w:t>UFTUM</w:t>
            </w:r>
          </w:p>
        </w:tc>
        <w:tc>
          <w:tcPr>
            <w:tcW w:w="1082" w:type="dxa"/>
            <w:noWrap/>
            <w:hideMark/>
          </w:tcPr>
          <w:p w14:paraId="5012110A" w14:textId="77777777" w:rsidR="00993AD0" w:rsidRPr="0052245D" w:rsidRDefault="00993AD0" w:rsidP="0052245D">
            <w:pPr>
              <w:jc w:val="right"/>
              <w:rPr>
                <w:sz w:val="18"/>
                <w:szCs w:val="18"/>
              </w:rPr>
            </w:pPr>
          </w:p>
        </w:tc>
        <w:tc>
          <w:tcPr>
            <w:tcW w:w="1082" w:type="dxa"/>
            <w:noWrap/>
            <w:hideMark/>
          </w:tcPr>
          <w:p w14:paraId="60249EBF" w14:textId="77777777" w:rsidR="00993AD0" w:rsidRPr="0052245D" w:rsidRDefault="00993AD0" w:rsidP="0052245D">
            <w:pPr>
              <w:jc w:val="right"/>
              <w:rPr>
                <w:sz w:val="18"/>
                <w:szCs w:val="18"/>
              </w:rPr>
            </w:pPr>
          </w:p>
        </w:tc>
        <w:tc>
          <w:tcPr>
            <w:tcW w:w="1082" w:type="dxa"/>
            <w:noWrap/>
            <w:hideMark/>
          </w:tcPr>
          <w:p w14:paraId="77EAF7B9" w14:textId="77777777" w:rsidR="00993AD0" w:rsidRPr="0052245D" w:rsidRDefault="00993AD0" w:rsidP="0052245D">
            <w:pPr>
              <w:jc w:val="right"/>
              <w:rPr>
                <w:sz w:val="18"/>
                <w:szCs w:val="18"/>
              </w:rPr>
            </w:pPr>
          </w:p>
        </w:tc>
        <w:tc>
          <w:tcPr>
            <w:tcW w:w="1082" w:type="dxa"/>
            <w:noWrap/>
            <w:hideMark/>
          </w:tcPr>
          <w:p w14:paraId="0C2E7B75" w14:textId="77777777" w:rsidR="00993AD0" w:rsidRPr="0052245D" w:rsidRDefault="00993AD0" w:rsidP="0052245D">
            <w:pPr>
              <w:jc w:val="right"/>
              <w:rPr>
                <w:sz w:val="18"/>
                <w:szCs w:val="18"/>
              </w:rPr>
            </w:pPr>
          </w:p>
        </w:tc>
        <w:tc>
          <w:tcPr>
            <w:tcW w:w="1082" w:type="dxa"/>
            <w:noWrap/>
            <w:hideMark/>
          </w:tcPr>
          <w:p w14:paraId="6E42E5BB" w14:textId="77777777" w:rsidR="00993AD0" w:rsidRPr="0052245D" w:rsidRDefault="00993AD0" w:rsidP="0052245D">
            <w:pPr>
              <w:jc w:val="right"/>
              <w:rPr>
                <w:sz w:val="18"/>
                <w:szCs w:val="18"/>
              </w:rPr>
            </w:pPr>
          </w:p>
        </w:tc>
        <w:tc>
          <w:tcPr>
            <w:tcW w:w="1082" w:type="dxa"/>
            <w:noWrap/>
            <w:hideMark/>
          </w:tcPr>
          <w:p w14:paraId="177439E9" w14:textId="77777777" w:rsidR="00993AD0" w:rsidRPr="0052245D" w:rsidRDefault="00993AD0" w:rsidP="0052245D">
            <w:pPr>
              <w:jc w:val="right"/>
              <w:rPr>
                <w:sz w:val="18"/>
                <w:szCs w:val="18"/>
              </w:rPr>
            </w:pPr>
          </w:p>
        </w:tc>
        <w:tc>
          <w:tcPr>
            <w:tcW w:w="1082" w:type="dxa"/>
            <w:noWrap/>
            <w:hideMark/>
          </w:tcPr>
          <w:p w14:paraId="60DE669A" w14:textId="77777777" w:rsidR="00993AD0" w:rsidRPr="0052245D" w:rsidRDefault="00993AD0" w:rsidP="0052245D">
            <w:pPr>
              <w:jc w:val="right"/>
              <w:rPr>
                <w:sz w:val="18"/>
                <w:szCs w:val="18"/>
              </w:rPr>
            </w:pPr>
          </w:p>
        </w:tc>
        <w:tc>
          <w:tcPr>
            <w:tcW w:w="1082" w:type="dxa"/>
            <w:noWrap/>
            <w:hideMark/>
          </w:tcPr>
          <w:p w14:paraId="4F12FC4F" w14:textId="77777777" w:rsidR="00993AD0" w:rsidRPr="0052245D" w:rsidRDefault="00993AD0" w:rsidP="0052245D">
            <w:pPr>
              <w:jc w:val="right"/>
              <w:rPr>
                <w:sz w:val="18"/>
                <w:szCs w:val="18"/>
              </w:rPr>
            </w:pPr>
          </w:p>
        </w:tc>
        <w:tc>
          <w:tcPr>
            <w:tcW w:w="1082" w:type="dxa"/>
            <w:noWrap/>
            <w:hideMark/>
          </w:tcPr>
          <w:p w14:paraId="26663ECA" w14:textId="77777777" w:rsidR="00993AD0" w:rsidRPr="0052245D" w:rsidRDefault="00993AD0" w:rsidP="0052245D">
            <w:pPr>
              <w:jc w:val="right"/>
              <w:rPr>
                <w:sz w:val="18"/>
                <w:szCs w:val="18"/>
              </w:rPr>
            </w:pPr>
            <w:r w:rsidRPr="0052245D">
              <w:rPr>
                <w:sz w:val="18"/>
                <w:szCs w:val="18"/>
              </w:rPr>
              <w:t>10,241</w:t>
            </w:r>
          </w:p>
        </w:tc>
        <w:tc>
          <w:tcPr>
            <w:tcW w:w="1082" w:type="dxa"/>
            <w:noWrap/>
            <w:hideMark/>
          </w:tcPr>
          <w:p w14:paraId="3B8387ED" w14:textId="77777777" w:rsidR="00993AD0" w:rsidRPr="0052245D" w:rsidRDefault="00993AD0" w:rsidP="0052245D">
            <w:pPr>
              <w:jc w:val="right"/>
              <w:rPr>
                <w:sz w:val="18"/>
                <w:szCs w:val="18"/>
              </w:rPr>
            </w:pPr>
          </w:p>
        </w:tc>
        <w:tc>
          <w:tcPr>
            <w:tcW w:w="1082" w:type="dxa"/>
          </w:tcPr>
          <w:p w14:paraId="40025FF2" w14:textId="77777777" w:rsidR="00993AD0" w:rsidRPr="00015D8B" w:rsidRDefault="00993AD0" w:rsidP="00015D8B">
            <w:pPr>
              <w:jc w:val="right"/>
              <w:rPr>
                <w:rFonts w:ascii="Calibri" w:hAnsi="Calibri"/>
                <w:color w:val="000000"/>
                <w:sz w:val="18"/>
                <w:szCs w:val="18"/>
              </w:rPr>
            </w:pPr>
          </w:p>
        </w:tc>
        <w:tc>
          <w:tcPr>
            <w:tcW w:w="1122" w:type="dxa"/>
          </w:tcPr>
          <w:p w14:paraId="3627A061" w14:textId="77777777" w:rsidR="00993AD0" w:rsidRPr="00993AD0" w:rsidRDefault="00993AD0" w:rsidP="00993AD0">
            <w:pPr>
              <w:jc w:val="right"/>
              <w:rPr>
                <w:sz w:val="18"/>
                <w:szCs w:val="18"/>
              </w:rPr>
            </w:pPr>
          </w:p>
        </w:tc>
      </w:tr>
      <w:tr w:rsidR="00993AD0" w:rsidRPr="0055400C" w14:paraId="309B1253" w14:textId="77777777" w:rsidTr="0017519A">
        <w:trPr>
          <w:trHeight w:val="300"/>
        </w:trPr>
        <w:tc>
          <w:tcPr>
            <w:tcW w:w="1242" w:type="dxa"/>
          </w:tcPr>
          <w:p w14:paraId="2A3F2FF5" w14:textId="77777777" w:rsidR="00993AD0" w:rsidRPr="0052245D" w:rsidRDefault="00993AD0" w:rsidP="0055400C">
            <w:pPr>
              <w:rPr>
                <w:sz w:val="18"/>
                <w:szCs w:val="18"/>
              </w:rPr>
            </w:pPr>
            <w:r w:rsidRPr="0052245D">
              <w:rPr>
                <w:sz w:val="18"/>
                <w:szCs w:val="18"/>
              </w:rPr>
              <w:t xml:space="preserve">Netherlands </w:t>
            </w:r>
          </w:p>
        </w:tc>
        <w:tc>
          <w:tcPr>
            <w:tcW w:w="1293" w:type="dxa"/>
          </w:tcPr>
          <w:p w14:paraId="551F965B" w14:textId="77777777" w:rsidR="00993AD0" w:rsidRPr="0052245D" w:rsidRDefault="00993AD0" w:rsidP="0055400C">
            <w:pPr>
              <w:rPr>
                <w:sz w:val="18"/>
                <w:szCs w:val="18"/>
              </w:rPr>
            </w:pPr>
            <w:r w:rsidRPr="0052245D">
              <w:rPr>
                <w:sz w:val="18"/>
                <w:szCs w:val="18"/>
              </w:rPr>
              <w:t xml:space="preserve">CNV </w:t>
            </w:r>
          </w:p>
        </w:tc>
        <w:tc>
          <w:tcPr>
            <w:tcW w:w="1082" w:type="dxa"/>
            <w:noWrap/>
            <w:hideMark/>
          </w:tcPr>
          <w:p w14:paraId="37D7FE6C" w14:textId="77777777" w:rsidR="00993AD0" w:rsidRPr="0052245D" w:rsidRDefault="00993AD0" w:rsidP="0052245D">
            <w:pPr>
              <w:jc w:val="right"/>
              <w:rPr>
                <w:sz w:val="18"/>
                <w:szCs w:val="18"/>
              </w:rPr>
            </w:pPr>
            <w:r w:rsidRPr="0052245D">
              <w:rPr>
                <w:sz w:val="18"/>
                <w:szCs w:val="18"/>
              </w:rPr>
              <w:t>99,102</w:t>
            </w:r>
          </w:p>
        </w:tc>
        <w:tc>
          <w:tcPr>
            <w:tcW w:w="1082" w:type="dxa"/>
            <w:noWrap/>
            <w:hideMark/>
          </w:tcPr>
          <w:p w14:paraId="74483525" w14:textId="77777777" w:rsidR="00993AD0" w:rsidRPr="0052245D" w:rsidRDefault="00993AD0" w:rsidP="0052245D">
            <w:pPr>
              <w:jc w:val="right"/>
              <w:rPr>
                <w:sz w:val="18"/>
                <w:szCs w:val="18"/>
              </w:rPr>
            </w:pPr>
          </w:p>
        </w:tc>
        <w:tc>
          <w:tcPr>
            <w:tcW w:w="1082" w:type="dxa"/>
            <w:noWrap/>
            <w:hideMark/>
          </w:tcPr>
          <w:p w14:paraId="112BCA53" w14:textId="77777777" w:rsidR="00993AD0" w:rsidRPr="0052245D" w:rsidRDefault="00993AD0" w:rsidP="0052245D">
            <w:pPr>
              <w:jc w:val="right"/>
              <w:rPr>
                <w:sz w:val="18"/>
                <w:szCs w:val="18"/>
              </w:rPr>
            </w:pPr>
          </w:p>
        </w:tc>
        <w:tc>
          <w:tcPr>
            <w:tcW w:w="1082" w:type="dxa"/>
            <w:noWrap/>
            <w:hideMark/>
          </w:tcPr>
          <w:p w14:paraId="57FD8B9F" w14:textId="77777777" w:rsidR="00993AD0" w:rsidRPr="0052245D" w:rsidRDefault="00993AD0" w:rsidP="0052245D">
            <w:pPr>
              <w:jc w:val="right"/>
              <w:rPr>
                <w:sz w:val="18"/>
                <w:szCs w:val="18"/>
              </w:rPr>
            </w:pPr>
            <w:r w:rsidRPr="0052245D">
              <w:rPr>
                <w:sz w:val="18"/>
                <w:szCs w:val="18"/>
              </w:rPr>
              <w:t>102,300</w:t>
            </w:r>
          </w:p>
        </w:tc>
        <w:tc>
          <w:tcPr>
            <w:tcW w:w="1082" w:type="dxa"/>
            <w:noWrap/>
            <w:hideMark/>
          </w:tcPr>
          <w:p w14:paraId="34E238D1" w14:textId="77777777" w:rsidR="00993AD0" w:rsidRPr="0052245D" w:rsidRDefault="00993AD0" w:rsidP="0052245D">
            <w:pPr>
              <w:jc w:val="right"/>
              <w:rPr>
                <w:sz w:val="18"/>
                <w:szCs w:val="18"/>
              </w:rPr>
            </w:pPr>
            <w:r w:rsidRPr="0052245D">
              <w:rPr>
                <w:sz w:val="18"/>
                <w:szCs w:val="18"/>
              </w:rPr>
              <w:t>109,560</w:t>
            </w:r>
          </w:p>
        </w:tc>
        <w:tc>
          <w:tcPr>
            <w:tcW w:w="1082" w:type="dxa"/>
            <w:noWrap/>
            <w:hideMark/>
          </w:tcPr>
          <w:p w14:paraId="65AA6C89" w14:textId="77777777" w:rsidR="00993AD0" w:rsidRPr="0052245D" w:rsidRDefault="00993AD0" w:rsidP="0052245D">
            <w:pPr>
              <w:jc w:val="right"/>
              <w:rPr>
                <w:sz w:val="18"/>
                <w:szCs w:val="18"/>
              </w:rPr>
            </w:pPr>
            <w:r w:rsidRPr="0052245D">
              <w:rPr>
                <w:sz w:val="18"/>
                <w:szCs w:val="18"/>
              </w:rPr>
              <w:t>101,775</w:t>
            </w:r>
          </w:p>
        </w:tc>
        <w:tc>
          <w:tcPr>
            <w:tcW w:w="1082" w:type="dxa"/>
            <w:noWrap/>
            <w:hideMark/>
          </w:tcPr>
          <w:p w14:paraId="5612AFF7" w14:textId="77777777" w:rsidR="00993AD0" w:rsidRPr="0052245D" w:rsidRDefault="00993AD0" w:rsidP="0052245D">
            <w:pPr>
              <w:jc w:val="right"/>
              <w:rPr>
                <w:sz w:val="18"/>
                <w:szCs w:val="18"/>
              </w:rPr>
            </w:pPr>
            <w:r w:rsidRPr="0052245D">
              <w:rPr>
                <w:sz w:val="18"/>
                <w:szCs w:val="18"/>
              </w:rPr>
              <w:t>102,200</w:t>
            </w:r>
          </w:p>
        </w:tc>
        <w:tc>
          <w:tcPr>
            <w:tcW w:w="1082" w:type="dxa"/>
            <w:noWrap/>
            <w:hideMark/>
          </w:tcPr>
          <w:p w14:paraId="25F57BA9" w14:textId="77777777" w:rsidR="00993AD0" w:rsidRPr="0052245D" w:rsidRDefault="00993AD0" w:rsidP="0052245D">
            <w:pPr>
              <w:jc w:val="right"/>
              <w:rPr>
                <w:sz w:val="18"/>
                <w:szCs w:val="18"/>
              </w:rPr>
            </w:pPr>
            <w:r w:rsidRPr="0052245D">
              <w:rPr>
                <w:sz w:val="18"/>
                <w:szCs w:val="18"/>
              </w:rPr>
              <w:t>101,920</w:t>
            </w:r>
          </w:p>
        </w:tc>
        <w:tc>
          <w:tcPr>
            <w:tcW w:w="1082" w:type="dxa"/>
            <w:noWrap/>
            <w:hideMark/>
          </w:tcPr>
          <w:p w14:paraId="5595CF92" w14:textId="77777777" w:rsidR="00993AD0" w:rsidRPr="0052245D" w:rsidRDefault="00993AD0" w:rsidP="0052245D">
            <w:pPr>
              <w:jc w:val="right"/>
              <w:rPr>
                <w:sz w:val="18"/>
                <w:szCs w:val="18"/>
              </w:rPr>
            </w:pPr>
            <w:r w:rsidRPr="0052245D">
              <w:rPr>
                <w:sz w:val="18"/>
                <w:szCs w:val="18"/>
              </w:rPr>
              <w:t>106,946</w:t>
            </w:r>
          </w:p>
        </w:tc>
        <w:tc>
          <w:tcPr>
            <w:tcW w:w="1082" w:type="dxa"/>
            <w:noWrap/>
            <w:hideMark/>
          </w:tcPr>
          <w:p w14:paraId="6F48F152" w14:textId="77777777" w:rsidR="00993AD0" w:rsidRPr="0052245D" w:rsidRDefault="00993AD0" w:rsidP="0052245D">
            <w:pPr>
              <w:jc w:val="right"/>
              <w:rPr>
                <w:sz w:val="18"/>
                <w:szCs w:val="18"/>
              </w:rPr>
            </w:pPr>
            <w:r w:rsidRPr="0052245D">
              <w:rPr>
                <w:sz w:val="18"/>
                <w:szCs w:val="18"/>
              </w:rPr>
              <w:t xml:space="preserve"> 103,204 </w:t>
            </w:r>
          </w:p>
        </w:tc>
        <w:tc>
          <w:tcPr>
            <w:tcW w:w="1082" w:type="dxa"/>
          </w:tcPr>
          <w:p w14:paraId="5C5EDC76" w14:textId="77777777" w:rsidR="00993AD0" w:rsidRPr="00015D8B" w:rsidRDefault="00993AD0" w:rsidP="00015D8B">
            <w:pPr>
              <w:jc w:val="right"/>
              <w:rPr>
                <w:rFonts w:ascii="Calibri" w:hAnsi="Calibri"/>
                <w:color w:val="000000"/>
                <w:sz w:val="18"/>
                <w:szCs w:val="18"/>
              </w:rPr>
            </w:pPr>
          </w:p>
        </w:tc>
        <w:tc>
          <w:tcPr>
            <w:tcW w:w="1122" w:type="dxa"/>
          </w:tcPr>
          <w:p w14:paraId="3E3C7681" w14:textId="77777777" w:rsidR="00993AD0" w:rsidRPr="00993AD0" w:rsidRDefault="00993AD0" w:rsidP="00993AD0">
            <w:pPr>
              <w:jc w:val="right"/>
              <w:rPr>
                <w:sz w:val="18"/>
                <w:szCs w:val="18"/>
              </w:rPr>
            </w:pPr>
            <w:r w:rsidRPr="00993AD0">
              <w:rPr>
                <w:sz w:val="18"/>
                <w:szCs w:val="18"/>
              </w:rPr>
              <w:t xml:space="preserve"> 103,152 </w:t>
            </w:r>
          </w:p>
        </w:tc>
      </w:tr>
      <w:tr w:rsidR="00993AD0" w:rsidRPr="0055400C" w14:paraId="43E20B9C" w14:textId="77777777" w:rsidTr="0017519A">
        <w:trPr>
          <w:trHeight w:val="300"/>
        </w:trPr>
        <w:tc>
          <w:tcPr>
            <w:tcW w:w="1242" w:type="dxa"/>
          </w:tcPr>
          <w:p w14:paraId="481ABD5D" w14:textId="77777777" w:rsidR="00993AD0" w:rsidRPr="0052245D" w:rsidRDefault="00993AD0" w:rsidP="0055400C">
            <w:pPr>
              <w:rPr>
                <w:sz w:val="18"/>
                <w:szCs w:val="18"/>
              </w:rPr>
            </w:pPr>
            <w:r w:rsidRPr="0052245D">
              <w:rPr>
                <w:sz w:val="18"/>
                <w:szCs w:val="18"/>
              </w:rPr>
              <w:t xml:space="preserve">Netherlands </w:t>
            </w:r>
          </w:p>
        </w:tc>
        <w:tc>
          <w:tcPr>
            <w:tcW w:w="1293" w:type="dxa"/>
          </w:tcPr>
          <w:p w14:paraId="44DF7000" w14:textId="77777777" w:rsidR="00993AD0" w:rsidRPr="0052245D" w:rsidRDefault="00993AD0" w:rsidP="0055400C">
            <w:pPr>
              <w:rPr>
                <w:sz w:val="18"/>
                <w:szCs w:val="18"/>
              </w:rPr>
            </w:pPr>
            <w:r w:rsidRPr="0052245D">
              <w:rPr>
                <w:sz w:val="18"/>
                <w:szCs w:val="18"/>
              </w:rPr>
              <w:t xml:space="preserve">FNV </w:t>
            </w:r>
          </w:p>
        </w:tc>
        <w:tc>
          <w:tcPr>
            <w:tcW w:w="1082" w:type="dxa"/>
            <w:noWrap/>
            <w:hideMark/>
          </w:tcPr>
          <w:p w14:paraId="4AD89A53" w14:textId="77777777" w:rsidR="00993AD0" w:rsidRPr="0052245D" w:rsidRDefault="00993AD0" w:rsidP="0052245D">
            <w:pPr>
              <w:jc w:val="right"/>
              <w:rPr>
                <w:sz w:val="18"/>
                <w:szCs w:val="18"/>
              </w:rPr>
            </w:pPr>
            <w:r w:rsidRPr="0052245D">
              <w:rPr>
                <w:sz w:val="18"/>
                <w:szCs w:val="18"/>
              </w:rPr>
              <w:t>381,744</w:t>
            </w:r>
          </w:p>
        </w:tc>
        <w:tc>
          <w:tcPr>
            <w:tcW w:w="1082" w:type="dxa"/>
            <w:noWrap/>
            <w:hideMark/>
          </w:tcPr>
          <w:p w14:paraId="72A53253" w14:textId="77777777" w:rsidR="00993AD0" w:rsidRPr="0052245D" w:rsidRDefault="00993AD0" w:rsidP="0052245D">
            <w:pPr>
              <w:jc w:val="right"/>
              <w:rPr>
                <w:sz w:val="18"/>
                <w:szCs w:val="18"/>
              </w:rPr>
            </w:pPr>
            <w:r w:rsidRPr="0052245D">
              <w:rPr>
                <w:sz w:val="18"/>
                <w:szCs w:val="18"/>
              </w:rPr>
              <w:t>496,584</w:t>
            </w:r>
          </w:p>
        </w:tc>
        <w:tc>
          <w:tcPr>
            <w:tcW w:w="1082" w:type="dxa"/>
            <w:noWrap/>
            <w:hideMark/>
          </w:tcPr>
          <w:p w14:paraId="468881A1" w14:textId="77777777" w:rsidR="00993AD0" w:rsidRPr="0052245D" w:rsidRDefault="00993AD0" w:rsidP="0052245D">
            <w:pPr>
              <w:jc w:val="right"/>
              <w:rPr>
                <w:sz w:val="18"/>
                <w:szCs w:val="18"/>
              </w:rPr>
            </w:pPr>
            <w:r w:rsidRPr="0052245D">
              <w:rPr>
                <w:sz w:val="18"/>
                <w:szCs w:val="18"/>
              </w:rPr>
              <w:t>507,059</w:t>
            </w:r>
          </w:p>
        </w:tc>
        <w:tc>
          <w:tcPr>
            <w:tcW w:w="1082" w:type="dxa"/>
            <w:noWrap/>
            <w:hideMark/>
          </w:tcPr>
          <w:p w14:paraId="7DE1D17B" w14:textId="77777777" w:rsidR="00993AD0" w:rsidRPr="0052245D" w:rsidRDefault="00993AD0" w:rsidP="0052245D">
            <w:pPr>
              <w:jc w:val="right"/>
              <w:rPr>
                <w:sz w:val="18"/>
                <w:szCs w:val="18"/>
              </w:rPr>
            </w:pPr>
            <w:r w:rsidRPr="0052245D">
              <w:rPr>
                <w:sz w:val="18"/>
                <w:szCs w:val="18"/>
              </w:rPr>
              <w:t>516,750</w:t>
            </w:r>
          </w:p>
        </w:tc>
        <w:tc>
          <w:tcPr>
            <w:tcW w:w="1082" w:type="dxa"/>
            <w:noWrap/>
            <w:hideMark/>
          </w:tcPr>
          <w:p w14:paraId="5B2E4D46" w14:textId="77777777" w:rsidR="00993AD0" w:rsidRPr="0052245D" w:rsidRDefault="00993AD0" w:rsidP="0052245D">
            <w:pPr>
              <w:jc w:val="right"/>
              <w:rPr>
                <w:sz w:val="18"/>
                <w:szCs w:val="18"/>
              </w:rPr>
            </w:pPr>
            <w:r w:rsidRPr="0052245D">
              <w:rPr>
                <w:sz w:val="18"/>
                <w:szCs w:val="18"/>
              </w:rPr>
              <w:t>518,700</w:t>
            </w:r>
          </w:p>
        </w:tc>
        <w:tc>
          <w:tcPr>
            <w:tcW w:w="1082" w:type="dxa"/>
            <w:noWrap/>
            <w:hideMark/>
          </w:tcPr>
          <w:p w14:paraId="1A575E5C" w14:textId="77777777" w:rsidR="00993AD0" w:rsidRPr="0052245D" w:rsidRDefault="00993AD0" w:rsidP="0052245D">
            <w:pPr>
              <w:jc w:val="right"/>
              <w:rPr>
                <w:sz w:val="18"/>
                <w:szCs w:val="18"/>
              </w:rPr>
            </w:pPr>
          </w:p>
        </w:tc>
        <w:tc>
          <w:tcPr>
            <w:tcW w:w="1082" w:type="dxa"/>
            <w:noWrap/>
            <w:hideMark/>
          </w:tcPr>
          <w:p w14:paraId="24CBA06D" w14:textId="77777777" w:rsidR="00993AD0" w:rsidRPr="0052245D" w:rsidRDefault="00993AD0" w:rsidP="0052245D">
            <w:pPr>
              <w:jc w:val="right"/>
              <w:rPr>
                <w:sz w:val="18"/>
                <w:szCs w:val="18"/>
              </w:rPr>
            </w:pPr>
          </w:p>
        </w:tc>
        <w:tc>
          <w:tcPr>
            <w:tcW w:w="1082" w:type="dxa"/>
            <w:noWrap/>
            <w:hideMark/>
          </w:tcPr>
          <w:p w14:paraId="32D6477F" w14:textId="77777777" w:rsidR="00993AD0" w:rsidRPr="0052245D" w:rsidRDefault="00993AD0" w:rsidP="0052245D">
            <w:pPr>
              <w:jc w:val="right"/>
              <w:rPr>
                <w:sz w:val="18"/>
                <w:szCs w:val="18"/>
              </w:rPr>
            </w:pPr>
            <w:r w:rsidRPr="0052245D">
              <w:rPr>
                <w:sz w:val="18"/>
                <w:szCs w:val="18"/>
              </w:rPr>
              <w:t>401,500</w:t>
            </w:r>
          </w:p>
        </w:tc>
        <w:tc>
          <w:tcPr>
            <w:tcW w:w="1082" w:type="dxa"/>
            <w:noWrap/>
            <w:hideMark/>
          </w:tcPr>
          <w:p w14:paraId="61819B11" w14:textId="77777777" w:rsidR="00993AD0" w:rsidRPr="0052245D" w:rsidRDefault="00993AD0" w:rsidP="0052245D">
            <w:pPr>
              <w:jc w:val="right"/>
              <w:rPr>
                <w:sz w:val="18"/>
                <w:szCs w:val="18"/>
              </w:rPr>
            </w:pPr>
            <w:r w:rsidRPr="0052245D">
              <w:rPr>
                <w:sz w:val="18"/>
                <w:szCs w:val="18"/>
              </w:rPr>
              <w:t>406,809</w:t>
            </w:r>
          </w:p>
        </w:tc>
        <w:tc>
          <w:tcPr>
            <w:tcW w:w="1082" w:type="dxa"/>
            <w:noWrap/>
            <w:hideMark/>
          </w:tcPr>
          <w:p w14:paraId="4426C367" w14:textId="77777777" w:rsidR="00993AD0" w:rsidRPr="0052245D" w:rsidRDefault="00993AD0" w:rsidP="0052245D">
            <w:pPr>
              <w:jc w:val="right"/>
              <w:rPr>
                <w:sz w:val="18"/>
                <w:szCs w:val="18"/>
              </w:rPr>
            </w:pPr>
            <w:r w:rsidRPr="0052245D">
              <w:rPr>
                <w:sz w:val="18"/>
                <w:szCs w:val="18"/>
              </w:rPr>
              <w:t xml:space="preserve"> 303,591 </w:t>
            </w:r>
          </w:p>
        </w:tc>
        <w:tc>
          <w:tcPr>
            <w:tcW w:w="1082" w:type="dxa"/>
          </w:tcPr>
          <w:p w14:paraId="1E23134C"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297,794</w:t>
            </w:r>
          </w:p>
        </w:tc>
        <w:tc>
          <w:tcPr>
            <w:tcW w:w="1122" w:type="dxa"/>
          </w:tcPr>
          <w:p w14:paraId="42A80C06" w14:textId="77777777" w:rsidR="00993AD0" w:rsidRPr="00993AD0" w:rsidRDefault="00993AD0" w:rsidP="00993AD0">
            <w:pPr>
              <w:jc w:val="right"/>
              <w:rPr>
                <w:sz w:val="18"/>
                <w:szCs w:val="18"/>
              </w:rPr>
            </w:pPr>
            <w:r w:rsidRPr="00993AD0">
              <w:rPr>
                <w:sz w:val="18"/>
                <w:szCs w:val="18"/>
              </w:rPr>
              <w:t xml:space="preserve"> 294,448 </w:t>
            </w:r>
          </w:p>
        </w:tc>
      </w:tr>
      <w:tr w:rsidR="00993AD0" w:rsidRPr="0055400C" w14:paraId="12A79307" w14:textId="77777777" w:rsidTr="0017519A">
        <w:trPr>
          <w:trHeight w:val="300"/>
        </w:trPr>
        <w:tc>
          <w:tcPr>
            <w:tcW w:w="1242" w:type="dxa"/>
          </w:tcPr>
          <w:p w14:paraId="51E439CF" w14:textId="77777777" w:rsidR="00993AD0" w:rsidRPr="0052245D" w:rsidRDefault="00993AD0" w:rsidP="0055400C">
            <w:pPr>
              <w:rPr>
                <w:sz w:val="18"/>
                <w:szCs w:val="18"/>
              </w:rPr>
            </w:pPr>
            <w:r w:rsidRPr="0052245D">
              <w:rPr>
                <w:sz w:val="18"/>
                <w:szCs w:val="18"/>
              </w:rPr>
              <w:t xml:space="preserve">Netherlands </w:t>
            </w:r>
          </w:p>
        </w:tc>
        <w:tc>
          <w:tcPr>
            <w:tcW w:w="1293" w:type="dxa"/>
          </w:tcPr>
          <w:p w14:paraId="3B8AA7BF" w14:textId="77777777" w:rsidR="00993AD0" w:rsidRPr="0052245D" w:rsidRDefault="00993AD0" w:rsidP="0055400C">
            <w:pPr>
              <w:rPr>
                <w:sz w:val="18"/>
                <w:szCs w:val="18"/>
              </w:rPr>
            </w:pPr>
            <w:r w:rsidRPr="0052245D">
              <w:rPr>
                <w:sz w:val="18"/>
                <w:szCs w:val="18"/>
              </w:rPr>
              <w:t xml:space="preserve">VCP </w:t>
            </w:r>
          </w:p>
        </w:tc>
        <w:tc>
          <w:tcPr>
            <w:tcW w:w="1082" w:type="dxa"/>
            <w:noWrap/>
            <w:hideMark/>
          </w:tcPr>
          <w:p w14:paraId="5152134B" w14:textId="77777777" w:rsidR="00993AD0" w:rsidRPr="0052245D" w:rsidRDefault="00993AD0" w:rsidP="0052245D">
            <w:pPr>
              <w:jc w:val="right"/>
              <w:rPr>
                <w:sz w:val="18"/>
                <w:szCs w:val="18"/>
              </w:rPr>
            </w:pPr>
          </w:p>
        </w:tc>
        <w:tc>
          <w:tcPr>
            <w:tcW w:w="1082" w:type="dxa"/>
            <w:noWrap/>
            <w:hideMark/>
          </w:tcPr>
          <w:p w14:paraId="54BAF3F8" w14:textId="77777777" w:rsidR="00993AD0" w:rsidRPr="0052245D" w:rsidRDefault="00993AD0" w:rsidP="0052245D">
            <w:pPr>
              <w:jc w:val="right"/>
              <w:rPr>
                <w:sz w:val="18"/>
                <w:szCs w:val="18"/>
              </w:rPr>
            </w:pPr>
          </w:p>
        </w:tc>
        <w:tc>
          <w:tcPr>
            <w:tcW w:w="1082" w:type="dxa"/>
            <w:noWrap/>
            <w:hideMark/>
          </w:tcPr>
          <w:p w14:paraId="232E5520" w14:textId="77777777" w:rsidR="00993AD0" w:rsidRPr="0052245D" w:rsidRDefault="00993AD0" w:rsidP="0052245D">
            <w:pPr>
              <w:jc w:val="right"/>
              <w:rPr>
                <w:sz w:val="18"/>
                <w:szCs w:val="18"/>
              </w:rPr>
            </w:pPr>
          </w:p>
        </w:tc>
        <w:tc>
          <w:tcPr>
            <w:tcW w:w="1082" w:type="dxa"/>
            <w:noWrap/>
            <w:hideMark/>
          </w:tcPr>
          <w:p w14:paraId="438472E8" w14:textId="77777777" w:rsidR="00993AD0" w:rsidRPr="0052245D" w:rsidRDefault="00993AD0" w:rsidP="0052245D">
            <w:pPr>
              <w:jc w:val="right"/>
              <w:rPr>
                <w:sz w:val="18"/>
                <w:szCs w:val="18"/>
              </w:rPr>
            </w:pPr>
          </w:p>
        </w:tc>
        <w:tc>
          <w:tcPr>
            <w:tcW w:w="1082" w:type="dxa"/>
            <w:noWrap/>
            <w:hideMark/>
          </w:tcPr>
          <w:p w14:paraId="4B3916A8" w14:textId="77777777" w:rsidR="00993AD0" w:rsidRPr="0052245D" w:rsidRDefault="00993AD0" w:rsidP="0052245D">
            <w:pPr>
              <w:jc w:val="right"/>
              <w:rPr>
                <w:sz w:val="18"/>
                <w:szCs w:val="18"/>
              </w:rPr>
            </w:pPr>
          </w:p>
        </w:tc>
        <w:tc>
          <w:tcPr>
            <w:tcW w:w="1082" w:type="dxa"/>
            <w:noWrap/>
            <w:hideMark/>
          </w:tcPr>
          <w:p w14:paraId="682705D8" w14:textId="77777777" w:rsidR="00993AD0" w:rsidRPr="0052245D" w:rsidRDefault="00993AD0" w:rsidP="0052245D">
            <w:pPr>
              <w:jc w:val="right"/>
              <w:rPr>
                <w:sz w:val="18"/>
                <w:szCs w:val="18"/>
              </w:rPr>
            </w:pPr>
          </w:p>
        </w:tc>
        <w:tc>
          <w:tcPr>
            <w:tcW w:w="1082" w:type="dxa"/>
            <w:noWrap/>
            <w:hideMark/>
          </w:tcPr>
          <w:p w14:paraId="3C180F01" w14:textId="77777777" w:rsidR="00993AD0" w:rsidRPr="0052245D" w:rsidRDefault="00993AD0" w:rsidP="0052245D">
            <w:pPr>
              <w:jc w:val="right"/>
              <w:rPr>
                <w:sz w:val="18"/>
                <w:szCs w:val="18"/>
              </w:rPr>
            </w:pPr>
          </w:p>
        </w:tc>
        <w:tc>
          <w:tcPr>
            <w:tcW w:w="1082" w:type="dxa"/>
            <w:noWrap/>
            <w:hideMark/>
          </w:tcPr>
          <w:p w14:paraId="0204638C" w14:textId="77777777" w:rsidR="00993AD0" w:rsidRPr="0052245D" w:rsidRDefault="00993AD0" w:rsidP="0052245D">
            <w:pPr>
              <w:jc w:val="right"/>
              <w:rPr>
                <w:sz w:val="18"/>
                <w:szCs w:val="18"/>
              </w:rPr>
            </w:pPr>
          </w:p>
        </w:tc>
        <w:tc>
          <w:tcPr>
            <w:tcW w:w="1082" w:type="dxa"/>
            <w:noWrap/>
            <w:hideMark/>
          </w:tcPr>
          <w:p w14:paraId="7D6B9E97" w14:textId="77777777" w:rsidR="00993AD0" w:rsidRPr="0052245D" w:rsidRDefault="00993AD0" w:rsidP="0052245D">
            <w:pPr>
              <w:jc w:val="right"/>
              <w:rPr>
                <w:sz w:val="18"/>
                <w:szCs w:val="18"/>
              </w:rPr>
            </w:pPr>
          </w:p>
        </w:tc>
        <w:tc>
          <w:tcPr>
            <w:tcW w:w="1082" w:type="dxa"/>
            <w:noWrap/>
            <w:hideMark/>
          </w:tcPr>
          <w:p w14:paraId="24AFF18F" w14:textId="77777777" w:rsidR="00993AD0" w:rsidRPr="0052245D" w:rsidRDefault="00993AD0" w:rsidP="0052245D">
            <w:pPr>
              <w:jc w:val="right"/>
              <w:rPr>
                <w:sz w:val="18"/>
                <w:szCs w:val="18"/>
              </w:rPr>
            </w:pPr>
          </w:p>
        </w:tc>
        <w:tc>
          <w:tcPr>
            <w:tcW w:w="1082" w:type="dxa"/>
          </w:tcPr>
          <w:p w14:paraId="0CD2B852" w14:textId="77777777" w:rsidR="00993AD0" w:rsidRPr="00015D8B" w:rsidRDefault="00993AD0" w:rsidP="00015D8B">
            <w:pPr>
              <w:jc w:val="right"/>
              <w:rPr>
                <w:rFonts w:ascii="Calibri" w:hAnsi="Calibri"/>
                <w:color w:val="000000"/>
                <w:sz w:val="18"/>
                <w:szCs w:val="18"/>
              </w:rPr>
            </w:pPr>
          </w:p>
        </w:tc>
        <w:tc>
          <w:tcPr>
            <w:tcW w:w="1122" w:type="dxa"/>
          </w:tcPr>
          <w:p w14:paraId="0AF5CC34" w14:textId="77777777" w:rsidR="00993AD0" w:rsidRPr="00993AD0" w:rsidRDefault="00993AD0" w:rsidP="00993AD0">
            <w:pPr>
              <w:jc w:val="right"/>
              <w:rPr>
                <w:sz w:val="18"/>
                <w:szCs w:val="18"/>
              </w:rPr>
            </w:pPr>
          </w:p>
        </w:tc>
      </w:tr>
      <w:tr w:rsidR="00993AD0" w:rsidRPr="0055400C" w14:paraId="234A678E" w14:textId="77777777" w:rsidTr="0017519A">
        <w:trPr>
          <w:trHeight w:val="300"/>
        </w:trPr>
        <w:tc>
          <w:tcPr>
            <w:tcW w:w="1242" w:type="dxa"/>
          </w:tcPr>
          <w:p w14:paraId="41C0267F" w14:textId="77777777" w:rsidR="00993AD0" w:rsidRPr="0052245D" w:rsidRDefault="00993AD0" w:rsidP="0055400C">
            <w:pPr>
              <w:rPr>
                <w:sz w:val="18"/>
                <w:szCs w:val="18"/>
              </w:rPr>
            </w:pPr>
            <w:r w:rsidRPr="0052245D">
              <w:rPr>
                <w:sz w:val="18"/>
                <w:szCs w:val="18"/>
              </w:rPr>
              <w:t xml:space="preserve">Norway </w:t>
            </w:r>
          </w:p>
        </w:tc>
        <w:tc>
          <w:tcPr>
            <w:tcW w:w="1293" w:type="dxa"/>
          </w:tcPr>
          <w:p w14:paraId="03919D66" w14:textId="77777777" w:rsidR="00993AD0" w:rsidRPr="0052245D" w:rsidRDefault="00993AD0" w:rsidP="0055400C">
            <w:pPr>
              <w:rPr>
                <w:sz w:val="18"/>
                <w:szCs w:val="18"/>
              </w:rPr>
            </w:pPr>
            <w:r w:rsidRPr="0052245D">
              <w:rPr>
                <w:sz w:val="18"/>
                <w:szCs w:val="18"/>
              </w:rPr>
              <w:t xml:space="preserve">LO-N </w:t>
            </w:r>
          </w:p>
        </w:tc>
        <w:tc>
          <w:tcPr>
            <w:tcW w:w="1082" w:type="dxa"/>
            <w:noWrap/>
            <w:hideMark/>
          </w:tcPr>
          <w:p w14:paraId="044FFB92" w14:textId="77777777" w:rsidR="00993AD0" w:rsidRPr="0052245D" w:rsidRDefault="00993AD0" w:rsidP="0052245D">
            <w:pPr>
              <w:jc w:val="right"/>
              <w:rPr>
                <w:sz w:val="18"/>
                <w:szCs w:val="18"/>
              </w:rPr>
            </w:pPr>
            <w:r w:rsidRPr="0052245D">
              <w:rPr>
                <w:sz w:val="18"/>
                <w:szCs w:val="18"/>
              </w:rPr>
              <w:t>408,847</w:t>
            </w:r>
          </w:p>
        </w:tc>
        <w:tc>
          <w:tcPr>
            <w:tcW w:w="1082" w:type="dxa"/>
            <w:noWrap/>
            <w:hideMark/>
          </w:tcPr>
          <w:p w14:paraId="0B72B548" w14:textId="77777777" w:rsidR="00993AD0" w:rsidRPr="0052245D" w:rsidRDefault="00993AD0" w:rsidP="0052245D">
            <w:pPr>
              <w:jc w:val="right"/>
              <w:rPr>
                <w:sz w:val="18"/>
                <w:szCs w:val="18"/>
              </w:rPr>
            </w:pPr>
            <w:r w:rsidRPr="0052245D">
              <w:rPr>
                <w:sz w:val="18"/>
                <w:szCs w:val="18"/>
              </w:rPr>
              <w:t>433,561</w:t>
            </w:r>
          </w:p>
        </w:tc>
        <w:tc>
          <w:tcPr>
            <w:tcW w:w="1082" w:type="dxa"/>
            <w:noWrap/>
            <w:hideMark/>
          </w:tcPr>
          <w:p w14:paraId="4AA14932" w14:textId="77777777" w:rsidR="00993AD0" w:rsidRPr="0052245D" w:rsidRDefault="00993AD0" w:rsidP="0052245D">
            <w:pPr>
              <w:jc w:val="right"/>
              <w:rPr>
                <w:sz w:val="18"/>
                <w:szCs w:val="18"/>
              </w:rPr>
            </w:pPr>
            <w:r w:rsidRPr="0052245D">
              <w:rPr>
                <w:sz w:val="18"/>
                <w:szCs w:val="18"/>
              </w:rPr>
              <w:t>441,150</w:t>
            </w:r>
          </w:p>
        </w:tc>
        <w:tc>
          <w:tcPr>
            <w:tcW w:w="1082" w:type="dxa"/>
            <w:noWrap/>
            <w:hideMark/>
          </w:tcPr>
          <w:p w14:paraId="2881EC4A" w14:textId="77777777" w:rsidR="00993AD0" w:rsidRPr="0052245D" w:rsidRDefault="00993AD0" w:rsidP="0052245D">
            <w:pPr>
              <w:jc w:val="right"/>
              <w:rPr>
                <w:sz w:val="18"/>
                <w:szCs w:val="18"/>
              </w:rPr>
            </w:pPr>
            <w:r w:rsidRPr="0052245D">
              <w:rPr>
                <w:sz w:val="18"/>
                <w:szCs w:val="18"/>
              </w:rPr>
              <w:t>445,265</w:t>
            </w:r>
          </w:p>
        </w:tc>
        <w:tc>
          <w:tcPr>
            <w:tcW w:w="1082" w:type="dxa"/>
            <w:noWrap/>
            <w:hideMark/>
          </w:tcPr>
          <w:p w14:paraId="1B52A6A8" w14:textId="77777777" w:rsidR="00993AD0" w:rsidRPr="0052245D" w:rsidRDefault="00993AD0" w:rsidP="0052245D">
            <w:pPr>
              <w:jc w:val="right"/>
              <w:rPr>
                <w:sz w:val="18"/>
                <w:szCs w:val="18"/>
              </w:rPr>
            </w:pPr>
            <w:r w:rsidRPr="0052245D">
              <w:rPr>
                <w:sz w:val="18"/>
                <w:szCs w:val="18"/>
              </w:rPr>
              <w:t>450,002</w:t>
            </w:r>
          </w:p>
        </w:tc>
        <w:tc>
          <w:tcPr>
            <w:tcW w:w="1082" w:type="dxa"/>
            <w:noWrap/>
            <w:hideMark/>
          </w:tcPr>
          <w:p w14:paraId="4CD0315B" w14:textId="77777777" w:rsidR="00993AD0" w:rsidRPr="0052245D" w:rsidRDefault="00993AD0" w:rsidP="0052245D">
            <w:pPr>
              <w:jc w:val="right"/>
              <w:rPr>
                <w:sz w:val="18"/>
                <w:szCs w:val="18"/>
              </w:rPr>
            </w:pPr>
            <w:r w:rsidRPr="0052245D">
              <w:rPr>
                <w:sz w:val="18"/>
                <w:szCs w:val="18"/>
              </w:rPr>
              <w:t>460,125</w:t>
            </w:r>
          </w:p>
        </w:tc>
        <w:tc>
          <w:tcPr>
            <w:tcW w:w="1082" w:type="dxa"/>
            <w:noWrap/>
            <w:hideMark/>
          </w:tcPr>
          <w:p w14:paraId="6A023DFB" w14:textId="77777777" w:rsidR="00993AD0" w:rsidRPr="0052245D" w:rsidRDefault="00993AD0" w:rsidP="0052245D">
            <w:pPr>
              <w:jc w:val="right"/>
              <w:rPr>
                <w:sz w:val="18"/>
                <w:szCs w:val="18"/>
              </w:rPr>
            </w:pPr>
            <w:r w:rsidRPr="0052245D">
              <w:rPr>
                <w:sz w:val="18"/>
                <w:szCs w:val="18"/>
              </w:rPr>
              <w:t>462,852</w:t>
            </w:r>
          </w:p>
        </w:tc>
        <w:tc>
          <w:tcPr>
            <w:tcW w:w="1082" w:type="dxa"/>
            <w:noWrap/>
            <w:hideMark/>
          </w:tcPr>
          <w:p w14:paraId="7310C2C9" w14:textId="77777777" w:rsidR="00993AD0" w:rsidRPr="0052245D" w:rsidRDefault="00993AD0" w:rsidP="0052245D">
            <w:pPr>
              <w:jc w:val="right"/>
              <w:rPr>
                <w:sz w:val="18"/>
                <w:szCs w:val="18"/>
              </w:rPr>
            </w:pPr>
            <w:r w:rsidRPr="0052245D">
              <w:rPr>
                <w:sz w:val="18"/>
                <w:szCs w:val="18"/>
              </w:rPr>
              <w:t>470,238</w:t>
            </w:r>
          </w:p>
        </w:tc>
        <w:tc>
          <w:tcPr>
            <w:tcW w:w="1082" w:type="dxa"/>
            <w:noWrap/>
            <w:hideMark/>
          </w:tcPr>
          <w:p w14:paraId="650D9BD8" w14:textId="77777777" w:rsidR="00993AD0" w:rsidRPr="0052245D" w:rsidRDefault="00993AD0" w:rsidP="0052245D">
            <w:pPr>
              <w:jc w:val="right"/>
              <w:rPr>
                <w:sz w:val="18"/>
                <w:szCs w:val="18"/>
              </w:rPr>
            </w:pPr>
            <w:r w:rsidRPr="0052245D">
              <w:rPr>
                <w:sz w:val="18"/>
                <w:szCs w:val="18"/>
              </w:rPr>
              <w:t>475,511</w:t>
            </w:r>
          </w:p>
        </w:tc>
        <w:tc>
          <w:tcPr>
            <w:tcW w:w="1082" w:type="dxa"/>
            <w:noWrap/>
            <w:hideMark/>
          </w:tcPr>
          <w:p w14:paraId="56208D00" w14:textId="77777777" w:rsidR="00993AD0" w:rsidRPr="0052245D" w:rsidRDefault="00993AD0" w:rsidP="0052245D">
            <w:pPr>
              <w:jc w:val="right"/>
              <w:rPr>
                <w:sz w:val="18"/>
                <w:szCs w:val="18"/>
              </w:rPr>
            </w:pPr>
            <w:r w:rsidRPr="0052245D">
              <w:rPr>
                <w:sz w:val="18"/>
                <w:szCs w:val="18"/>
              </w:rPr>
              <w:t xml:space="preserve"> 480,036 </w:t>
            </w:r>
          </w:p>
        </w:tc>
        <w:tc>
          <w:tcPr>
            <w:tcW w:w="1082" w:type="dxa"/>
          </w:tcPr>
          <w:p w14:paraId="39CE298B" w14:textId="77777777" w:rsidR="00993AD0" w:rsidRPr="00015D8B" w:rsidRDefault="00993AD0" w:rsidP="00015D8B">
            <w:pPr>
              <w:jc w:val="right"/>
              <w:rPr>
                <w:rFonts w:ascii="Calibri" w:hAnsi="Calibri"/>
                <w:bCs/>
                <w:color w:val="000000"/>
                <w:sz w:val="18"/>
                <w:szCs w:val="18"/>
              </w:rPr>
            </w:pPr>
            <w:r w:rsidRPr="00993AD0">
              <w:rPr>
                <w:rFonts w:ascii="Calibri" w:hAnsi="Calibri"/>
                <w:bCs/>
                <w:color w:val="000000"/>
                <w:sz w:val="18"/>
                <w:szCs w:val="18"/>
              </w:rPr>
              <w:t>483,277</w:t>
            </w:r>
          </w:p>
        </w:tc>
        <w:tc>
          <w:tcPr>
            <w:tcW w:w="1122" w:type="dxa"/>
          </w:tcPr>
          <w:p w14:paraId="351C8C98" w14:textId="77777777" w:rsidR="00993AD0" w:rsidRPr="00993AD0" w:rsidRDefault="00993AD0" w:rsidP="00993AD0">
            <w:pPr>
              <w:jc w:val="right"/>
              <w:rPr>
                <w:sz w:val="18"/>
                <w:szCs w:val="18"/>
              </w:rPr>
            </w:pPr>
            <w:r w:rsidRPr="00993AD0">
              <w:rPr>
                <w:sz w:val="18"/>
                <w:szCs w:val="18"/>
              </w:rPr>
              <w:t xml:space="preserve"> 487,088 </w:t>
            </w:r>
          </w:p>
        </w:tc>
      </w:tr>
      <w:tr w:rsidR="00993AD0" w:rsidRPr="0055400C" w14:paraId="2BAE1406" w14:textId="77777777" w:rsidTr="0017519A">
        <w:trPr>
          <w:trHeight w:val="300"/>
        </w:trPr>
        <w:tc>
          <w:tcPr>
            <w:tcW w:w="1242" w:type="dxa"/>
          </w:tcPr>
          <w:p w14:paraId="78737F3C" w14:textId="77777777" w:rsidR="00993AD0" w:rsidRPr="0052245D" w:rsidRDefault="00993AD0" w:rsidP="0055400C">
            <w:pPr>
              <w:rPr>
                <w:sz w:val="18"/>
                <w:szCs w:val="18"/>
              </w:rPr>
            </w:pPr>
            <w:r w:rsidRPr="0052245D">
              <w:rPr>
                <w:sz w:val="18"/>
                <w:szCs w:val="18"/>
              </w:rPr>
              <w:t xml:space="preserve">Norway </w:t>
            </w:r>
          </w:p>
        </w:tc>
        <w:tc>
          <w:tcPr>
            <w:tcW w:w="1293" w:type="dxa"/>
          </w:tcPr>
          <w:p w14:paraId="01E51A09" w14:textId="77777777" w:rsidR="00993AD0" w:rsidRPr="0052245D" w:rsidRDefault="00993AD0" w:rsidP="0055400C">
            <w:pPr>
              <w:rPr>
                <w:sz w:val="18"/>
                <w:szCs w:val="18"/>
              </w:rPr>
            </w:pPr>
            <w:r w:rsidRPr="0052245D">
              <w:rPr>
                <w:sz w:val="18"/>
                <w:szCs w:val="18"/>
              </w:rPr>
              <w:t xml:space="preserve">YS </w:t>
            </w:r>
          </w:p>
        </w:tc>
        <w:tc>
          <w:tcPr>
            <w:tcW w:w="1082" w:type="dxa"/>
            <w:noWrap/>
            <w:hideMark/>
          </w:tcPr>
          <w:p w14:paraId="4D247AD9" w14:textId="77777777" w:rsidR="00993AD0" w:rsidRPr="0052245D" w:rsidRDefault="00993AD0" w:rsidP="0052245D">
            <w:pPr>
              <w:jc w:val="right"/>
              <w:rPr>
                <w:sz w:val="18"/>
                <w:szCs w:val="18"/>
              </w:rPr>
            </w:pPr>
            <w:r w:rsidRPr="0052245D">
              <w:rPr>
                <w:sz w:val="18"/>
                <w:szCs w:val="18"/>
              </w:rPr>
              <w:t>115,360</w:t>
            </w:r>
          </w:p>
        </w:tc>
        <w:tc>
          <w:tcPr>
            <w:tcW w:w="1082" w:type="dxa"/>
            <w:noWrap/>
            <w:hideMark/>
          </w:tcPr>
          <w:p w14:paraId="0B89BDCA" w14:textId="77777777" w:rsidR="00993AD0" w:rsidRPr="0052245D" w:rsidRDefault="00993AD0" w:rsidP="0052245D">
            <w:pPr>
              <w:jc w:val="right"/>
              <w:rPr>
                <w:sz w:val="18"/>
                <w:szCs w:val="18"/>
              </w:rPr>
            </w:pPr>
            <w:r w:rsidRPr="0052245D">
              <w:rPr>
                <w:sz w:val="18"/>
                <w:szCs w:val="18"/>
              </w:rPr>
              <w:t>120,960</w:t>
            </w:r>
          </w:p>
        </w:tc>
        <w:tc>
          <w:tcPr>
            <w:tcW w:w="1082" w:type="dxa"/>
            <w:noWrap/>
            <w:hideMark/>
          </w:tcPr>
          <w:p w14:paraId="3E42A887" w14:textId="77777777" w:rsidR="00993AD0" w:rsidRPr="0052245D" w:rsidRDefault="00993AD0" w:rsidP="0052245D">
            <w:pPr>
              <w:jc w:val="right"/>
              <w:rPr>
                <w:sz w:val="18"/>
                <w:szCs w:val="18"/>
              </w:rPr>
            </w:pPr>
            <w:r w:rsidRPr="0052245D">
              <w:rPr>
                <w:sz w:val="18"/>
                <w:szCs w:val="18"/>
              </w:rPr>
              <w:t>123,336</w:t>
            </w:r>
          </w:p>
        </w:tc>
        <w:tc>
          <w:tcPr>
            <w:tcW w:w="1082" w:type="dxa"/>
            <w:noWrap/>
            <w:hideMark/>
          </w:tcPr>
          <w:p w14:paraId="1E481B16" w14:textId="77777777" w:rsidR="00993AD0" w:rsidRPr="0052245D" w:rsidRDefault="00993AD0" w:rsidP="0052245D">
            <w:pPr>
              <w:jc w:val="right"/>
              <w:rPr>
                <w:sz w:val="18"/>
                <w:szCs w:val="18"/>
              </w:rPr>
            </w:pPr>
            <w:r w:rsidRPr="0052245D">
              <w:rPr>
                <w:sz w:val="18"/>
                <w:szCs w:val="18"/>
              </w:rPr>
              <w:t>121,421</w:t>
            </w:r>
          </w:p>
        </w:tc>
        <w:tc>
          <w:tcPr>
            <w:tcW w:w="1082" w:type="dxa"/>
            <w:noWrap/>
            <w:hideMark/>
          </w:tcPr>
          <w:p w14:paraId="4F43DEE0" w14:textId="77777777" w:rsidR="00993AD0" w:rsidRPr="0052245D" w:rsidRDefault="00993AD0" w:rsidP="0052245D">
            <w:pPr>
              <w:jc w:val="right"/>
              <w:rPr>
                <w:sz w:val="18"/>
                <w:szCs w:val="18"/>
              </w:rPr>
            </w:pPr>
            <w:r w:rsidRPr="0052245D">
              <w:rPr>
                <w:sz w:val="18"/>
                <w:szCs w:val="18"/>
              </w:rPr>
              <w:t>121,764</w:t>
            </w:r>
          </w:p>
        </w:tc>
        <w:tc>
          <w:tcPr>
            <w:tcW w:w="1082" w:type="dxa"/>
            <w:noWrap/>
            <w:hideMark/>
          </w:tcPr>
          <w:p w14:paraId="79CA26F1" w14:textId="77777777" w:rsidR="00993AD0" w:rsidRPr="0052245D" w:rsidRDefault="00993AD0" w:rsidP="0052245D">
            <w:pPr>
              <w:jc w:val="right"/>
              <w:rPr>
                <w:sz w:val="18"/>
                <w:szCs w:val="18"/>
              </w:rPr>
            </w:pPr>
            <w:r w:rsidRPr="0052245D">
              <w:rPr>
                <w:sz w:val="18"/>
                <w:szCs w:val="18"/>
              </w:rPr>
              <w:t>124,643</w:t>
            </w:r>
          </w:p>
        </w:tc>
        <w:tc>
          <w:tcPr>
            <w:tcW w:w="1082" w:type="dxa"/>
            <w:noWrap/>
            <w:hideMark/>
          </w:tcPr>
          <w:p w14:paraId="5B44D725" w14:textId="77777777" w:rsidR="00993AD0" w:rsidRPr="0052245D" w:rsidRDefault="00993AD0" w:rsidP="0052245D">
            <w:pPr>
              <w:jc w:val="right"/>
              <w:rPr>
                <w:sz w:val="18"/>
                <w:szCs w:val="18"/>
              </w:rPr>
            </w:pPr>
            <w:r w:rsidRPr="0052245D">
              <w:rPr>
                <w:sz w:val="18"/>
                <w:szCs w:val="18"/>
              </w:rPr>
              <w:t>125,275</w:t>
            </w:r>
          </w:p>
        </w:tc>
        <w:tc>
          <w:tcPr>
            <w:tcW w:w="1082" w:type="dxa"/>
            <w:noWrap/>
            <w:hideMark/>
          </w:tcPr>
          <w:p w14:paraId="7AFEA059" w14:textId="77777777" w:rsidR="00993AD0" w:rsidRPr="0052245D" w:rsidRDefault="00993AD0" w:rsidP="0052245D">
            <w:pPr>
              <w:jc w:val="right"/>
              <w:rPr>
                <w:sz w:val="18"/>
                <w:szCs w:val="18"/>
              </w:rPr>
            </w:pPr>
            <w:r w:rsidRPr="0052245D">
              <w:rPr>
                <w:sz w:val="18"/>
                <w:szCs w:val="18"/>
              </w:rPr>
              <w:t>123,231</w:t>
            </w:r>
          </w:p>
        </w:tc>
        <w:tc>
          <w:tcPr>
            <w:tcW w:w="1082" w:type="dxa"/>
            <w:noWrap/>
            <w:hideMark/>
          </w:tcPr>
          <w:p w14:paraId="155A647B" w14:textId="77777777" w:rsidR="00993AD0" w:rsidRPr="0052245D" w:rsidRDefault="00993AD0" w:rsidP="0052245D">
            <w:pPr>
              <w:jc w:val="right"/>
              <w:rPr>
                <w:sz w:val="18"/>
                <w:szCs w:val="18"/>
              </w:rPr>
            </w:pPr>
            <w:r w:rsidRPr="0052245D">
              <w:rPr>
                <w:sz w:val="18"/>
                <w:szCs w:val="18"/>
              </w:rPr>
              <w:t>123,120</w:t>
            </w:r>
          </w:p>
        </w:tc>
        <w:tc>
          <w:tcPr>
            <w:tcW w:w="1082" w:type="dxa"/>
            <w:noWrap/>
            <w:hideMark/>
          </w:tcPr>
          <w:p w14:paraId="47CD76C2" w14:textId="77777777" w:rsidR="00993AD0" w:rsidRPr="0052245D" w:rsidRDefault="00993AD0" w:rsidP="0052245D">
            <w:pPr>
              <w:jc w:val="right"/>
              <w:rPr>
                <w:sz w:val="18"/>
                <w:szCs w:val="18"/>
              </w:rPr>
            </w:pPr>
            <w:r w:rsidRPr="0052245D">
              <w:rPr>
                <w:sz w:val="18"/>
                <w:szCs w:val="18"/>
              </w:rPr>
              <w:t xml:space="preserve"> 261,937 </w:t>
            </w:r>
          </w:p>
        </w:tc>
        <w:tc>
          <w:tcPr>
            <w:tcW w:w="1082" w:type="dxa"/>
          </w:tcPr>
          <w:p w14:paraId="3051D388"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252,000</w:t>
            </w:r>
          </w:p>
        </w:tc>
        <w:tc>
          <w:tcPr>
            <w:tcW w:w="1122" w:type="dxa"/>
          </w:tcPr>
          <w:p w14:paraId="4E2CE731" w14:textId="77777777" w:rsidR="00993AD0" w:rsidRPr="00993AD0" w:rsidRDefault="00993AD0" w:rsidP="00993AD0">
            <w:pPr>
              <w:jc w:val="right"/>
              <w:rPr>
                <w:sz w:val="18"/>
                <w:szCs w:val="18"/>
              </w:rPr>
            </w:pPr>
            <w:r w:rsidRPr="00993AD0">
              <w:rPr>
                <w:sz w:val="18"/>
                <w:szCs w:val="18"/>
              </w:rPr>
              <w:t xml:space="preserve"> 270,000 </w:t>
            </w:r>
          </w:p>
        </w:tc>
      </w:tr>
      <w:tr w:rsidR="00993AD0" w:rsidRPr="0055400C" w14:paraId="512CA81D" w14:textId="77777777" w:rsidTr="0017519A">
        <w:trPr>
          <w:trHeight w:val="300"/>
        </w:trPr>
        <w:tc>
          <w:tcPr>
            <w:tcW w:w="1242" w:type="dxa"/>
          </w:tcPr>
          <w:p w14:paraId="5043001F" w14:textId="77777777" w:rsidR="00993AD0" w:rsidRPr="0052245D" w:rsidRDefault="00993AD0" w:rsidP="0055400C">
            <w:pPr>
              <w:rPr>
                <w:sz w:val="18"/>
                <w:szCs w:val="18"/>
              </w:rPr>
            </w:pPr>
            <w:r w:rsidRPr="0052245D">
              <w:rPr>
                <w:sz w:val="18"/>
                <w:szCs w:val="18"/>
              </w:rPr>
              <w:t xml:space="preserve">Norway </w:t>
            </w:r>
          </w:p>
        </w:tc>
        <w:tc>
          <w:tcPr>
            <w:tcW w:w="1293" w:type="dxa"/>
          </w:tcPr>
          <w:p w14:paraId="35688C37" w14:textId="77777777" w:rsidR="00993AD0" w:rsidRPr="0052245D" w:rsidRDefault="00993AD0" w:rsidP="0055400C">
            <w:pPr>
              <w:rPr>
                <w:sz w:val="18"/>
                <w:szCs w:val="18"/>
              </w:rPr>
            </w:pPr>
            <w:r w:rsidRPr="0052245D">
              <w:rPr>
                <w:sz w:val="18"/>
                <w:szCs w:val="18"/>
              </w:rPr>
              <w:t xml:space="preserve">UNIO </w:t>
            </w:r>
          </w:p>
        </w:tc>
        <w:tc>
          <w:tcPr>
            <w:tcW w:w="1082" w:type="dxa"/>
            <w:noWrap/>
            <w:hideMark/>
          </w:tcPr>
          <w:p w14:paraId="06D7E37D" w14:textId="77777777" w:rsidR="00993AD0" w:rsidRPr="0052245D" w:rsidRDefault="00993AD0" w:rsidP="0052245D">
            <w:pPr>
              <w:jc w:val="right"/>
              <w:rPr>
                <w:sz w:val="18"/>
                <w:szCs w:val="18"/>
              </w:rPr>
            </w:pPr>
            <w:r w:rsidRPr="0052245D">
              <w:rPr>
                <w:sz w:val="18"/>
                <w:szCs w:val="18"/>
              </w:rPr>
              <w:t>193,653</w:t>
            </w:r>
          </w:p>
        </w:tc>
        <w:tc>
          <w:tcPr>
            <w:tcW w:w="1082" w:type="dxa"/>
            <w:noWrap/>
            <w:hideMark/>
          </w:tcPr>
          <w:p w14:paraId="233EED28" w14:textId="77777777" w:rsidR="00993AD0" w:rsidRPr="0052245D" w:rsidRDefault="00993AD0" w:rsidP="0052245D">
            <w:pPr>
              <w:jc w:val="right"/>
              <w:rPr>
                <w:sz w:val="18"/>
                <w:szCs w:val="18"/>
              </w:rPr>
            </w:pPr>
          </w:p>
        </w:tc>
        <w:tc>
          <w:tcPr>
            <w:tcW w:w="1082" w:type="dxa"/>
            <w:noWrap/>
            <w:hideMark/>
          </w:tcPr>
          <w:p w14:paraId="401CDA98" w14:textId="77777777" w:rsidR="00993AD0" w:rsidRPr="0052245D" w:rsidRDefault="00993AD0" w:rsidP="0052245D">
            <w:pPr>
              <w:jc w:val="right"/>
              <w:rPr>
                <w:sz w:val="18"/>
                <w:szCs w:val="18"/>
              </w:rPr>
            </w:pPr>
            <w:r w:rsidRPr="0052245D">
              <w:rPr>
                <w:sz w:val="18"/>
                <w:szCs w:val="18"/>
              </w:rPr>
              <w:t>171,094</w:t>
            </w:r>
          </w:p>
        </w:tc>
        <w:tc>
          <w:tcPr>
            <w:tcW w:w="1082" w:type="dxa"/>
            <w:noWrap/>
            <w:hideMark/>
          </w:tcPr>
          <w:p w14:paraId="2DFAC280" w14:textId="77777777" w:rsidR="00993AD0" w:rsidRPr="0052245D" w:rsidRDefault="00993AD0" w:rsidP="0052245D">
            <w:pPr>
              <w:jc w:val="right"/>
              <w:rPr>
                <w:sz w:val="18"/>
                <w:szCs w:val="18"/>
              </w:rPr>
            </w:pPr>
          </w:p>
        </w:tc>
        <w:tc>
          <w:tcPr>
            <w:tcW w:w="1082" w:type="dxa"/>
            <w:noWrap/>
            <w:hideMark/>
          </w:tcPr>
          <w:p w14:paraId="080474B5" w14:textId="77777777" w:rsidR="00993AD0" w:rsidRPr="0052245D" w:rsidRDefault="00993AD0" w:rsidP="0052245D">
            <w:pPr>
              <w:jc w:val="right"/>
              <w:rPr>
                <w:sz w:val="18"/>
                <w:szCs w:val="18"/>
              </w:rPr>
            </w:pPr>
            <w:r w:rsidRPr="0052245D">
              <w:rPr>
                <w:sz w:val="18"/>
                <w:szCs w:val="18"/>
              </w:rPr>
              <w:t>224,085</w:t>
            </w:r>
          </w:p>
        </w:tc>
        <w:tc>
          <w:tcPr>
            <w:tcW w:w="1082" w:type="dxa"/>
            <w:noWrap/>
            <w:hideMark/>
          </w:tcPr>
          <w:p w14:paraId="2DFDECD1" w14:textId="77777777" w:rsidR="00993AD0" w:rsidRPr="0052245D" w:rsidRDefault="00993AD0" w:rsidP="0052245D">
            <w:pPr>
              <w:jc w:val="right"/>
              <w:rPr>
                <w:sz w:val="18"/>
                <w:szCs w:val="18"/>
              </w:rPr>
            </w:pPr>
            <w:r w:rsidRPr="0052245D">
              <w:rPr>
                <w:sz w:val="18"/>
                <w:szCs w:val="18"/>
              </w:rPr>
              <w:t>228,369</w:t>
            </w:r>
          </w:p>
        </w:tc>
        <w:tc>
          <w:tcPr>
            <w:tcW w:w="1082" w:type="dxa"/>
            <w:noWrap/>
            <w:hideMark/>
          </w:tcPr>
          <w:p w14:paraId="0172D616" w14:textId="77777777" w:rsidR="00993AD0" w:rsidRPr="0052245D" w:rsidRDefault="00993AD0" w:rsidP="0052245D">
            <w:pPr>
              <w:jc w:val="right"/>
              <w:rPr>
                <w:sz w:val="18"/>
                <w:szCs w:val="18"/>
              </w:rPr>
            </w:pPr>
          </w:p>
        </w:tc>
        <w:tc>
          <w:tcPr>
            <w:tcW w:w="1082" w:type="dxa"/>
            <w:noWrap/>
            <w:hideMark/>
          </w:tcPr>
          <w:p w14:paraId="2D8BBA66" w14:textId="77777777" w:rsidR="00993AD0" w:rsidRPr="0052245D" w:rsidRDefault="00993AD0" w:rsidP="0052245D">
            <w:pPr>
              <w:jc w:val="right"/>
              <w:rPr>
                <w:sz w:val="18"/>
                <w:szCs w:val="18"/>
              </w:rPr>
            </w:pPr>
          </w:p>
        </w:tc>
        <w:tc>
          <w:tcPr>
            <w:tcW w:w="1082" w:type="dxa"/>
            <w:noWrap/>
            <w:hideMark/>
          </w:tcPr>
          <w:p w14:paraId="647A9B91" w14:textId="77777777" w:rsidR="00993AD0" w:rsidRPr="0052245D" w:rsidRDefault="00993AD0" w:rsidP="0052245D">
            <w:pPr>
              <w:jc w:val="right"/>
              <w:rPr>
                <w:sz w:val="18"/>
                <w:szCs w:val="18"/>
              </w:rPr>
            </w:pPr>
          </w:p>
        </w:tc>
        <w:tc>
          <w:tcPr>
            <w:tcW w:w="1082" w:type="dxa"/>
            <w:noWrap/>
            <w:hideMark/>
          </w:tcPr>
          <w:p w14:paraId="4EAEFE14" w14:textId="77777777" w:rsidR="00993AD0" w:rsidRPr="0052245D" w:rsidRDefault="00993AD0" w:rsidP="0052245D">
            <w:pPr>
              <w:jc w:val="right"/>
              <w:rPr>
                <w:sz w:val="18"/>
                <w:szCs w:val="18"/>
              </w:rPr>
            </w:pPr>
            <w:r w:rsidRPr="0052245D">
              <w:rPr>
                <w:sz w:val="18"/>
                <w:szCs w:val="18"/>
              </w:rPr>
              <w:t xml:space="preserve"> 123,965 </w:t>
            </w:r>
          </w:p>
        </w:tc>
        <w:tc>
          <w:tcPr>
            <w:tcW w:w="1082" w:type="dxa"/>
          </w:tcPr>
          <w:p w14:paraId="2A5612BE"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124,538</w:t>
            </w:r>
          </w:p>
        </w:tc>
        <w:tc>
          <w:tcPr>
            <w:tcW w:w="1122" w:type="dxa"/>
          </w:tcPr>
          <w:p w14:paraId="4319D5D2" w14:textId="77777777" w:rsidR="00993AD0" w:rsidRPr="00993AD0" w:rsidRDefault="00993AD0" w:rsidP="00993AD0">
            <w:pPr>
              <w:jc w:val="right"/>
              <w:rPr>
                <w:sz w:val="18"/>
                <w:szCs w:val="18"/>
              </w:rPr>
            </w:pPr>
            <w:r w:rsidRPr="00993AD0">
              <w:rPr>
                <w:sz w:val="18"/>
                <w:szCs w:val="18"/>
              </w:rPr>
              <w:t xml:space="preserve"> 127,294 </w:t>
            </w:r>
          </w:p>
        </w:tc>
      </w:tr>
      <w:tr w:rsidR="00993AD0" w:rsidRPr="0055400C" w14:paraId="7B5DB363" w14:textId="77777777" w:rsidTr="0017519A">
        <w:trPr>
          <w:trHeight w:val="300"/>
        </w:trPr>
        <w:tc>
          <w:tcPr>
            <w:tcW w:w="1242" w:type="dxa"/>
          </w:tcPr>
          <w:p w14:paraId="393A3DAC" w14:textId="77777777" w:rsidR="00993AD0" w:rsidRPr="0052245D" w:rsidRDefault="00993AD0" w:rsidP="0055400C">
            <w:pPr>
              <w:rPr>
                <w:sz w:val="18"/>
                <w:szCs w:val="18"/>
              </w:rPr>
            </w:pPr>
            <w:r w:rsidRPr="0052245D">
              <w:rPr>
                <w:sz w:val="18"/>
                <w:szCs w:val="18"/>
              </w:rPr>
              <w:t xml:space="preserve">Poland </w:t>
            </w:r>
          </w:p>
        </w:tc>
        <w:tc>
          <w:tcPr>
            <w:tcW w:w="1293" w:type="dxa"/>
          </w:tcPr>
          <w:p w14:paraId="0A5CC0DC" w14:textId="77777777" w:rsidR="00993AD0" w:rsidRPr="0052245D" w:rsidRDefault="00993AD0" w:rsidP="0055400C">
            <w:pPr>
              <w:rPr>
                <w:sz w:val="18"/>
                <w:szCs w:val="18"/>
              </w:rPr>
            </w:pPr>
            <w:r w:rsidRPr="0052245D">
              <w:rPr>
                <w:sz w:val="18"/>
                <w:szCs w:val="18"/>
              </w:rPr>
              <w:t xml:space="preserve">FZZ </w:t>
            </w:r>
          </w:p>
        </w:tc>
        <w:tc>
          <w:tcPr>
            <w:tcW w:w="1082" w:type="dxa"/>
            <w:noWrap/>
            <w:hideMark/>
          </w:tcPr>
          <w:p w14:paraId="235F7571" w14:textId="77777777" w:rsidR="00993AD0" w:rsidRPr="0052245D" w:rsidRDefault="00993AD0" w:rsidP="0052245D">
            <w:pPr>
              <w:jc w:val="right"/>
              <w:rPr>
                <w:sz w:val="18"/>
                <w:szCs w:val="18"/>
              </w:rPr>
            </w:pPr>
          </w:p>
        </w:tc>
        <w:tc>
          <w:tcPr>
            <w:tcW w:w="1082" w:type="dxa"/>
            <w:noWrap/>
            <w:hideMark/>
          </w:tcPr>
          <w:p w14:paraId="20292866" w14:textId="77777777" w:rsidR="00993AD0" w:rsidRPr="0052245D" w:rsidRDefault="00993AD0" w:rsidP="0052245D">
            <w:pPr>
              <w:jc w:val="right"/>
              <w:rPr>
                <w:sz w:val="18"/>
                <w:szCs w:val="18"/>
              </w:rPr>
            </w:pPr>
          </w:p>
        </w:tc>
        <w:tc>
          <w:tcPr>
            <w:tcW w:w="1082" w:type="dxa"/>
            <w:noWrap/>
            <w:hideMark/>
          </w:tcPr>
          <w:p w14:paraId="65FF9B4E" w14:textId="77777777" w:rsidR="00993AD0" w:rsidRPr="0052245D" w:rsidRDefault="00993AD0" w:rsidP="0052245D">
            <w:pPr>
              <w:jc w:val="right"/>
              <w:rPr>
                <w:sz w:val="18"/>
                <w:szCs w:val="18"/>
              </w:rPr>
            </w:pPr>
          </w:p>
        </w:tc>
        <w:tc>
          <w:tcPr>
            <w:tcW w:w="1082" w:type="dxa"/>
            <w:noWrap/>
            <w:hideMark/>
          </w:tcPr>
          <w:p w14:paraId="19F5FFC4" w14:textId="77777777" w:rsidR="00993AD0" w:rsidRPr="0052245D" w:rsidRDefault="00993AD0" w:rsidP="0052245D">
            <w:pPr>
              <w:jc w:val="right"/>
              <w:rPr>
                <w:sz w:val="18"/>
                <w:szCs w:val="18"/>
              </w:rPr>
            </w:pPr>
          </w:p>
        </w:tc>
        <w:tc>
          <w:tcPr>
            <w:tcW w:w="1082" w:type="dxa"/>
            <w:noWrap/>
            <w:hideMark/>
          </w:tcPr>
          <w:p w14:paraId="0D61C26C" w14:textId="77777777" w:rsidR="00993AD0" w:rsidRPr="0052245D" w:rsidRDefault="00993AD0" w:rsidP="0052245D">
            <w:pPr>
              <w:jc w:val="right"/>
              <w:rPr>
                <w:sz w:val="18"/>
                <w:szCs w:val="18"/>
              </w:rPr>
            </w:pPr>
          </w:p>
        </w:tc>
        <w:tc>
          <w:tcPr>
            <w:tcW w:w="1082" w:type="dxa"/>
            <w:noWrap/>
            <w:hideMark/>
          </w:tcPr>
          <w:p w14:paraId="7A6C4FE5" w14:textId="77777777" w:rsidR="00993AD0" w:rsidRPr="0052245D" w:rsidRDefault="00993AD0" w:rsidP="0052245D">
            <w:pPr>
              <w:jc w:val="right"/>
              <w:rPr>
                <w:sz w:val="18"/>
                <w:szCs w:val="18"/>
              </w:rPr>
            </w:pPr>
          </w:p>
        </w:tc>
        <w:tc>
          <w:tcPr>
            <w:tcW w:w="1082" w:type="dxa"/>
            <w:noWrap/>
            <w:hideMark/>
          </w:tcPr>
          <w:p w14:paraId="2841F9E8" w14:textId="77777777" w:rsidR="00993AD0" w:rsidRPr="0052245D" w:rsidRDefault="00993AD0" w:rsidP="0052245D">
            <w:pPr>
              <w:jc w:val="right"/>
              <w:rPr>
                <w:sz w:val="18"/>
                <w:szCs w:val="18"/>
              </w:rPr>
            </w:pPr>
          </w:p>
        </w:tc>
        <w:tc>
          <w:tcPr>
            <w:tcW w:w="1082" w:type="dxa"/>
            <w:noWrap/>
            <w:hideMark/>
          </w:tcPr>
          <w:p w14:paraId="061CFA8C" w14:textId="77777777" w:rsidR="00993AD0" w:rsidRPr="0052245D" w:rsidRDefault="00993AD0" w:rsidP="0052245D">
            <w:pPr>
              <w:jc w:val="right"/>
              <w:rPr>
                <w:sz w:val="18"/>
                <w:szCs w:val="18"/>
              </w:rPr>
            </w:pPr>
          </w:p>
        </w:tc>
        <w:tc>
          <w:tcPr>
            <w:tcW w:w="1082" w:type="dxa"/>
            <w:noWrap/>
            <w:hideMark/>
          </w:tcPr>
          <w:p w14:paraId="20C4885B" w14:textId="77777777" w:rsidR="00993AD0" w:rsidRPr="0052245D" w:rsidRDefault="00993AD0" w:rsidP="0052245D">
            <w:pPr>
              <w:jc w:val="right"/>
              <w:rPr>
                <w:sz w:val="18"/>
                <w:szCs w:val="18"/>
              </w:rPr>
            </w:pPr>
          </w:p>
        </w:tc>
        <w:tc>
          <w:tcPr>
            <w:tcW w:w="1082" w:type="dxa"/>
            <w:noWrap/>
            <w:hideMark/>
          </w:tcPr>
          <w:p w14:paraId="2EAFC714" w14:textId="77777777" w:rsidR="00993AD0" w:rsidRPr="0052245D" w:rsidRDefault="00993AD0" w:rsidP="0052245D">
            <w:pPr>
              <w:jc w:val="right"/>
              <w:rPr>
                <w:sz w:val="18"/>
                <w:szCs w:val="18"/>
              </w:rPr>
            </w:pPr>
          </w:p>
        </w:tc>
        <w:tc>
          <w:tcPr>
            <w:tcW w:w="1082" w:type="dxa"/>
          </w:tcPr>
          <w:p w14:paraId="287510B3" w14:textId="77777777" w:rsidR="00993AD0" w:rsidRPr="00015D8B" w:rsidRDefault="00993AD0" w:rsidP="00015D8B">
            <w:pPr>
              <w:jc w:val="right"/>
              <w:rPr>
                <w:rFonts w:ascii="Calibri" w:hAnsi="Calibri"/>
                <w:color w:val="000000"/>
                <w:sz w:val="18"/>
                <w:szCs w:val="18"/>
              </w:rPr>
            </w:pPr>
          </w:p>
        </w:tc>
        <w:tc>
          <w:tcPr>
            <w:tcW w:w="1122" w:type="dxa"/>
          </w:tcPr>
          <w:p w14:paraId="2E0E72FA" w14:textId="77777777" w:rsidR="00993AD0" w:rsidRPr="00993AD0" w:rsidRDefault="00993AD0" w:rsidP="00993AD0">
            <w:pPr>
              <w:jc w:val="right"/>
              <w:rPr>
                <w:sz w:val="18"/>
                <w:szCs w:val="18"/>
              </w:rPr>
            </w:pPr>
          </w:p>
        </w:tc>
      </w:tr>
      <w:tr w:rsidR="00993AD0" w:rsidRPr="0055400C" w14:paraId="4541A76C" w14:textId="77777777" w:rsidTr="0017519A">
        <w:trPr>
          <w:trHeight w:val="300"/>
        </w:trPr>
        <w:tc>
          <w:tcPr>
            <w:tcW w:w="1242" w:type="dxa"/>
          </w:tcPr>
          <w:p w14:paraId="54B7E39C" w14:textId="77777777" w:rsidR="00993AD0" w:rsidRPr="0052245D" w:rsidRDefault="00993AD0" w:rsidP="0055400C">
            <w:pPr>
              <w:rPr>
                <w:sz w:val="18"/>
                <w:szCs w:val="18"/>
              </w:rPr>
            </w:pPr>
            <w:r w:rsidRPr="0052245D">
              <w:rPr>
                <w:sz w:val="18"/>
                <w:szCs w:val="18"/>
              </w:rPr>
              <w:t xml:space="preserve">Poland </w:t>
            </w:r>
          </w:p>
        </w:tc>
        <w:tc>
          <w:tcPr>
            <w:tcW w:w="1293" w:type="dxa"/>
          </w:tcPr>
          <w:p w14:paraId="2DA3C13F" w14:textId="77777777" w:rsidR="00993AD0" w:rsidRPr="0052245D" w:rsidRDefault="00993AD0" w:rsidP="0055400C">
            <w:pPr>
              <w:rPr>
                <w:sz w:val="18"/>
                <w:szCs w:val="18"/>
              </w:rPr>
            </w:pPr>
            <w:r w:rsidRPr="0052245D">
              <w:rPr>
                <w:sz w:val="18"/>
                <w:szCs w:val="18"/>
              </w:rPr>
              <w:t>NSZZ-</w:t>
            </w:r>
            <w:proofErr w:type="spellStart"/>
            <w:r w:rsidRPr="0052245D">
              <w:rPr>
                <w:sz w:val="18"/>
                <w:szCs w:val="18"/>
              </w:rPr>
              <w:t>Solidarność</w:t>
            </w:r>
            <w:proofErr w:type="spellEnd"/>
            <w:r w:rsidRPr="0052245D">
              <w:rPr>
                <w:sz w:val="18"/>
                <w:szCs w:val="18"/>
              </w:rPr>
              <w:t xml:space="preserve"> </w:t>
            </w:r>
          </w:p>
        </w:tc>
        <w:tc>
          <w:tcPr>
            <w:tcW w:w="1082" w:type="dxa"/>
            <w:noWrap/>
            <w:hideMark/>
          </w:tcPr>
          <w:p w14:paraId="7E39651A" w14:textId="77777777" w:rsidR="00993AD0" w:rsidRPr="0052245D" w:rsidRDefault="00993AD0" w:rsidP="0052245D">
            <w:pPr>
              <w:jc w:val="right"/>
              <w:rPr>
                <w:sz w:val="18"/>
                <w:szCs w:val="18"/>
              </w:rPr>
            </w:pPr>
          </w:p>
        </w:tc>
        <w:tc>
          <w:tcPr>
            <w:tcW w:w="1082" w:type="dxa"/>
            <w:noWrap/>
            <w:hideMark/>
          </w:tcPr>
          <w:p w14:paraId="7AE880C4" w14:textId="77777777" w:rsidR="00993AD0" w:rsidRPr="0052245D" w:rsidRDefault="00993AD0" w:rsidP="0052245D">
            <w:pPr>
              <w:jc w:val="right"/>
              <w:rPr>
                <w:sz w:val="18"/>
                <w:szCs w:val="18"/>
              </w:rPr>
            </w:pPr>
            <w:r w:rsidRPr="0052245D">
              <w:rPr>
                <w:sz w:val="18"/>
                <w:szCs w:val="18"/>
              </w:rPr>
              <w:t>251,724</w:t>
            </w:r>
          </w:p>
        </w:tc>
        <w:tc>
          <w:tcPr>
            <w:tcW w:w="1082" w:type="dxa"/>
            <w:noWrap/>
            <w:hideMark/>
          </w:tcPr>
          <w:p w14:paraId="44A0D5D1" w14:textId="77777777" w:rsidR="00993AD0" w:rsidRPr="0052245D" w:rsidRDefault="00993AD0" w:rsidP="0052245D">
            <w:pPr>
              <w:jc w:val="right"/>
              <w:rPr>
                <w:sz w:val="18"/>
                <w:szCs w:val="18"/>
              </w:rPr>
            </w:pPr>
            <w:r w:rsidRPr="0052245D">
              <w:rPr>
                <w:sz w:val="18"/>
                <w:szCs w:val="18"/>
              </w:rPr>
              <w:t>266,000</w:t>
            </w:r>
          </w:p>
        </w:tc>
        <w:tc>
          <w:tcPr>
            <w:tcW w:w="1082" w:type="dxa"/>
            <w:noWrap/>
            <w:hideMark/>
          </w:tcPr>
          <w:p w14:paraId="69377B14" w14:textId="77777777" w:rsidR="00993AD0" w:rsidRPr="0052245D" w:rsidRDefault="00993AD0" w:rsidP="0052245D">
            <w:pPr>
              <w:jc w:val="right"/>
              <w:rPr>
                <w:sz w:val="18"/>
                <w:szCs w:val="18"/>
              </w:rPr>
            </w:pPr>
            <w:r w:rsidRPr="0052245D">
              <w:rPr>
                <w:sz w:val="18"/>
                <w:szCs w:val="18"/>
              </w:rPr>
              <w:t>251,675</w:t>
            </w:r>
          </w:p>
        </w:tc>
        <w:tc>
          <w:tcPr>
            <w:tcW w:w="1082" w:type="dxa"/>
            <w:noWrap/>
            <w:hideMark/>
          </w:tcPr>
          <w:p w14:paraId="1079AB66" w14:textId="77777777" w:rsidR="00993AD0" w:rsidRPr="0052245D" w:rsidRDefault="00993AD0" w:rsidP="0052245D">
            <w:pPr>
              <w:jc w:val="right"/>
              <w:rPr>
                <w:sz w:val="18"/>
                <w:szCs w:val="18"/>
              </w:rPr>
            </w:pPr>
            <w:r w:rsidRPr="0052245D">
              <w:rPr>
                <w:sz w:val="18"/>
                <w:szCs w:val="18"/>
              </w:rPr>
              <w:t>244,414</w:t>
            </w:r>
          </w:p>
        </w:tc>
        <w:tc>
          <w:tcPr>
            <w:tcW w:w="1082" w:type="dxa"/>
            <w:noWrap/>
            <w:hideMark/>
          </w:tcPr>
          <w:p w14:paraId="26B12892" w14:textId="77777777" w:rsidR="00993AD0" w:rsidRPr="0052245D" w:rsidRDefault="00993AD0" w:rsidP="0052245D">
            <w:pPr>
              <w:jc w:val="right"/>
              <w:rPr>
                <w:sz w:val="18"/>
                <w:szCs w:val="18"/>
              </w:rPr>
            </w:pPr>
            <w:r w:rsidRPr="0052245D">
              <w:rPr>
                <w:sz w:val="18"/>
                <w:szCs w:val="18"/>
              </w:rPr>
              <w:t>251,675</w:t>
            </w:r>
          </w:p>
        </w:tc>
        <w:tc>
          <w:tcPr>
            <w:tcW w:w="1082" w:type="dxa"/>
            <w:noWrap/>
            <w:hideMark/>
          </w:tcPr>
          <w:p w14:paraId="756E2B93" w14:textId="77777777" w:rsidR="00993AD0" w:rsidRPr="0052245D" w:rsidRDefault="00993AD0" w:rsidP="0052245D">
            <w:pPr>
              <w:jc w:val="right"/>
              <w:rPr>
                <w:sz w:val="18"/>
                <w:szCs w:val="18"/>
              </w:rPr>
            </w:pPr>
            <w:r w:rsidRPr="0052245D">
              <w:rPr>
                <w:sz w:val="18"/>
                <w:szCs w:val="18"/>
              </w:rPr>
              <w:t>251,675</w:t>
            </w:r>
          </w:p>
        </w:tc>
        <w:tc>
          <w:tcPr>
            <w:tcW w:w="1082" w:type="dxa"/>
            <w:noWrap/>
            <w:hideMark/>
          </w:tcPr>
          <w:p w14:paraId="1E8A8BA2" w14:textId="77777777" w:rsidR="00993AD0" w:rsidRPr="0052245D" w:rsidRDefault="00993AD0" w:rsidP="0052245D">
            <w:pPr>
              <w:jc w:val="right"/>
              <w:rPr>
                <w:sz w:val="18"/>
                <w:szCs w:val="18"/>
              </w:rPr>
            </w:pPr>
            <w:r w:rsidRPr="0052245D">
              <w:rPr>
                <w:sz w:val="18"/>
                <w:szCs w:val="18"/>
              </w:rPr>
              <w:t>240,633</w:t>
            </w:r>
          </w:p>
        </w:tc>
        <w:tc>
          <w:tcPr>
            <w:tcW w:w="1082" w:type="dxa"/>
            <w:noWrap/>
            <w:hideMark/>
          </w:tcPr>
          <w:p w14:paraId="441B889D" w14:textId="77777777" w:rsidR="00993AD0" w:rsidRPr="0052245D" w:rsidRDefault="00993AD0" w:rsidP="0052245D">
            <w:pPr>
              <w:jc w:val="right"/>
              <w:rPr>
                <w:sz w:val="18"/>
                <w:szCs w:val="18"/>
              </w:rPr>
            </w:pPr>
            <w:r w:rsidRPr="0052245D">
              <w:rPr>
                <w:sz w:val="18"/>
                <w:szCs w:val="18"/>
              </w:rPr>
              <w:t>236,597</w:t>
            </w:r>
          </w:p>
        </w:tc>
        <w:tc>
          <w:tcPr>
            <w:tcW w:w="1082" w:type="dxa"/>
            <w:noWrap/>
            <w:hideMark/>
          </w:tcPr>
          <w:p w14:paraId="6F54C2CD" w14:textId="77777777" w:rsidR="00993AD0" w:rsidRPr="0052245D" w:rsidRDefault="00993AD0" w:rsidP="0052245D">
            <w:pPr>
              <w:jc w:val="right"/>
              <w:rPr>
                <w:sz w:val="18"/>
                <w:szCs w:val="18"/>
              </w:rPr>
            </w:pPr>
            <w:r w:rsidRPr="0052245D">
              <w:rPr>
                <w:sz w:val="18"/>
                <w:szCs w:val="18"/>
              </w:rPr>
              <w:t xml:space="preserve"> 200,598 </w:t>
            </w:r>
          </w:p>
        </w:tc>
        <w:tc>
          <w:tcPr>
            <w:tcW w:w="1082" w:type="dxa"/>
          </w:tcPr>
          <w:p w14:paraId="21C23586"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223,200</w:t>
            </w:r>
          </w:p>
        </w:tc>
        <w:tc>
          <w:tcPr>
            <w:tcW w:w="1122" w:type="dxa"/>
          </w:tcPr>
          <w:p w14:paraId="328C23AE" w14:textId="77777777" w:rsidR="00993AD0" w:rsidRPr="00993AD0" w:rsidRDefault="00993AD0" w:rsidP="00993AD0">
            <w:pPr>
              <w:jc w:val="right"/>
              <w:rPr>
                <w:sz w:val="18"/>
                <w:szCs w:val="18"/>
              </w:rPr>
            </w:pPr>
            <w:r w:rsidRPr="00993AD0">
              <w:rPr>
                <w:sz w:val="18"/>
                <w:szCs w:val="18"/>
              </w:rPr>
              <w:t xml:space="preserve"> 217,435 </w:t>
            </w:r>
          </w:p>
        </w:tc>
      </w:tr>
      <w:tr w:rsidR="00993AD0" w:rsidRPr="0055400C" w14:paraId="51C4508E" w14:textId="77777777" w:rsidTr="0017519A">
        <w:trPr>
          <w:trHeight w:val="300"/>
        </w:trPr>
        <w:tc>
          <w:tcPr>
            <w:tcW w:w="1242" w:type="dxa"/>
          </w:tcPr>
          <w:p w14:paraId="02C0B294" w14:textId="77777777" w:rsidR="00993AD0" w:rsidRPr="0052245D" w:rsidRDefault="00993AD0" w:rsidP="0055400C">
            <w:pPr>
              <w:rPr>
                <w:sz w:val="18"/>
                <w:szCs w:val="18"/>
              </w:rPr>
            </w:pPr>
            <w:r w:rsidRPr="0052245D">
              <w:rPr>
                <w:sz w:val="18"/>
                <w:szCs w:val="18"/>
              </w:rPr>
              <w:t xml:space="preserve">Poland </w:t>
            </w:r>
          </w:p>
        </w:tc>
        <w:tc>
          <w:tcPr>
            <w:tcW w:w="1293" w:type="dxa"/>
          </w:tcPr>
          <w:p w14:paraId="358F9129" w14:textId="77777777" w:rsidR="00993AD0" w:rsidRPr="0052245D" w:rsidRDefault="00993AD0" w:rsidP="0055400C">
            <w:pPr>
              <w:rPr>
                <w:sz w:val="18"/>
                <w:szCs w:val="18"/>
              </w:rPr>
            </w:pPr>
            <w:r w:rsidRPr="0052245D">
              <w:rPr>
                <w:sz w:val="18"/>
                <w:szCs w:val="18"/>
              </w:rPr>
              <w:t xml:space="preserve">OPZZ </w:t>
            </w:r>
          </w:p>
        </w:tc>
        <w:tc>
          <w:tcPr>
            <w:tcW w:w="1082" w:type="dxa"/>
            <w:noWrap/>
            <w:hideMark/>
          </w:tcPr>
          <w:p w14:paraId="5FC0B0FB" w14:textId="77777777" w:rsidR="00993AD0" w:rsidRPr="0052245D" w:rsidRDefault="00993AD0" w:rsidP="0052245D">
            <w:pPr>
              <w:jc w:val="right"/>
              <w:rPr>
                <w:sz w:val="18"/>
                <w:szCs w:val="18"/>
              </w:rPr>
            </w:pPr>
          </w:p>
        </w:tc>
        <w:tc>
          <w:tcPr>
            <w:tcW w:w="1082" w:type="dxa"/>
            <w:noWrap/>
            <w:hideMark/>
          </w:tcPr>
          <w:p w14:paraId="7E526AEA" w14:textId="77777777" w:rsidR="00993AD0" w:rsidRPr="0052245D" w:rsidRDefault="00993AD0" w:rsidP="0052245D">
            <w:pPr>
              <w:jc w:val="right"/>
              <w:rPr>
                <w:sz w:val="18"/>
                <w:szCs w:val="18"/>
              </w:rPr>
            </w:pPr>
          </w:p>
        </w:tc>
        <w:tc>
          <w:tcPr>
            <w:tcW w:w="1082" w:type="dxa"/>
            <w:noWrap/>
            <w:hideMark/>
          </w:tcPr>
          <w:p w14:paraId="3ADC9C21" w14:textId="77777777" w:rsidR="00993AD0" w:rsidRPr="0052245D" w:rsidRDefault="00993AD0" w:rsidP="0052245D">
            <w:pPr>
              <w:jc w:val="right"/>
              <w:rPr>
                <w:sz w:val="18"/>
                <w:szCs w:val="18"/>
              </w:rPr>
            </w:pPr>
            <w:r w:rsidRPr="0052245D">
              <w:rPr>
                <w:sz w:val="18"/>
                <w:szCs w:val="18"/>
              </w:rPr>
              <w:t>152,640</w:t>
            </w:r>
          </w:p>
        </w:tc>
        <w:tc>
          <w:tcPr>
            <w:tcW w:w="1082" w:type="dxa"/>
            <w:noWrap/>
            <w:hideMark/>
          </w:tcPr>
          <w:p w14:paraId="3C5E610D" w14:textId="77777777" w:rsidR="00993AD0" w:rsidRPr="0052245D" w:rsidRDefault="00993AD0" w:rsidP="0052245D">
            <w:pPr>
              <w:jc w:val="right"/>
              <w:rPr>
                <w:sz w:val="18"/>
                <w:szCs w:val="18"/>
              </w:rPr>
            </w:pPr>
          </w:p>
        </w:tc>
        <w:tc>
          <w:tcPr>
            <w:tcW w:w="1082" w:type="dxa"/>
            <w:noWrap/>
            <w:hideMark/>
          </w:tcPr>
          <w:p w14:paraId="0BBDF902" w14:textId="77777777" w:rsidR="00993AD0" w:rsidRPr="0052245D" w:rsidRDefault="00993AD0" w:rsidP="0052245D">
            <w:pPr>
              <w:jc w:val="right"/>
              <w:rPr>
                <w:sz w:val="18"/>
                <w:szCs w:val="18"/>
              </w:rPr>
            </w:pPr>
          </w:p>
        </w:tc>
        <w:tc>
          <w:tcPr>
            <w:tcW w:w="1082" w:type="dxa"/>
            <w:noWrap/>
            <w:hideMark/>
          </w:tcPr>
          <w:p w14:paraId="12066792" w14:textId="77777777" w:rsidR="00993AD0" w:rsidRPr="0052245D" w:rsidRDefault="00993AD0" w:rsidP="0052245D">
            <w:pPr>
              <w:jc w:val="right"/>
              <w:rPr>
                <w:sz w:val="18"/>
                <w:szCs w:val="18"/>
              </w:rPr>
            </w:pPr>
          </w:p>
        </w:tc>
        <w:tc>
          <w:tcPr>
            <w:tcW w:w="1082" w:type="dxa"/>
            <w:noWrap/>
            <w:hideMark/>
          </w:tcPr>
          <w:p w14:paraId="1ABFF51A" w14:textId="77777777" w:rsidR="00993AD0" w:rsidRPr="0052245D" w:rsidRDefault="00993AD0" w:rsidP="0052245D">
            <w:pPr>
              <w:jc w:val="right"/>
              <w:rPr>
                <w:sz w:val="18"/>
                <w:szCs w:val="18"/>
              </w:rPr>
            </w:pPr>
          </w:p>
        </w:tc>
        <w:tc>
          <w:tcPr>
            <w:tcW w:w="1082" w:type="dxa"/>
            <w:noWrap/>
            <w:hideMark/>
          </w:tcPr>
          <w:p w14:paraId="512AAE9A" w14:textId="77777777" w:rsidR="00993AD0" w:rsidRPr="0052245D" w:rsidRDefault="00993AD0" w:rsidP="0052245D">
            <w:pPr>
              <w:jc w:val="right"/>
              <w:rPr>
                <w:sz w:val="18"/>
                <w:szCs w:val="18"/>
              </w:rPr>
            </w:pPr>
          </w:p>
        </w:tc>
        <w:tc>
          <w:tcPr>
            <w:tcW w:w="1082" w:type="dxa"/>
            <w:noWrap/>
            <w:hideMark/>
          </w:tcPr>
          <w:p w14:paraId="6D7920B6" w14:textId="77777777" w:rsidR="00993AD0" w:rsidRPr="0052245D" w:rsidRDefault="00993AD0" w:rsidP="0052245D">
            <w:pPr>
              <w:jc w:val="right"/>
              <w:rPr>
                <w:sz w:val="18"/>
                <w:szCs w:val="18"/>
              </w:rPr>
            </w:pPr>
          </w:p>
        </w:tc>
        <w:tc>
          <w:tcPr>
            <w:tcW w:w="1082" w:type="dxa"/>
            <w:noWrap/>
            <w:hideMark/>
          </w:tcPr>
          <w:p w14:paraId="5AE8CCFE" w14:textId="77777777" w:rsidR="00993AD0" w:rsidRPr="0052245D" w:rsidRDefault="00993AD0" w:rsidP="0052245D">
            <w:pPr>
              <w:jc w:val="right"/>
              <w:rPr>
                <w:sz w:val="18"/>
                <w:szCs w:val="18"/>
              </w:rPr>
            </w:pPr>
          </w:p>
        </w:tc>
        <w:tc>
          <w:tcPr>
            <w:tcW w:w="1082" w:type="dxa"/>
          </w:tcPr>
          <w:p w14:paraId="300D1540" w14:textId="77777777" w:rsidR="00993AD0" w:rsidRPr="00015D8B" w:rsidRDefault="00993AD0" w:rsidP="00015D8B">
            <w:pPr>
              <w:jc w:val="right"/>
              <w:rPr>
                <w:rFonts w:ascii="Calibri" w:hAnsi="Calibri"/>
                <w:color w:val="000000"/>
                <w:sz w:val="18"/>
                <w:szCs w:val="18"/>
              </w:rPr>
            </w:pPr>
          </w:p>
        </w:tc>
        <w:tc>
          <w:tcPr>
            <w:tcW w:w="1122" w:type="dxa"/>
          </w:tcPr>
          <w:p w14:paraId="00F4FE16" w14:textId="77777777" w:rsidR="00993AD0" w:rsidRPr="00993AD0" w:rsidRDefault="00993AD0" w:rsidP="00993AD0">
            <w:pPr>
              <w:jc w:val="right"/>
              <w:rPr>
                <w:sz w:val="18"/>
                <w:szCs w:val="18"/>
              </w:rPr>
            </w:pPr>
            <w:r>
              <w:rPr>
                <w:sz w:val="18"/>
                <w:szCs w:val="18"/>
              </w:rPr>
              <w:t>NA</w:t>
            </w:r>
          </w:p>
        </w:tc>
      </w:tr>
      <w:tr w:rsidR="00993AD0" w:rsidRPr="0055400C" w14:paraId="47949E8D" w14:textId="77777777" w:rsidTr="0017519A">
        <w:trPr>
          <w:trHeight w:val="300"/>
        </w:trPr>
        <w:tc>
          <w:tcPr>
            <w:tcW w:w="1242" w:type="dxa"/>
          </w:tcPr>
          <w:p w14:paraId="73534B20" w14:textId="77777777" w:rsidR="00993AD0" w:rsidRPr="0052245D" w:rsidRDefault="00993AD0" w:rsidP="0055400C">
            <w:pPr>
              <w:rPr>
                <w:sz w:val="18"/>
                <w:szCs w:val="18"/>
              </w:rPr>
            </w:pPr>
            <w:r w:rsidRPr="0052245D">
              <w:rPr>
                <w:sz w:val="18"/>
                <w:szCs w:val="18"/>
              </w:rPr>
              <w:t xml:space="preserve">Portugal </w:t>
            </w:r>
          </w:p>
        </w:tc>
        <w:tc>
          <w:tcPr>
            <w:tcW w:w="1293" w:type="dxa"/>
          </w:tcPr>
          <w:p w14:paraId="5D75F360" w14:textId="77777777" w:rsidR="00993AD0" w:rsidRPr="0052245D" w:rsidRDefault="00993AD0" w:rsidP="0055400C">
            <w:pPr>
              <w:rPr>
                <w:sz w:val="18"/>
                <w:szCs w:val="18"/>
              </w:rPr>
            </w:pPr>
            <w:r w:rsidRPr="0052245D">
              <w:rPr>
                <w:sz w:val="18"/>
                <w:szCs w:val="18"/>
              </w:rPr>
              <w:t xml:space="preserve">CGTP </w:t>
            </w:r>
          </w:p>
        </w:tc>
        <w:tc>
          <w:tcPr>
            <w:tcW w:w="1082" w:type="dxa"/>
            <w:noWrap/>
            <w:hideMark/>
          </w:tcPr>
          <w:p w14:paraId="11068152" w14:textId="77777777" w:rsidR="00993AD0" w:rsidRPr="0052245D" w:rsidRDefault="00993AD0" w:rsidP="0052245D">
            <w:pPr>
              <w:jc w:val="right"/>
              <w:rPr>
                <w:sz w:val="18"/>
                <w:szCs w:val="18"/>
              </w:rPr>
            </w:pPr>
          </w:p>
        </w:tc>
        <w:tc>
          <w:tcPr>
            <w:tcW w:w="1082" w:type="dxa"/>
            <w:noWrap/>
            <w:hideMark/>
          </w:tcPr>
          <w:p w14:paraId="419BD94A" w14:textId="77777777" w:rsidR="00993AD0" w:rsidRPr="0052245D" w:rsidRDefault="00993AD0" w:rsidP="0052245D">
            <w:pPr>
              <w:jc w:val="right"/>
              <w:rPr>
                <w:sz w:val="18"/>
                <w:szCs w:val="18"/>
              </w:rPr>
            </w:pPr>
          </w:p>
        </w:tc>
        <w:tc>
          <w:tcPr>
            <w:tcW w:w="1082" w:type="dxa"/>
            <w:noWrap/>
            <w:hideMark/>
          </w:tcPr>
          <w:p w14:paraId="12EBD60F" w14:textId="77777777" w:rsidR="00993AD0" w:rsidRPr="0052245D" w:rsidRDefault="00993AD0" w:rsidP="0052245D">
            <w:pPr>
              <w:jc w:val="right"/>
              <w:rPr>
                <w:sz w:val="18"/>
                <w:szCs w:val="18"/>
              </w:rPr>
            </w:pPr>
            <w:r w:rsidRPr="0052245D">
              <w:rPr>
                <w:sz w:val="18"/>
                <w:szCs w:val="18"/>
              </w:rPr>
              <w:t>346,090</w:t>
            </w:r>
          </w:p>
        </w:tc>
        <w:tc>
          <w:tcPr>
            <w:tcW w:w="1082" w:type="dxa"/>
            <w:noWrap/>
            <w:hideMark/>
          </w:tcPr>
          <w:p w14:paraId="7C7FBFAF" w14:textId="77777777" w:rsidR="00993AD0" w:rsidRPr="0052245D" w:rsidRDefault="00993AD0" w:rsidP="0052245D">
            <w:pPr>
              <w:jc w:val="right"/>
              <w:rPr>
                <w:sz w:val="18"/>
                <w:szCs w:val="18"/>
              </w:rPr>
            </w:pPr>
            <w:r w:rsidRPr="0052245D">
              <w:rPr>
                <w:sz w:val="18"/>
                <w:szCs w:val="18"/>
              </w:rPr>
              <w:t>346,090</w:t>
            </w:r>
          </w:p>
        </w:tc>
        <w:tc>
          <w:tcPr>
            <w:tcW w:w="1082" w:type="dxa"/>
            <w:noWrap/>
            <w:hideMark/>
          </w:tcPr>
          <w:p w14:paraId="4BE98C4B" w14:textId="77777777" w:rsidR="00993AD0" w:rsidRPr="0052245D" w:rsidRDefault="00993AD0" w:rsidP="0052245D">
            <w:pPr>
              <w:jc w:val="right"/>
              <w:rPr>
                <w:sz w:val="18"/>
                <w:szCs w:val="18"/>
              </w:rPr>
            </w:pPr>
          </w:p>
        </w:tc>
        <w:tc>
          <w:tcPr>
            <w:tcW w:w="1082" w:type="dxa"/>
            <w:noWrap/>
            <w:hideMark/>
          </w:tcPr>
          <w:p w14:paraId="59B7EC7D" w14:textId="77777777" w:rsidR="00993AD0" w:rsidRPr="0052245D" w:rsidRDefault="00993AD0" w:rsidP="0052245D">
            <w:pPr>
              <w:jc w:val="right"/>
              <w:rPr>
                <w:sz w:val="18"/>
                <w:szCs w:val="18"/>
              </w:rPr>
            </w:pPr>
            <w:r w:rsidRPr="0052245D">
              <w:rPr>
                <w:sz w:val="18"/>
                <w:szCs w:val="18"/>
              </w:rPr>
              <w:t>291,082</w:t>
            </w:r>
          </w:p>
        </w:tc>
        <w:tc>
          <w:tcPr>
            <w:tcW w:w="1082" w:type="dxa"/>
            <w:noWrap/>
            <w:hideMark/>
          </w:tcPr>
          <w:p w14:paraId="7FF8700B" w14:textId="77777777" w:rsidR="00993AD0" w:rsidRPr="0052245D" w:rsidRDefault="00993AD0" w:rsidP="0052245D">
            <w:pPr>
              <w:jc w:val="right"/>
              <w:rPr>
                <w:sz w:val="18"/>
                <w:szCs w:val="18"/>
              </w:rPr>
            </w:pPr>
            <w:r w:rsidRPr="0052245D">
              <w:rPr>
                <w:sz w:val="18"/>
                <w:szCs w:val="18"/>
              </w:rPr>
              <w:t>291,082</w:t>
            </w:r>
          </w:p>
        </w:tc>
        <w:tc>
          <w:tcPr>
            <w:tcW w:w="1082" w:type="dxa"/>
            <w:noWrap/>
            <w:hideMark/>
          </w:tcPr>
          <w:p w14:paraId="78EF40C4" w14:textId="77777777" w:rsidR="00993AD0" w:rsidRPr="0052245D" w:rsidRDefault="00993AD0" w:rsidP="0052245D">
            <w:pPr>
              <w:jc w:val="right"/>
              <w:rPr>
                <w:sz w:val="18"/>
                <w:szCs w:val="18"/>
              </w:rPr>
            </w:pPr>
            <w:r w:rsidRPr="0052245D">
              <w:rPr>
                <w:sz w:val="18"/>
                <w:szCs w:val="18"/>
              </w:rPr>
              <w:t>290,820</w:t>
            </w:r>
          </w:p>
        </w:tc>
        <w:tc>
          <w:tcPr>
            <w:tcW w:w="1082" w:type="dxa"/>
            <w:noWrap/>
            <w:hideMark/>
          </w:tcPr>
          <w:p w14:paraId="0D949944" w14:textId="77777777" w:rsidR="00993AD0" w:rsidRPr="0052245D" w:rsidRDefault="00993AD0" w:rsidP="0052245D">
            <w:pPr>
              <w:jc w:val="right"/>
              <w:rPr>
                <w:sz w:val="18"/>
                <w:szCs w:val="18"/>
              </w:rPr>
            </w:pPr>
          </w:p>
        </w:tc>
        <w:tc>
          <w:tcPr>
            <w:tcW w:w="1082" w:type="dxa"/>
            <w:noWrap/>
            <w:hideMark/>
          </w:tcPr>
          <w:p w14:paraId="18C87523" w14:textId="77777777" w:rsidR="00993AD0" w:rsidRPr="0052245D" w:rsidRDefault="00993AD0" w:rsidP="0052245D">
            <w:pPr>
              <w:jc w:val="right"/>
              <w:rPr>
                <w:sz w:val="18"/>
                <w:szCs w:val="18"/>
              </w:rPr>
            </w:pPr>
          </w:p>
        </w:tc>
        <w:tc>
          <w:tcPr>
            <w:tcW w:w="1082" w:type="dxa"/>
          </w:tcPr>
          <w:p w14:paraId="5D42725D" w14:textId="77777777" w:rsidR="00993AD0" w:rsidRPr="00015D8B" w:rsidRDefault="00993AD0" w:rsidP="00015D8B">
            <w:pPr>
              <w:jc w:val="right"/>
              <w:rPr>
                <w:rFonts w:ascii="Calibri" w:hAnsi="Calibri"/>
                <w:color w:val="000000"/>
                <w:sz w:val="18"/>
                <w:szCs w:val="18"/>
              </w:rPr>
            </w:pPr>
          </w:p>
        </w:tc>
        <w:tc>
          <w:tcPr>
            <w:tcW w:w="1122" w:type="dxa"/>
          </w:tcPr>
          <w:p w14:paraId="592A51E5" w14:textId="77777777" w:rsidR="00993AD0" w:rsidRPr="00993AD0" w:rsidRDefault="00993AD0" w:rsidP="00993AD0">
            <w:pPr>
              <w:jc w:val="right"/>
              <w:rPr>
                <w:sz w:val="18"/>
                <w:szCs w:val="18"/>
              </w:rPr>
            </w:pPr>
          </w:p>
        </w:tc>
      </w:tr>
      <w:tr w:rsidR="00993AD0" w:rsidRPr="0055400C" w14:paraId="0997F702" w14:textId="77777777" w:rsidTr="0017519A">
        <w:trPr>
          <w:trHeight w:val="300"/>
        </w:trPr>
        <w:tc>
          <w:tcPr>
            <w:tcW w:w="1242" w:type="dxa"/>
          </w:tcPr>
          <w:p w14:paraId="2B935154" w14:textId="77777777" w:rsidR="00993AD0" w:rsidRPr="0052245D" w:rsidRDefault="00993AD0" w:rsidP="0055400C">
            <w:pPr>
              <w:rPr>
                <w:sz w:val="18"/>
                <w:szCs w:val="18"/>
              </w:rPr>
            </w:pPr>
            <w:r w:rsidRPr="0052245D">
              <w:rPr>
                <w:sz w:val="18"/>
                <w:szCs w:val="18"/>
              </w:rPr>
              <w:t xml:space="preserve">Portugal </w:t>
            </w:r>
          </w:p>
        </w:tc>
        <w:tc>
          <w:tcPr>
            <w:tcW w:w="1293" w:type="dxa"/>
          </w:tcPr>
          <w:p w14:paraId="4DA3CFA4" w14:textId="77777777" w:rsidR="00993AD0" w:rsidRPr="0052245D" w:rsidRDefault="00993AD0" w:rsidP="0055400C">
            <w:pPr>
              <w:rPr>
                <w:sz w:val="18"/>
                <w:szCs w:val="18"/>
              </w:rPr>
            </w:pPr>
            <w:r w:rsidRPr="0052245D">
              <w:rPr>
                <w:sz w:val="18"/>
                <w:szCs w:val="18"/>
              </w:rPr>
              <w:t xml:space="preserve">UGT-P </w:t>
            </w:r>
          </w:p>
        </w:tc>
        <w:tc>
          <w:tcPr>
            <w:tcW w:w="1082" w:type="dxa"/>
            <w:noWrap/>
            <w:hideMark/>
          </w:tcPr>
          <w:p w14:paraId="2061B566" w14:textId="77777777" w:rsidR="00993AD0" w:rsidRPr="0052245D" w:rsidRDefault="00993AD0" w:rsidP="0052245D">
            <w:pPr>
              <w:jc w:val="right"/>
              <w:rPr>
                <w:sz w:val="18"/>
                <w:szCs w:val="18"/>
              </w:rPr>
            </w:pPr>
            <w:r w:rsidRPr="0052245D">
              <w:rPr>
                <w:sz w:val="18"/>
                <w:szCs w:val="18"/>
              </w:rPr>
              <w:t>244,800</w:t>
            </w:r>
          </w:p>
        </w:tc>
        <w:tc>
          <w:tcPr>
            <w:tcW w:w="1082" w:type="dxa"/>
            <w:noWrap/>
            <w:hideMark/>
          </w:tcPr>
          <w:p w14:paraId="5F78D655" w14:textId="77777777" w:rsidR="00993AD0" w:rsidRPr="0052245D" w:rsidRDefault="00993AD0" w:rsidP="0052245D">
            <w:pPr>
              <w:jc w:val="right"/>
              <w:rPr>
                <w:sz w:val="18"/>
                <w:szCs w:val="18"/>
              </w:rPr>
            </w:pPr>
            <w:r w:rsidRPr="0052245D">
              <w:rPr>
                <w:sz w:val="18"/>
                <w:szCs w:val="18"/>
              </w:rPr>
              <w:t>244,800</w:t>
            </w:r>
          </w:p>
        </w:tc>
        <w:tc>
          <w:tcPr>
            <w:tcW w:w="1082" w:type="dxa"/>
            <w:noWrap/>
            <w:hideMark/>
          </w:tcPr>
          <w:p w14:paraId="39C35146" w14:textId="77777777" w:rsidR="00993AD0" w:rsidRPr="0052245D" w:rsidRDefault="00993AD0" w:rsidP="0052245D">
            <w:pPr>
              <w:jc w:val="right"/>
              <w:rPr>
                <w:sz w:val="18"/>
                <w:szCs w:val="18"/>
              </w:rPr>
            </w:pPr>
            <w:r w:rsidRPr="0052245D">
              <w:rPr>
                <w:sz w:val="18"/>
                <w:szCs w:val="18"/>
              </w:rPr>
              <w:t>234,600</w:t>
            </w:r>
          </w:p>
        </w:tc>
        <w:tc>
          <w:tcPr>
            <w:tcW w:w="1082" w:type="dxa"/>
            <w:noWrap/>
            <w:hideMark/>
          </w:tcPr>
          <w:p w14:paraId="1511AE78" w14:textId="77777777" w:rsidR="00993AD0" w:rsidRPr="0052245D" w:rsidRDefault="00993AD0" w:rsidP="0052245D">
            <w:pPr>
              <w:jc w:val="right"/>
              <w:rPr>
                <w:sz w:val="18"/>
                <w:szCs w:val="18"/>
              </w:rPr>
            </w:pPr>
            <w:r w:rsidRPr="0052245D">
              <w:rPr>
                <w:sz w:val="18"/>
                <w:szCs w:val="18"/>
              </w:rPr>
              <w:t>230,785</w:t>
            </w:r>
          </w:p>
        </w:tc>
        <w:tc>
          <w:tcPr>
            <w:tcW w:w="1082" w:type="dxa"/>
            <w:noWrap/>
            <w:hideMark/>
          </w:tcPr>
          <w:p w14:paraId="625EE25F" w14:textId="77777777" w:rsidR="00993AD0" w:rsidRPr="0052245D" w:rsidRDefault="00993AD0" w:rsidP="0052245D">
            <w:pPr>
              <w:jc w:val="right"/>
              <w:rPr>
                <w:sz w:val="18"/>
                <w:szCs w:val="18"/>
              </w:rPr>
            </w:pPr>
            <w:r w:rsidRPr="0052245D">
              <w:rPr>
                <w:sz w:val="18"/>
                <w:szCs w:val="18"/>
              </w:rPr>
              <w:t>230,785</w:t>
            </w:r>
          </w:p>
        </w:tc>
        <w:tc>
          <w:tcPr>
            <w:tcW w:w="1082" w:type="dxa"/>
            <w:noWrap/>
            <w:hideMark/>
          </w:tcPr>
          <w:p w14:paraId="6D1F39DD" w14:textId="77777777" w:rsidR="00993AD0" w:rsidRPr="0052245D" w:rsidRDefault="00993AD0" w:rsidP="0052245D">
            <w:pPr>
              <w:jc w:val="right"/>
              <w:rPr>
                <w:sz w:val="18"/>
                <w:szCs w:val="18"/>
              </w:rPr>
            </w:pPr>
            <w:r w:rsidRPr="0052245D">
              <w:rPr>
                <w:sz w:val="18"/>
                <w:szCs w:val="18"/>
              </w:rPr>
              <w:t>230,785</w:t>
            </w:r>
          </w:p>
        </w:tc>
        <w:tc>
          <w:tcPr>
            <w:tcW w:w="1082" w:type="dxa"/>
            <w:noWrap/>
            <w:hideMark/>
          </w:tcPr>
          <w:p w14:paraId="61FBCDF1" w14:textId="77777777" w:rsidR="00993AD0" w:rsidRPr="0052245D" w:rsidRDefault="00993AD0" w:rsidP="0052245D">
            <w:pPr>
              <w:jc w:val="right"/>
              <w:rPr>
                <w:sz w:val="18"/>
                <w:szCs w:val="18"/>
              </w:rPr>
            </w:pPr>
            <w:r w:rsidRPr="0052245D">
              <w:rPr>
                <w:sz w:val="18"/>
                <w:szCs w:val="18"/>
              </w:rPr>
              <w:t>230,785</w:t>
            </w:r>
          </w:p>
        </w:tc>
        <w:tc>
          <w:tcPr>
            <w:tcW w:w="1082" w:type="dxa"/>
            <w:noWrap/>
            <w:hideMark/>
          </w:tcPr>
          <w:p w14:paraId="14187DBB" w14:textId="77777777" w:rsidR="00993AD0" w:rsidRPr="0052245D" w:rsidRDefault="00993AD0" w:rsidP="0052245D">
            <w:pPr>
              <w:jc w:val="right"/>
              <w:rPr>
                <w:sz w:val="18"/>
                <w:szCs w:val="18"/>
              </w:rPr>
            </w:pPr>
            <w:r w:rsidRPr="0052245D">
              <w:rPr>
                <w:sz w:val="18"/>
                <w:szCs w:val="18"/>
              </w:rPr>
              <w:t>227,250</w:t>
            </w:r>
          </w:p>
        </w:tc>
        <w:tc>
          <w:tcPr>
            <w:tcW w:w="1082" w:type="dxa"/>
            <w:noWrap/>
            <w:hideMark/>
          </w:tcPr>
          <w:p w14:paraId="0A9C26FC" w14:textId="77777777" w:rsidR="00993AD0" w:rsidRPr="0052245D" w:rsidRDefault="00993AD0" w:rsidP="0052245D">
            <w:pPr>
              <w:jc w:val="right"/>
              <w:rPr>
                <w:sz w:val="18"/>
                <w:szCs w:val="18"/>
              </w:rPr>
            </w:pPr>
            <w:r w:rsidRPr="0052245D">
              <w:rPr>
                <w:sz w:val="18"/>
                <w:szCs w:val="18"/>
              </w:rPr>
              <w:t>227,250</w:t>
            </w:r>
          </w:p>
        </w:tc>
        <w:tc>
          <w:tcPr>
            <w:tcW w:w="1082" w:type="dxa"/>
            <w:noWrap/>
            <w:hideMark/>
          </w:tcPr>
          <w:p w14:paraId="23903FEE" w14:textId="77777777" w:rsidR="00993AD0" w:rsidRPr="0052245D" w:rsidRDefault="00993AD0" w:rsidP="0052245D">
            <w:pPr>
              <w:jc w:val="right"/>
              <w:rPr>
                <w:sz w:val="18"/>
                <w:szCs w:val="18"/>
              </w:rPr>
            </w:pPr>
          </w:p>
        </w:tc>
        <w:tc>
          <w:tcPr>
            <w:tcW w:w="1082" w:type="dxa"/>
          </w:tcPr>
          <w:p w14:paraId="6FF151A5"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157,500</w:t>
            </w:r>
          </w:p>
        </w:tc>
        <w:tc>
          <w:tcPr>
            <w:tcW w:w="1122" w:type="dxa"/>
          </w:tcPr>
          <w:p w14:paraId="17D60C06" w14:textId="77777777" w:rsidR="00993AD0" w:rsidRPr="00993AD0" w:rsidRDefault="00993AD0" w:rsidP="00993AD0">
            <w:pPr>
              <w:jc w:val="right"/>
              <w:rPr>
                <w:sz w:val="18"/>
                <w:szCs w:val="18"/>
              </w:rPr>
            </w:pPr>
          </w:p>
        </w:tc>
      </w:tr>
      <w:tr w:rsidR="00993AD0" w:rsidRPr="0055400C" w14:paraId="3499982D" w14:textId="77777777" w:rsidTr="0017519A">
        <w:trPr>
          <w:trHeight w:val="300"/>
        </w:trPr>
        <w:tc>
          <w:tcPr>
            <w:tcW w:w="1242" w:type="dxa"/>
          </w:tcPr>
          <w:p w14:paraId="25EBBD61" w14:textId="77777777" w:rsidR="00993AD0" w:rsidRPr="0052245D" w:rsidRDefault="00993AD0" w:rsidP="0055400C">
            <w:pPr>
              <w:rPr>
                <w:sz w:val="18"/>
                <w:szCs w:val="18"/>
              </w:rPr>
            </w:pPr>
            <w:r w:rsidRPr="0052245D">
              <w:rPr>
                <w:sz w:val="18"/>
                <w:szCs w:val="18"/>
              </w:rPr>
              <w:t xml:space="preserve">Romania </w:t>
            </w:r>
          </w:p>
        </w:tc>
        <w:tc>
          <w:tcPr>
            <w:tcW w:w="1293" w:type="dxa"/>
          </w:tcPr>
          <w:p w14:paraId="5FCCE7CF" w14:textId="77777777" w:rsidR="00993AD0" w:rsidRPr="0052245D" w:rsidRDefault="00993AD0" w:rsidP="0055400C">
            <w:pPr>
              <w:rPr>
                <w:sz w:val="18"/>
                <w:szCs w:val="18"/>
              </w:rPr>
            </w:pPr>
            <w:r w:rsidRPr="0052245D">
              <w:rPr>
                <w:sz w:val="18"/>
                <w:szCs w:val="18"/>
              </w:rPr>
              <w:t xml:space="preserve">BNS </w:t>
            </w:r>
          </w:p>
        </w:tc>
        <w:tc>
          <w:tcPr>
            <w:tcW w:w="1082" w:type="dxa"/>
            <w:noWrap/>
            <w:hideMark/>
          </w:tcPr>
          <w:p w14:paraId="52E5EB88" w14:textId="77777777" w:rsidR="00993AD0" w:rsidRPr="0052245D" w:rsidRDefault="00993AD0" w:rsidP="0052245D">
            <w:pPr>
              <w:jc w:val="right"/>
              <w:rPr>
                <w:sz w:val="18"/>
                <w:szCs w:val="18"/>
              </w:rPr>
            </w:pPr>
          </w:p>
        </w:tc>
        <w:tc>
          <w:tcPr>
            <w:tcW w:w="1082" w:type="dxa"/>
            <w:noWrap/>
            <w:hideMark/>
          </w:tcPr>
          <w:p w14:paraId="5989997F" w14:textId="77777777" w:rsidR="00993AD0" w:rsidRPr="0052245D" w:rsidRDefault="00993AD0" w:rsidP="0052245D">
            <w:pPr>
              <w:jc w:val="right"/>
              <w:rPr>
                <w:sz w:val="18"/>
                <w:szCs w:val="18"/>
              </w:rPr>
            </w:pPr>
          </w:p>
        </w:tc>
        <w:tc>
          <w:tcPr>
            <w:tcW w:w="1082" w:type="dxa"/>
            <w:noWrap/>
            <w:hideMark/>
          </w:tcPr>
          <w:p w14:paraId="0ED275DB" w14:textId="77777777" w:rsidR="00993AD0" w:rsidRPr="0052245D" w:rsidRDefault="00993AD0" w:rsidP="0052245D">
            <w:pPr>
              <w:jc w:val="right"/>
              <w:rPr>
                <w:sz w:val="18"/>
                <w:szCs w:val="18"/>
              </w:rPr>
            </w:pPr>
          </w:p>
        </w:tc>
        <w:tc>
          <w:tcPr>
            <w:tcW w:w="1082" w:type="dxa"/>
            <w:noWrap/>
            <w:hideMark/>
          </w:tcPr>
          <w:p w14:paraId="3B00086F" w14:textId="77777777" w:rsidR="00993AD0" w:rsidRPr="0052245D" w:rsidRDefault="00993AD0" w:rsidP="0052245D">
            <w:pPr>
              <w:jc w:val="right"/>
              <w:rPr>
                <w:sz w:val="18"/>
                <w:szCs w:val="18"/>
              </w:rPr>
            </w:pPr>
            <w:r w:rsidRPr="0052245D">
              <w:rPr>
                <w:sz w:val="18"/>
                <w:szCs w:val="18"/>
              </w:rPr>
              <w:t>60,000</w:t>
            </w:r>
          </w:p>
        </w:tc>
        <w:tc>
          <w:tcPr>
            <w:tcW w:w="1082" w:type="dxa"/>
            <w:noWrap/>
            <w:hideMark/>
          </w:tcPr>
          <w:p w14:paraId="0B5054CE" w14:textId="77777777" w:rsidR="00993AD0" w:rsidRPr="0052245D" w:rsidRDefault="00993AD0" w:rsidP="0052245D">
            <w:pPr>
              <w:jc w:val="right"/>
              <w:rPr>
                <w:sz w:val="18"/>
                <w:szCs w:val="18"/>
              </w:rPr>
            </w:pPr>
            <w:r w:rsidRPr="0052245D">
              <w:rPr>
                <w:sz w:val="18"/>
                <w:szCs w:val="18"/>
              </w:rPr>
              <w:t>60,000</w:t>
            </w:r>
          </w:p>
        </w:tc>
        <w:tc>
          <w:tcPr>
            <w:tcW w:w="1082" w:type="dxa"/>
            <w:noWrap/>
            <w:hideMark/>
          </w:tcPr>
          <w:p w14:paraId="23D22B72" w14:textId="77777777" w:rsidR="00993AD0" w:rsidRPr="0052245D" w:rsidRDefault="00993AD0" w:rsidP="0052245D">
            <w:pPr>
              <w:jc w:val="right"/>
              <w:rPr>
                <w:sz w:val="18"/>
                <w:szCs w:val="18"/>
              </w:rPr>
            </w:pPr>
            <w:r w:rsidRPr="0052245D">
              <w:rPr>
                <w:sz w:val="18"/>
                <w:szCs w:val="18"/>
              </w:rPr>
              <w:t>60,000</w:t>
            </w:r>
          </w:p>
        </w:tc>
        <w:tc>
          <w:tcPr>
            <w:tcW w:w="1082" w:type="dxa"/>
            <w:noWrap/>
            <w:hideMark/>
          </w:tcPr>
          <w:p w14:paraId="50D96844" w14:textId="77777777" w:rsidR="00993AD0" w:rsidRPr="0052245D" w:rsidRDefault="00993AD0" w:rsidP="0052245D">
            <w:pPr>
              <w:jc w:val="right"/>
              <w:rPr>
                <w:sz w:val="18"/>
                <w:szCs w:val="18"/>
              </w:rPr>
            </w:pPr>
          </w:p>
        </w:tc>
        <w:tc>
          <w:tcPr>
            <w:tcW w:w="1082" w:type="dxa"/>
            <w:noWrap/>
            <w:hideMark/>
          </w:tcPr>
          <w:p w14:paraId="3F81C6DB" w14:textId="77777777" w:rsidR="00993AD0" w:rsidRPr="0052245D" w:rsidRDefault="00993AD0" w:rsidP="0052245D">
            <w:pPr>
              <w:jc w:val="right"/>
              <w:rPr>
                <w:sz w:val="18"/>
                <w:szCs w:val="18"/>
              </w:rPr>
            </w:pPr>
            <w:r w:rsidRPr="0052245D">
              <w:rPr>
                <w:sz w:val="18"/>
                <w:szCs w:val="18"/>
              </w:rPr>
              <w:t>60,000</w:t>
            </w:r>
          </w:p>
        </w:tc>
        <w:tc>
          <w:tcPr>
            <w:tcW w:w="1082" w:type="dxa"/>
            <w:noWrap/>
            <w:hideMark/>
          </w:tcPr>
          <w:p w14:paraId="70B68457" w14:textId="77777777" w:rsidR="00993AD0" w:rsidRPr="0052245D" w:rsidRDefault="00993AD0" w:rsidP="0052245D">
            <w:pPr>
              <w:jc w:val="right"/>
              <w:rPr>
                <w:sz w:val="18"/>
                <w:szCs w:val="18"/>
              </w:rPr>
            </w:pPr>
          </w:p>
        </w:tc>
        <w:tc>
          <w:tcPr>
            <w:tcW w:w="1082" w:type="dxa"/>
            <w:noWrap/>
            <w:hideMark/>
          </w:tcPr>
          <w:p w14:paraId="24FFF412" w14:textId="77777777" w:rsidR="00993AD0" w:rsidRPr="0052245D" w:rsidRDefault="00993AD0" w:rsidP="0052245D">
            <w:pPr>
              <w:jc w:val="right"/>
              <w:rPr>
                <w:sz w:val="18"/>
                <w:szCs w:val="18"/>
              </w:rPr>
            </w:pPr>
          </w:p>
        </w:tc>
        <w:tc>
          <w:tcPr>
            <w:tcW w:w="1082" w:type="dxa"/>
          </w:tcPr>
          <w:p w14:paraId="0A4310C3" w14:textId="77777777" w:rsidR="00993AD0" w:rsidRPr="00015D8B" w:rsidRDefault="00993AD0" w:rsidP="00015D8B">
            <w:pPr>
              <w:jc w:val="right"/>
              <w:rPr>
                <w:rFonts w:ascii="Calibri" w:hAnsi="Calibri"/>
                <w:color w:val="000000"/>
                <w:sz w:val="18"/>
                <w:szCs w:val="18"/>
              </w:rPr>
            </w:pPr>
          </w:p>
        </w:tc>
        <w:tc>
          <w:tcPr>
            <w:tcW w:w="1122" w:type="dxa"/>
          </w:tcPr>
          <w:p w14:paraId="49E6C17C" w14:textId="77777777" w:rsidR="00993AD0" w:rsidRPr="00993AD0" w:rsidRDefault="00993AD0" w:rsidP="00993AD0">
            <w:pPr>
              <w:jc w:val="right"/>
              <w:rPr>
                <w:sz w:val="18"/>
                <w:szCs w:val="18"/>
              </w:rPr>
            </w:pPr>
          </w:p>
        </w:tc>
      </w:tr>
      <w:tr w:rsidR="00993AD0" w:rsidRPr="0055400C" w14:paraId="60F32F6F" w14:textId="77777777" w:rsidTr="0017519A">
        <w:trPr>
          <w:trHeight w:val="300"/>
        </w:trPr>
        <w:tc>
          <w:tcPr>
            <w:tcW w:w="1242" w:type="dxa"/>
          </w:tcPr>
          <w:p w14:paraId="036FBFEE" w14:textId="77777777" w:rsidR="00993AD0" w:rsidRPr="0052245D" w:rsidRDefault="00993AD0" w:rsidP="0055400C">
            <w:pPr>
              <w:rPr>
                <w:sz w:val="18"/>
                <w:szCs w:val="18"/>
              </w:rPr>
            </w:pPr>
            <w:r w:rsidRPr="0052245D">
              <w:rPr>
                <w:sz w:val="18"/>
                <w:szCs w:val="18"/>
              </w:rPr>
              <w:t xml:space="preserve">Romania </w:t>
            </w:r>
          </w:p>
        </w:tc>
        <w:tc>
          <w:tcPr>
            <w:tcW w:w="1293" w:type="dxa"/>
          </w:tcPr>
          <w:p w14:paraId="7122CF2C" w14:textId="77777777" w:rsidR="00993AD0" w:rsidRPr="0052245D" w:rsidRDefault="00993AD0" w:rsidP="0055400C">
            <w:pPr>
              <w:rPr>
                <w:sz w:val="18"/>
                <w:szCs w:val="18"/>
              </w:rPr>
            </w:pPr>
            <w:r w:rsidRPr="0052245D">
              <w:rPr>
                <w:sz w:val="18"/>
                <w:szCs w:val="18"/>
              </w:rPr>
              <w:t xml:space="preserve">CARTEL ALFA </w:t>
            </w:r>
          </w:p>
        </w:tc>
        <w:tc>
          <w:tcPr>
            <w:tcW w:w="1082" w:type="dxa"/>
            <w:noWrap/>
            <w:hideMark/>
          </w:tcPr>
          <w:p w14:paraId="5F72B049" w14:textId="77777777" w:rsidR="00993AD0" w:rsidRPr="0052245D" w:rsidRDefault="00993AD0" w:rsidP="0052245D">
            <w:pPr>
              <w:jc w:val="right"/>
              <w:rPr>
                <w:sz w:val="18"/>
                <w:szCs w:val="18"/>
              </w:rPr>
            </w:pPr>
            <w:r w:rsidRPr="0052245D">
              <w:rPr>
                <w:sz w:val="18"/>
                <w:szCs w:val="18"/>
              </w:rPr>
              <w:t>480,000</w:t>
            </w:r>
          </w:p>
        </w:tc>
        <w:tc>
          <w:tcPr>
            <w:tcW w:w="1082" w:type="dxa"/>
            <w:noWrap/>
            <w:hideMark/>
          </w:tcPr>
          <w:p w14:paraId="4DE1D089" w14:textId="77777777" w:rsidR="00993AD0" w:rsidRPr="0052245D" w:rsidRDefault="00993AD0" w:rsidP="0052245D">
            <w:pPr>
              <w:jc w:val="right"/>
              <w:rPr>
                <w:sz w:val="18"/>
                <w:szCs w:val="18"/>
              </w:rPr>
            </w:pPr>
            <w:r w:rsidRPr="0052245D">
              <w:rPr>
                <w:sz w:val="18"/>
                <w:szCs w:val="18"/>
              </w:rPr>
              <w:t>480,000</w:t>
            </w:r>
          </w:p>
        </w:tc>
        <w:tc>
          <w:tcPr>
            <w:tcW w:w="1082" w:type="dxa"/>
            <w:noWrap/>
            <w:hideMark/>
          </w:tcPr>
          <w:p w14:paraId="6B0A06D0" w14:textId="77777777" w:rsidR="00993AD0" w:rsidRPr="0052245D" w:rsidRDefault="00993AD0" w:rsidP="0052245D">
            <w:pPr>
              <w:jc w:val="right"/>
              <w:rPr>
                <w:sz w:val="18"/>
                <w:szCs w:val="18"/>
              </w:rPr>
            </w:pPr>
          </w:p>
        </w:tc>
        <w:tc>
          <w:tcPr>
            <w:tcW w:w="1082" w:type="dxa"/>
            <w:noWrap/>
            <w:hideMark/>
          </w:tcPr>
          <w:p w14:paraId="7AB43ABE" w14:textId="77777777" w:rsidR="00993AD0" w:rsidRPr="0052245D" w:rsidRDefault="00993AD0" w:rsidP="0052245D">
            <w:pPr>
              <w:jc w:val="right"/>
              <w:rPr>
                <w:sz w:val="18"/>
                <w:szCs w:val="18"/>
              </w:rPr>
            </w:pPr>
          </w:p>
        </w:tc>
        <w:tc>
          <w:tcPr>
            <w:tcW w:w="1082" w:type="dxa"/>
            <w:noWrap/>
            <w:hideMark/>
          </w:tcPr>
          <w:p w14:paraId="6F3E7B7D" w14:textId="77777777" w:rsidR="00993AD0" w:rsidRPr="0052245D" w:rsidRDefault="00993AD0" w:rsidP="0052245D">
            <w:pPr>
              <w:jc w:val="right"/>
              <w:rPr>
                <w:sz w:val="18"/>
                <w:szCs w:val="18"/>
              </w:rPr>
            </w:pPr>
            <w:r w:rsidRPr="0052245D">
              <w:rPr>
                <w:sz w:val="18"/>
                <w:szCs w:val="18"/>
              </w:rPr>
              <w:t>400,000</w:t>
            </w:r>
          </w:p>
        </w:tc>
        <w:tc>
          <w:tcPr>
            <w:tcW w:w="1082" w:type="dxa"/>
            <w:noWrap/>
            <w:hideMark/>
          </w:tcPr>
          <w:p w14:paraId="4B145CFA" w14:textId="77777777" w:rsidR="00993AD0" w:rsidRPr="0052245D" w:rsidRDefault="00993AD0" w:rsidP="0052245D">
            <w:pPr>
              <w:jc w:val="right"/>
              <w:rPr>
                <w:sz w:val="18"/>
                <w:szCs w:val="18"/>
              </w:rPr>
            </w:pPr>
            <w:r w:rsidRPr="0052245D">
              <w:rPr>
                <w:sz w:val="18"/>
                <w:szCs w:val="18"/>
              </w:rPr>
              <w:t>200,400</w:t>
            </w:r>
          </w:p>
        </w:tc>
        <w:tc>
          <w:tcPr>
            <w:tcW w:w="1082" w:type="dxa"/>
            <w:noWrap/>
            <w:hideMark/>
          </w:tcPr>
          <w:p w14:paraId="673FB251" w14:textId="77777777" w:rsidR="00993AD0" w:rsidRPr="0052245D" w:rsidRDefault="00993AD0" w:rsidP="0052245D">
            <w:pPr>
              <w:jc w:val="right"/>
              <w:rPr>
                <w:sz w:val="18"/>
                <w:szCs w:val="18"/>
              </w:rPr>
            </w:pPr>
          </w:p>
        </w:tc>
        <w:tc>
          <w:tcPr>
            <w:tcW w:w="1082" w:type="dxa"/>
            <w:noWrap/>
            <w:hideMark/>
          </w:tcPr>
          <w:p w14:paraId="11A8C2EB" w14:textId="77777777" w:rsidR="00993AD0" w:rsidRPr="0052245D" w:rsidRDefault="00993AD0" w:rsidP="0052245D">
            <w:pPr>
              <w:jc w:val="right"/>
              <w:rPr>
                <w:sz w:val="18"/>
                <w:szCs w:val="18"/>
              </w:rPr>
            </w:pPr>
          </w:p>
        </w:tc>
        <w:tc>
          <w:tcPr>
            <w:tcW w:w="1082" w:type="dxa"/>
            <w:noWrap/>
            <w:hideMark/>
          </w:tcPr>
          <w:p w14:paraId="124A5DA8" w14:textId="77777777" w:rsidR="00993AD0" w:rsidRPr="0052245D" w:rsidRDefault="00993AD0" w:rsidP="0052245D">
            <w:pPr>
              <w:jc w:val="right"/>
              <w:rPr>
                <w:sz w:val="18"/>
                <w:szCs w:val="18"/>
              </w:rPr>
            </w:pPr>
          </w:p>
        </w:tc>
        <w:tc>
          <w:tcPr>
            <w:tcW w:w="1082" w:type="dxa"/>
            <w:noWrap/>
            <w:hideMark/>
          </w:tcPr>
          <w:p w14:paraId="49F7B6EB" w14:textId="77777777" w:rsidR="00993AD0" w:rsidRPr="0052245D" w:rsidRDefault="00993AD0" w:rsidP="0052245D">
            <w:pPr>
              <w:jc w:val="right"/>
              <w:rPr>
                <w:sz w:val="18"/>
                <w:szCs w:val="18"/>
              </w:rPr>
            </w:pPr>
          </w:p>
        </w:tc>
        <w:tc>
          <w:tcPr>
            <w:tcW w:w="1082" w:type="dxa"/>
          </w:tcPr>
          <w:p w14:paraId="3F313AC0" w14:textId="77777777" w:rsidR="00993AD0" w:rsidRPr="00015D8B" w:rsidRDefault="00993AD0" w:rsidP="00015D8B">
            <w:pPr>
              <w:jc w:val="right"/>
              <w:rPr>
                <w:rFonts w:ascii="Calibri" w:hAnsi="Calibri"/>
                <w:color w:val="000000"/>
                <w:sz w:val="18"/>
                <w:szCs w:val="18"/>
              </w:rPr>
            </w:pPr>
          </w:p>
        </w:tc>
        <w:tc>
          <w:tcPr>
            <w:tcW w:w="1122" w:type="dxa"/>
          </w:tcPr>
          <w:p w14:paraId="5EA7A85F" w14:textId="77777777" w:rsidR="00993AD0" w:rsidRPr="00993AD0" w:rsidRDefault="00993AD0" w:rsidP="00993AD0">
            <w:pPr>
              <w:jc w:val="right"/>
              <w:rPr>
                <w:sz w:val="18"/>
                <w:szCs w:val="18"/>
              </w:rPr>
            </w:pPr>
          </w:p>
        </w:tc>
      </w:tr>
      <w:tr w:rsidR="00993AD0" w:rsidRPr="0055400C" w14:paraId="599A1A0E" w14:textId="77777777" w:rsidTr="0017519A">
        <w:trPr>
          <w:trHeight w:val="300"/>
        </w:trPr>
        <w:tc>
          <w:tcPr>
            <w:tcW w:w="1242" w:type="dxa"/>
          </w:tcPr>
          <w:p w14:paraId="6C6F96E1" w14:textId="77777777" w:rsidR="00993AD0" w:rsidRPr="0052245D" w:rsidRDefault="00993AD0" w:rsidP="0055400C">
            <w:pPr>
              <w:rPr>
                <w:sz w:val="18"/>
                <w:szCs w:val="18"/>
              </w:rPr>
            </w:pPr>
            <w:r w:rsidRPr="0052245D">
              <w:rPr>
                <w:sz w:val="18"/>
                <w:szCs w:val="18"/>
              </w:rPr>
              <w:t xml:space="preserve">Romania </w:t>
            </w:r>
          </w:p>
        </w:tc>
        <w:tc>
          <w:tcPr>
            <w:tcW w:w="1293" w:type="dxa"/>
          </w:tcPr>
          <w:p w14:paraId="0FFC229D" w14:textId="77777777" w:rsidR="00993AD0" w:rsidRPr="0052245D" w:rsidRDefault="00993AD0" w:rsidP="0055400C">
            <w:pPr>
              <w:rPr>
                <w:sz w:val="18"/>
                <w:szCs w:val="18"/>
              </w:rPr>
            </w:pPr>
            <w:r w:rsidRPr="0052245D">
              <w:rPr>
                <w:sz w:val="18"/>
                <w:szCs w:val="18"/>
              </w:rPr>
              <w:t>CNSLR-</w:t>
            </w:r>
            <w:proofErr w:type="spellStart"/>
            <w:r w:rsidRPr="0052245D">
              <w:rPr>
                <w:sz w:val="18"/>
                <w:szCs w:val="18"/>
              </w:rPr>
              <w:t>Fratia</w:t>
            </w:r>
            <w:proofErr w:type="spellEnd"/>
            <w:r w:rsidRPr="0052245D">
              <w:rPr>
                <w:sz w:val="18"/>
                <w:szCs w:val="18"/>
              </w:rPr>
              <w:t xml:space="preserve"> </w:t>
            </w:r>
          </w:p>
        </w:tc>
        <w:tc>
          <w:tcPr>
            <w:tcW w:w="1082" w:type="dxa"/>
            <w:noWrap/>
            <w:hideMark/>
          </w:tcPr>
          <w:p w14:paraId="56C891AA" w14:textId="77777777" w:rsidR="00993AD0" w:rsidRPr="0052245D" w:rsidRDefault="00993AD0" w:rsidP="0052245D">
            <w:pPr>
              <w:jc w:val="right"/>
              <w:rPr>
                <w:sz w:val="18"/>
                <w:szCs w:val="18"/>
              </w:rPr>
            </w:pPr>
          </w:p>
        </w:tc>
        <w:tc>
          <w:tcPr>
            <w:tcW w:w="1082" w:type="dxa"/>
            <w:noWrap/>
            <w:hideMark/>
          </w:tcPr>
          <w:p w14:paraId="6788FC2D" w14:textId="77777777" w:rsidR="00993AD0" w:rsidRPr="0052245D" w:rsidRDefault="00993AD0" w:rsidP="0052245D">
            <w:pPr>
              <w:jc w:val="right"/>
              <w:rPr>
                <w:sz w:val="18"/>
                <w:szCs w:val="18"/>
              </w:rPr>
            </w:pPr>
            <w:r w:rsidRPr="0052245D">
              <w:rPr>
                <w:sz w:val="18"/>
                <w:szCs w:val="18"/>
              </w:rPr>
              <w:t>352,000</w:t>
            </w:r>
          </w:p>
        </w:tc>
        <w:tc>
          <w:tcPr>
            <w:tcW w:w="1082" w:type="dxa"/>
            <w:noWrap/>
            <w:hideMark/>
          </w:tcPr>
          <w:p w14:paraId="0D3F26E3" w14:textId="77777777" w:rsidR="00993AD0" w:rsidRPr="0052245D" w:rsidRDefault="00993AD0" w:rsidP="0052245D">
            <w:pPr>
              <w:jc w:val="right"/>
              <w:rPr>
                <w:sz w:val="18"/>
                <w:szCs w:val="18"/>
              </w:rPr>
            </w:pPr>
            <w:r w:rsidRPr="0052245D">
              <w:rPr>
                <w:sz w:val="18"/>
                <w:szCs w:val="18"/>
              </w:rPr>
              <w:t>352,000</w:t>
            </w:r>
          </w:p>
        </w:tc>
        <w:tc>
          <w:tcPr>
            <w:tcW w:w="1082" w:type="dxa"/>
            <w:noWrap/>
            <w:hideMark/>
          </w:tcPr>
          <w:p w14:paraId="4AC39274" w14:textId="77777777" w:rsidR="00993AD0" w:rsidRPr="0052245D" w:rsidRDefault="00993AD0" w:rsidP="0052245D">
            <w:pPr>
              <w:jc w:val="right"/>
              <w:rPr>
                <w:sz w:val="18"/>
                <w:szCs w:val="18"/>
              </w:rPr>
            </w:pPr>
          </w:p>
        </w:tc>
        <w:tc>
          <w:tcPr>
            <w:tcW w:w="1082" w:type="dxa"/>
            <w:noWrap/>
            <w:hideMark/>
          </w:tcPr>
          <w:p w14:paraId="4BD64AA0" w14:textId="77777777" w:rsidR="00993AD0" w:rsidRPr="0052245D" w:rsidRDefault="00993AD0" w:rsidP="0052245D">
            <w:pPr>
              <w:jc w:val="right"/>
              <w:rPr>
                <w:sz w:val="18"/>
                <w:szCs w:val="18"/>
              </w:rPr>
            </w:pPr>
            <w:r w:rsidRPr="0052245D">
              <w:rPr>
                <w:sz w:val="18"/>
                <w:szCs w:val="18"/>
              </w:rPr>
              <w:t>188,000</w:t>
            </w:r>
          </w:p>
        </w:tc>
        <w:tc>
          <w:tcPr>
            <w:tcW w:w="1082" w:type="dxa"/>
            <w:noWrap/>
            <w:hideMark/>
          </w:tcPr>
          <w:p w14:paraId="76F9B7D6" w14:textId="77777777" w:rsidR="00993AD0" w:rsidRPr="0052245D" w:rsidRDefault="00993AD0" w:rsidP="0052245D">
            <w:pPr>
              <w:jc w:val="right"/>
              <w:rPr>
                <w:sz w:val="18"/>
                <w:szCs w:val="18"/>
              </w:rPr>
            </w:pPr>
          </w:p>
        </w:tc>
        <w:tc>
          <w:tcPr>
            <w:tcW w:w="1082" w:type="dxa"/>
            <w:noWrap/>
            <w:hideMark/>
          </w:tcPr>
          <w:p w14:paraId="650E732B" w14:textId="77777777" w:rsidR="00993AD0" w:rsidRPr="0052245D" w:rsidRDefault="00993AD0" w:rsidP="0052245D">
            <w:pPr>
              <w:jc w:val="right"/>
              <w:rPr>
                <w:sz w:val="18"/>
                <w:szCs w:val="18"/>
              </w:rPr>
            </w:pPr>
            <w:r w:rsidRPr="0052245D">
              <w:rPr>
                <w:sz w:val="18"/>
                <w:szCs w:val="18"/>
              </w:rPr>
              <w:t>188,000</w:t>
            </w:r>
          </w:p>
        </w:tc>
        <w:tc>
          <w:tcPr>
            <w:tcW w:w="1082" w:type="dxa"/>
            <w:noWrap/>
            <w:hideMark/>
          </w:tcPr>
          <w:p w14:paraId="76651E25" w14:textId="77777777" w:rsidR="00993AD0" w:rsidRPr="0052245D" w:rsidRDefault="00993AD0" w:rsidP="0052245D">
            <w:pPr>
              <w:jc w:val="right"/>
              <w:rPr>
                <w:sz w:val="18"/>
                <w:szCs w:val="18"/>
              </w:rPr>
            </w:pPr>
          </w:p>
        </w:tc>
        <w:tc>
          <w:tcPr>
            <w:tcW w:w="1082" w:type="dxa"/>
            <w:noWrap/>
            <w:hideMark/>
          </w:tcPr>
          <w:p w14:paraId="2042765E" w14:textId="77777777" w:rsidR="00993AD0" w:rsidRPr="0052245D" w:rsidRDefault="00993AD0" w:rsidP="0052245D">
            <w:pPr>
              <w:jc w:val="right"/>
              <w:rPr>
                <w:sz w:val="18"/>
                <w:szCs w:val="18"/>
              </w:rPr>
            </w:pPr>
            <w:r w:rsidRPr="0052245D">
              <w:rPr>
                <w:sz w:val="18"/>
                <w:szCs w:val="18"/>
              </w:rPr>
              <w:t>175,000</w:t>
            </w:r>
          </w:p>
        </w:tc>
        <w:tc>
          <w:tcPr>
            <w:tcW w:w="1082" w:type="dxa"/>
            <w:noWrap/>
            <w:hideMark/>
          </w:tcPr>
          <w:p w14:paraId="30C3B09E" w14:textId="77777777" w:rsidR="00993AD0" w:rsidRPr="0052245D" w:rsidRDefault="00993AD0" w:rsidP="0052245D">
            <w:pPr>
              <w:jc w:val="right"/>
              <w:rPr>
                <w:sz w:val="18"/>
                <w:szCs w:val="18"/>
              </w:rPr>
            </w:pPr>
          </w:p>
        </w:tc>
        <w:tc>
          <w:tcPr>
            <w:tcW w:w="1082" w:type="dxa"/>
          </w:tcPr>
          <w:p w14:paraId="5E5B6747" w14:textId="77777777" w:rsidR="00993AD0" w:rsidRPr="00015D8B" w:rsidRDefault="00993AD0" w:rsidP="00015D8B">
            <w:pPr>
              <w:jc w:val="right"/>
              <w:rPr>
                <w:rFonts w:ascii="Calibri" w:hAnsi="Calibri"/>
                <w:color w:val="000000"/>
                <w:sz w:val="18"/>
                <w:szCs w:val="18"/>
              </w:rPr>
            </w:pPr>
          </w:p>
        </w:tc>
        <w:tc>
          <w:tcPr>
            <w:tcW w:w="1122" w:type="dxa"/>
          </w:tcPr>
          <w:p w14:paraId="7395EC60" w14:textId="77777777" w:rsidR="00993AD0" w:rsidRPr="00993AD0" w:rsidRDefault="00993AD0" w:rsidP="00993AD0">
            <w:pPr>
              <w:jc w:val="right"/>
              <w:rPr>
                <w:sz w:val="18"/>
                <w:szCs w:val="18"/>
              </w:rPr>
            </w:pPr>
          </w:p>
        </w:tc>
      </w:tr>
      <w:tr w:rsidR="00993AD0" w:rsidRPr="0055400C" w14:paraId="4183391D" w14:textId="77777777" w:rsidTr="0017519A">
        <w:trPr>
          <w:trHeight w:val="300"/>
        </w:trPr>
        <w:tc>
          <w:tcPr>
            <w:tcW w:w="1242" w:type="dxa"/>
          </w:tcPr>
          <w:p w14:paraId="07E67C9B" w14:textId="77777777" w:rsidR="00993AD0" w:rsidRPr="0052245D" w:rsidRDefault="00993AD0" w:rsidP="0055400C">
            <w:pPr>
              <w:rPr>
                <w:sz w:val="18"/>
                <w:szCs w:val="18"/>
              </w:rPr>
            </w:pPr>
            <w:r w:rsidRPr="0052245D">
              <w:rPr>
                <w:sz w:val="18"/>
                <w:szCs w:val="18"/>
              </w:rPr>
              <w:t xml:space="preserve">Romania </w:t>
            </w:r>
          </w:p>
        </w:tc>
        <w:tc>
          <w:tcPr>
            <w:tcW w:w="1293" w:type="dxa"/>
          </w:tcPr>
          <w:p w14:paraId="304700E7" w14:textId="77777777" w:rsidR="00993AD0" w:rsidRPr="0052245D" w:rsidRDefault="00993AD0" w:rsidP="0055400C">
            <w:pPr>
              <w:rPr>
                <w:sz w:val="18"/>
                <w:szCs w:val="18"/>
              </w:rPr>
            </w:pPr>
            <w:r w:rsidRPr="0052245D">
              <w:rPr>
                <w:sz w:val="18"/>
                <w:szCs w:val="18"/>
              </w:rPr>
              <w:t xml:space="preserve">CSDR </w:t>
            </w:r>
          </w:p>
        </w:tc>
        <w:tc>
          <w:tcPr>
            <w:tcW w:w="1082" w:type="dxa"/>
            <w:noWrap/>
            <w:hideMark/>
          </w:tcPr>
          <w:p w14:paraId="2EFA7968" w14:textId="77777777" w:rsidR="00993AD0" w:rsidRPr="0052245D" w:rsidRDefault="00993AD0" w:rsidP="0052245D">
            <w:pPr>
              <w:jc w:val="right"/>
              <w:rPr>
                <w:sz w:val="18"/>
                <w:szCs w:val="18"/>
              </w:rPr>
            </w:pPr>
          </w:p>
        </w:tc>
        <w:tc>
          <w:tcPr>
            <w:tcW w:w="1082" w:type="dxa"/>
            <w:noWrap/>
            <w:hideMark/>
          </w:tcPr>
          <w:p w14:paraId="5A105C4D" w14:textId="77777777" w:rsidR="00993AD0" w:rsidRPr="0052245D" w:rsidRDefault="00993AD0" w:rsidP="0052245D">
            <w:pPr>
              <w:jc w:val="right"/>
              <w:rPr>
                <w:sz w:val="18"/>
                <w:szCs w:val="18"/>
              </w:rPr>
            </w:pPr>
          </w:p>
        </w:tc>
        <w:tc>
          <w:tcPr>
            <w:tcW w:w="1082" w:type="dxa"/>
            <w:noWrap/>
            <w:hideMark/>
          </w:tcPr>
          <w:p w14:paraId="40B1E7CA" w14:textId="77777777" w:rsidR="00993AD0" w:rsidRPr="0052245D" w:rsidRDefault="00993AD0" w:rsidP="0052245D">
            <w:pPr>
              <w:jc w:val="right"/>
              <w:rPr>
                <w:sz w:val="18"/>
                <w:szCs w:val="18"/>
              </w:rPr>
            </w:pPr>
          </w:p>
        </w:tc>
        <w:tc>
          <w:tcPr>
            <w:tcW w:w="1082" w:type="dxa"/>
            <w:noWrap/>
            <w:hideMark/>
          </w:tcPr>
          <w:p w14:paraId="041606DB" w14:textId="77777777" w:rsidR="00993AD0" w:rsidRPr="0052245D" w:rsidRDefault="00993AD0" w:rsidP="0052245D">
            <w:pPr>
              <w:jc w:val="right"/>
              <w:rPr>
                <w:sz w:val="18"/>
                <w:szCs w:val="18"/>
              </w:rPr>
            </w:pPr>
          </w:p>
        </w:tc>
        <w:tc>
          <w:tcPr>
            <w:tcW w:w="1082" w:type="dxa"/>
            <w:noWrap/>
            <w:hideMark/>
          </w:tcPr>
          <w:p w14:paraId="5C11A432" w14:textId="77777777" w:rsidR="00993AD0" w:rsidRPr="0052245D" w:rsidRDefault="00993AD0" w:rsidP="0052245D">
            <w:pPr>
              <w:jc w:val="right"/>
              <w:rPr>
                <w:sz w:val="18"/>
                <w:szCs w:val="18"/>
              </w:rPr>
            </w:pPr>
          </w:p>
        </w:tc>
        <w:tc>
          <w:tcPr>
            <w:tcW w:w="1082" w:type="dxa"/>
            <w:noWrap/>
            <w:hideMark/>
          </w:tcPr>
          <w:p w14:paraId="2BD50B8D" w14:textId="77777777" w:rsidR="00993AD0" w:rsidRPr="0052245D" w:rsidRDefault="00993AD0" w:rsidP="0052245D">
            <w:pPr>
              <w:jc w:val="right"/>
              <w:rPr>
                <w:sz w:val="18"/>
                <w:szCs w:val="18"/>
              </w:rPr>
            </w:pPr>
          </w:p>
        </w:tc>
        <w:tc>
          <w:tcPr>
            <w:tcW w:w="1082" w:type="dxa"/>
            <w:noWrap/>
            <w:hideMark/>
          </w:tcPr>
          <w:p w14:paraId="2728DD97" w14:textId="77777777" w:rsidR="00993AD0" w:rsidRPr="0052245D" w:rsidRDefault="00993AD0" w:rsidP="0052245D">
            <w:pPr>
              <w:jc w:val="right"/>
              <w:rPr>
                <w:sz w:val="18"/>
                <w:szCs w:val="18"/>
              </w:rPr>
            </w:pPr>
          </w:p>
        </w:tc>
        <w:tc>
          <w:tcPr>
            <w:tcW w:w="1082" w:type="dxa"/>
            <w:noWrap/>
            <w:hideMark/>
          </w:tcPr>
          <w:p w14:paraId="65C9BAA0" w14:textId="77777777" w:rsidR="00993AD0" w:rsidRPr="0052245D" w:rsidRDefault="00993AD0" w:rsidP="0052245D">
            <w:pPr>
              <w:jc w:val="right"/>
              <w:rPr>
                <w:sz w:val="18"/>
                <w:szCs w:val="18"/>
              </w:rPr>
            </w:pPr>
          </w:p>
        </w:tc>
        <w:tc>
          <w:tcPr>
            <w:tcW w:w="1082" w:type="dxa"/>
            <w:noWrap/>
            <w:hideMark/>
          </w:tcPr>
          <w:p w14:paraId="070984FD" w14:textId="77777777" w:rsidR="00993AD0" w:rsidRPr="0052245D" w:rsidRDefault="00993AD0" w:rsidP="0052245D">
            <w:pPr>
              <w:jc w:val="right"/>
              <w:rPr>
                <w:sz w:val="18"/>
                <w:szCs w:val="18"/>
              </w:rPr>
            </w:pPr>
          </w:p>
        </w:tc>
        <w:tc>
          <w:tcPr>
            <w:tcW w:w="1082" w:type="dxa"/>
            <w:noWrap/>
            <w:hideMark/>
          </w:tcPr>
          <w:p w14:paraId="133F90DD" w14:textId="77777777" w:rsidR="00993AD0" w:rsidRPr="0052245D" w:rsidRDefault="00993AD0" w:rsidP="0052245D">
            <w:pPr>
              <w:jc w:val="right"/>
              <w:rPr>
                <w:sz w:val="18"/>
                <w:szCs w:val="18"/>
              </w:rPr>
            </w:pPr>
          </w:p>
        </w:tc>
        <w:tc>
          <w:tcPr>
            <w:tcW w:w="1082" w:type="dxa"/>
          </w:tcPr>
          <w:p w14:paraId="08A5358C" w14:textId="77777777" w:rsidR="00993AD0" w:rsidRPr="00015D8B" w:rsidRDefault="00993AD0" w:rsidP="00015D8B">
            <w:pPr>
              <w:jc w:val="right"/>
              <w:rPr>
                <w:rFonts w:ascii="Calibri" w:hAnsi="Calibri"/>
                <w:color w:val="000000"/>
                <w:sz w:val="18"/>
                <w:szCs w:val="18"/>
              </w:rPr>
            </w:pPr>
          </w:p>
        </w:tc>
        <w:tc>
          <w:tcPr>
            <w:tcW w:w="1122" w:type="dxa"/>
          </w:tcPr>
          <w:p w14:paraId="4503E55F" w14:textId="77777777" w:rsidR="00993AD0" w:rsidRPr="00993AD0" w:rsidRDefault="00993AD0" w:rsidP="00993AD0">
            <w:pPr>
              <w:jc w:val="right"/>
              <w:rPr>
                <w:sz w:val="18"/>
                <w:szCs w:val="18"/>
              </w:rPr>
            </w:pPr>
          </w:p>
        </w:tc>
      </w:tr>
      <w:tr w:rsidR="00993AD0" w:rsidRPr="0055400C" w14:paraId="58F587E8" w14:textId="77777777" w:rsidTr="0017519A">
        <w:trPr>
          <w:trHeight w:val="300"/>
        </w:trPr>
        <w:tc>
          <w:tcPr>
            <w:tcW w:w="1242" w:type="dxa"/>
          </w:tcPr>
          <w:p w14:paraId="6232F1F0" w14:textId="77777777" w:rsidR="00993AD0" w:rsidRPr="0052245D" w:rsidRDefault="00993AD0" w:rsidP="0055400C">
            <w:pPr>
              <w:rPr>
                <w:sz w:val="18"/>
                <w:szCs w:val="18"/>
              </w:rPr>
            </w:pPr>
            <w:r w:rsidRPr="0052245D">
              <w:rPr>
                <w:sz w:val="18"/>
                <w:szCs w:val="18"/>
              </w:rPr>
              <w:t xml:space="preserve">San Marino </w:t>
            </w:r>
          </w:p>
        </w:tc>
        <w:tc>
          <w:tcPr>
            <w:tcW w:w="1293" w:type="dxa"/>
          </w:tcPr>
          <w:p w14:paraId="57786D50" w14:textId="77777777" w:rsidR="00993AD0" w:rsidRPr="0052245D" w:rsidRDefault="00993AD0" w:rsidP="0055400C">
            <w:pPr>
              <w:rPr>
                <w:sz w:val="18"/>
                <w:szCs w:val="18"/>
              </w:rPr>
            </w:pPr>
            <w:r w:rsidRPr="0052245D">
              <w:rPr>
                <w:sz w:val="18"/>
                <w:szCs w:val="18"/>
              </w:rPr>
              <w:t xml:space="preserve">CDLS </w:t>
            </w:r>
          </w:p>
        </w:tc>
        <w:tc>
          <w:tcPr>
            <w:tcW w:w="1082" w:type="dxa"/>
            <w:noWrap/>
            <w:hideMark/>
          </w:tcPr>
          <w:p w14:paraId="420669D5" w14:textId="77777777" w:rsidR="00993AD0" w:rsidRPr="0052245D" w:rsidRDefault="00993AD0" w:rsidP="0052245D">
            <w:pPr>
              <w:jc w:val="right"/>
              <w:rPr>
                <w:sz w:val="18"/>
                <w:szCs w:val="18"/>
              </w:rPr>
            </w:pPr>
          </w:p>
        </w:tc>
        <w:tc>
          <w:tcPr>
            <w:tcW w:w="1082" w:type="dxa"/>
            <w:noWrap/>
            <w:hideMark/>
          </w:tcPr>
          <w:p w14:paraId="0B16ED12" w14:textId="77777777" w:rsidR="00993AD0" w:rsidRPr="0052245D" w:rsidRDefault="00993AD0" w:rsidP="0052245D">
            <w:pPr>
              <w:jc w:val="right"/>
              <w:rPr>
                <w:sz w:val="18"/>
                <w:szCs w:val="18"/>
              </w:rPr>
            </w:pPr>
          </w:p>
        </w:tc>
        <w:tc>
          <w:tcPr>
            <w:tcW w:w="1082" w:type="dxa"/>
            <w:noWrap/>
            <w:hideMark/>
          </w:tcPr>
          <w:p w14:paraId="0991731B" w14:textId="77777777" w:rsidR="00993AD0" w:rsidRPr="0052245D" w:rsidRDefault="00993AD0" w:rsidP="0052245D">
            <w:pPr>
              <w:jc w:val="right"/>
              <w:rPr>
                <w:sz w:val="18"/>
                <w:szCs w:val="18"/>
              </w:rPr>
            </w:pPr>
          </w:p>
        </w:tc>
        <w:tc>
          <w:tcPr>
            <w:tcW w:w="1082" w:type="dxa"/>
            <w:noWrap/>
            <w:hideMark/>
          </w:tcPr>
          <w:p w14:paraId="2BF982B0" w14:textId="77777777" w:rsidR="00993AD0" w:rsidRPr="0052245D" w:rsidRDefault="00993AD0" w:rsidP="0052245D">
            <w:pPr>
              <w:jc w:val="right"/>
              <w:rPr>
                <w:sz w:val="18"/>
                <w:szCs w:val="18"/>
              </w:rPr>
            </w:pPr>
          </w:p>
        </w:tc>
        <w:tc>
          <w:tcPr>
            <w:tcW w:w="1082" w:type="dxa"/>
            <w:noWrap/>
            <w:hideMark/>
          </w:tcPr>
          <w:p w14:paraId="1E177667" w14:textId="77777777" w:rsidR="00993AD0" w:rsidRPr="0052245D" w:rsidRDefault="00993AD0" w:rsidP="0052245D">
            <w:pPr>
              <w:jc w:val="right"/>
              <w:rPr>
                <w:sz w:val="18"/>
                <w:szCs w:val="18"/>
              </w:rPr>
            </w:pPr>
          </w:p>
        </w:tc>
        <w:tc>
          <w:tcPr>
            <w:tcW w:w="1082" w:type="dxa"/>
            <w:noWrap/>
            <w:hideMark/>
          </w:tcPr>
          <w:p w14:paraId="05260671" w14:textId="77777777" w:rsidR="00993AD0" w:rsidRPr="0052245D" w:rsidRDefault="00993AD0" w:rsidP="0052245D">
            <w:pPr>
              <w:jc w:val="right"/>
              <w:rPr>
                <w:sz w:val="18"/>
                <w:szCs w:val="18"/>
              </w:rPr>
            </w:pPr>
          </w:p>
        </w:tc>
        <w:tc>
          <w:tcPr>
            <w:tcW w:w="1082" w:type="dxa"/>
            <w:noWrap/>
            <w:hideMark/>
          </w:tcPr>
          <w:p w14:paraId="1ED1D94C" w14:textId="77777777" w:rsidR="00993AD0" w:rsidRPr="0052245D" w:rsidRDefault="00993AD0" w:rsidP="0052245D">
            <w:pPr>
              <w:jc w:val="right"/>
              <w:rPr>
                <w:sz w:val="18"/>
                <w:szCs w:val="18"/>
              </w:rPr>
            </w:pPr>
          </w:p>
        </w:tc>
        <w:tc>
          <w:tcPr>
            <w:tcW w:w="1082" w:type="dxa"/>
            <w:noWrap/>
            <w:hideMark/>
          </w:tcPr>
          <w:p w14:paraId="7389ED95" w14:textId="77777777" w:rsidR="00993AD0" w:rsidRPr="0052245D" w:rsidRDefault="00993AD0" w:rsidP="0052245D">
            <w:pPr>
              <w:jc w:val="right"/>
              <w:rPr>
                <w:sz w:val="18"/>
                <w:szCs w:val="18"/>
              </w:rPr>
            </w:pPr>
          </w:p>
        </w:tc>
        <w:tc>
          <w:tcPr>
            <w:tcW w:w="1082" w:type="dxa"/>
            <w:noWrap/>
            <w:hideMark/>
          </w:tcPr>
          <w:p w14:paraId="0D6C5715" w14:textId="77777777" w:rsidR="00993AD0" w:rsidRPr="0052245D" w:rsidRDefault="00993AD0" w:rsidP="0052245D">
            <w:pPr>
              <w:jc w:val="right"/>
              <w:rPr>
                <w:sz w:val="18"/>
                <w:szCs w:val="18"/>
              </w:rPr>
            </w:pPr>
          </w:p>
        </w:tc>
        <w:tc>
          <w:tcPr>
            <w:tcW w:w="1082" w:type="dxa"/>
            <w:noWrap/>
            <w:hideMark/>
          </w:tcPr>
          <w:p w14:paraId="10556E1D" w14:textId="77777777" w:rsidR="00993AD0" w:rsidRPr="0052245D" w:rsidRDefault="00993AD0" w:rsidP="0052245D">
            <w:pPr>
              <w:jc w:val="right"/>
              <w:rPr>
                <w:sz w:val="18"/>
                <w:szCs w:val="18"/>
              </w:rPr>
            </w:pPr>
          </w:p>
        </w:tc>
        <w:tc>
          <w:tcPr>
            <w:tcW w:w="1082" w:type="dxa"/>
          </w:tcPr>
          <w:p w14:paraId="386E0BD4" w14:textId="77777777" w:rsidR="00993AD0" w:rsidRPr="00015D8B" w:rsidRDefault="00993AD0" w:rsidP="00015D8B">
            <w:pPr>
              <w:jc w:val="right"/>
              <w:rPr>
                <w:rFonts w:ascii="Calibri" w:hAnsi="Calibri"/>
                <w:color w:val="000000"/>
                <w:sz w:val="18"/>
                <w:szCs w:val="18"/>
              </w:rPr>
            </w:pPr>
          </w:p>
        </w:tc>
        <w:tc>
          <w:tcPr>
            <w:tcW w:w="1122" w:type="dxa"/>
          </w:tcPr>
          <w:p w14:paraId="70C88DD1" w14:textId="77777777" w:rsidR="00993AD0" w:rsidRPr="00993AD0" w:rsidRDefault="00993AD0" w:rsidP="00993AD0">
            <w:pPr>
              <w:jc w:val="right"/>
              <w:rPr>
                <w:sz w:val="18"/>
                <w:szCs w:val="18"/>
              </w:rPr>
            </w:pPr>
          </w:p>
        </w:tc>
      </w:tr>
      <w:tr w:rsidR="00993AD0" w:rsidRPr="0055400C" w14:paraId="02996148" w14:textId="77777777" w:rsidTr="0017519A">
        <w:trPr>
          <w:trHeight w:val="300"/>
        </w:trPr>
        <w:tc>
          <w:tcPr>
            <w:tcW w:w="1242" w:type="dxa"/>
          </w:tcPr>
          <w:p w14:paraId="5E6BA838" w14:textId="77777777" w:rsidR="00993AD0" w:rsidRPr="0052245D" w:rsidRDefault="00993AD0" w:rsidP="0055400C">
            <w:pPr>
              <w:rPr>
                <w:sz w:val="18"/>
                <w:szCs w:val="18"/>
              </w:rPr>
            </w:pPr>
            <w:r w:rsidRPr="0052245D">
              <w:rPr>
                <w:sz w:val="18"/>
                <w:szCs w:val="18"/>
              </w:rPr>
              <w:t xml:space="preserve">San Marino </w:t>
            </w:r>
          </w:p>
        </w:tc>
        <w:tc>
          <w:tcPr>
            <w:tcW w:w="1293" w:type="dxa"/>
          </w:tcPr>
          <w:p w14:paraId="63215D7C" w14:textId="77777777" w:rsidR="00993AD0" w:rsidRPr="0052245D" w:rsidRDefault="00993AD0" w:rsidP="0055400C">
            <w:pPr>
              <w:rPr>
                <w:sz w:val="18"/>
                <w:szCs w:val="18"/>
              </w:rPr>
            </w:pPr>
            <w:proofErr w:type="spellStart"/>
            <w:r w:rsidRPr="0052245D">
              <w:rPr>
                <w:sz w:val="18"/>
                <w:szCs w:val="18"/>
              </w:rPr>
              <w:t>CSdl</w:t>
            </w:r>
            <w:proofErr w:type="spellEnd"/>
            <w:r w:rsidRPr="0052245D">
              <w:rPr>
                <w:sz w:val="18"/>
                <w:szCs w:val="18"/>
              </w:rPr>
              <w:t xml:space="preserve"> </w:t>
            </w:r>
          </w:p>
        </w:tc>
        <w:tc>
          <w:tcPr>
            <w:tcW w:w="1082" w:type="dxa"/>
            <w:noWrap/>
            <w:hideMark/>
          </w:tcPr>
          <w:p w14:paraId="120C4287" w14:textId="77777777" w:rsidR="00993AD0" w:rsidRPr="0052245D" w:rsidRDefault="00993AD0" w:rsidP="0052245D">
            <w:pPr>
              <w:jc w:val="right"/>
              <w:rPr>
                <w:sz w:val="18"/>
                <w:szCs w:val="18"/>
              </w:rPr>
            </w:pPr>
          </w:p>
        </w:tc>
        <w:tc>
          <w:tcPr>
            <w:tcW w:w="1082" w:type="dxa"/>
            <w:noWrap/>
            <w:hideMark/>
          </w:tcPr>
          <w:p w14:paraId="7B60FEC5" w14:textId="77777777" w:rsidR="00993AD0" w:rsidRPr="0052245D" w:rsidRDefault="00993AD0" w:rsidP="0052245D">
            <w:pPr>
              <w:jc w:val="right"/>
              <w:rPr>
                <w:sz w:val="18"/>
                <w:szCs w:val="18"/>
              </w:rPr>
            </w:pPr>
          </w:p>
        </w:tc>
        <w:tc>
          <w:tcPr>
            <w:tcW w:w="1082" w:type="dxa"/>
            <w:noWrap/>
            <w:hideMark/>
          </w:tcPr>
          <w:p w14:paraId="531AC194" w14:textId="77777777" w:rsidR="00993AD0" w:rsidRPr="0052245D" w:rsidRDefault="00993AD0" w:rsidP="0052245D">
            <w:pPr>
              <w:jc w:val="right"/>
              <w:rPr>
                <w:sz w:val="18"/>
                <w:szCs w:val="18"/>
              </w:rPr>
            </w:pPr>
          </w:p>
        </w:tc>
        <w:tc>
          <w:tcPr>
            <w:tcW w:w="1082" w:type="dxa"/>
            <w:noWrap/>
            <w:hideMark/>
          </w:tcPr>
          <w:p w14:paraId="448127E7" w14:textId="77777777" w:rsidR="00993AD0" w:rsidRPr="0052245D" w:rsidRDefault="00993AD0" w:rsidP="0052245D">
            <w:pPr>
              <w:jc w:val="right"/>
              <w:rPr>
                <w:sz w:val="18"/>
                <w:szCs w:val="18"/>
              </w:rPr>
            </w:pPr>
          </w:p>
        </w:tc>
        <w:tc>
          <w:tcPr>
            <w:tcW w:w="1082" w:type="dxa"/>
            <w:noWrap/>
            <w:hideMark/>
          </w:tcPr>
          <w:p w14:paraId="29E49A4B" w14:textId="77777777" w:rsidR="00993AD0" w:rsidRPr="0052245D" w:rsidRDefault="00993AD0" w:rsidP="0052245D">
            <w:pPr>
              <w:jc w:val="right"/>
              <w:rPr>
                <w:sz w:val="18"/>
                <w:szCs w:val="18"/>
              </w:rPr>
            </w:pPr>
          </w:p>
        </w:tc>
        <w:tc>
          <w:tcPr>
            <w:tcW w:w="1082" w:type="dxa"/>
            <w:noWrap/>
            <w:hideMark/>
          </w:tcPr>
          <w:p w14:paraId="41FFECC3" w14:textId="77777777" w:rsidR="00993AD0" w:rsidRPr="0052245D" w:rsidRDefault="00993AD0" w:rsidP="0052245D">
            <w:pPr>
              <w:jc w:val="right"/>
              <w:rPr>
                <w:sz w:val="18"/>
                <w:szCs w:val="18"/>
              </w:rPr>
            </w:pPr>
            <w:r w:rsidRPr="0052245D">
              <w:rPr>
                <w:sz w:val="18"/>
                <w:szCs w:val="18"/>
              </w:rPr>
              <w:t>2,280</w:t>
            </w:r>
          </w:p>
        </w:tc>
        <w:tc>
          <w:tcPr>
            <w:tcW w:w="1082" w:type="dxa"/>
            <w:noWrap/>
            <w:hideMark/>
          </w:tcPr>
          <w:p w14:paraId="122AD38D" w14:textId="77777777" w:rsidR="00993AD0" w:rsidRPr="0052245D" w:rsidRDefault="00993AD0" w:rsidP="0052245D">
            <w:pPr>
              <w:jc w:val="right"/>
              <w:rPr>
                <w:sz w:val="18"/>
                <w:szCs w:val="18"/>
              </w:rPr>
            </w:pPr>
          </w:p>
        </w:tc>
        <w:tc>
          <w:tcPr>
            <w:tcW w:w="1082" w:type="dxa"/>
            <w:noWrap/>
            <w:hideMark/>
          </w:tcPr>
          <w:p w14:paraId="1002927B" w14:textId="77777777" w:rsidR="00993AD0" w:rsidRPr="0052245D" w:rsidRDefault="00993AD0" w:rsidP="0052245D">
            <w:pPr>
              <w:jc w:val="right"/>
              <w:rPr>
                <w:sz w:val="18"/>
                <w:szCs w:val="18"/>
              </w:rPr>
            </w:pPr>
          </w:p>
        </w:tc>
        <w:tc>
          <w:tcPr>
            <w:tcW w:w="1082" w:type="dxa"/>
            <w:noWrap/>
            <w:hideMark/>
          </w:tcPr>
          <w:p w14:paraId="4DBA2C62" w14:textId="77777777" w:rsidR="00993AD0" w:rsidRPr="0052245D" w:rsidRDefault="00993AD0" w:rsidP="0052245D">
            <w:pPr>
              <w:jc w:val="right"/>
              <w:rPr>
                <w:sz w:val="18"/>
                <w:szCs w:val="18"/>
              </w:rPr>
            </w:pPr>
          </w:p>
        </w:tc>
        <w:tc>
          <w:tcPr>
            <w:tcW w:w="1082" w:type="dxa"/>
            <w:noWrap/>
            <w:hideMark/>
          </w:tcPr>
          <w:p w14:paraId="7A45922D" w14:textId="77777777" w:rsidR="00993AD0" w:rsidRPr="0052245D" w:rsidRDefault="00993AD0" w:rsidP="0052245D">
            <w:pPr>
              <w:jc w:val="right"/>
              <w:rPr>
                <w:sz w:val="18"/>
                <w:szCs w:val="18"/>
              </w:rPr>
            </w:pPr>
          </w:p>
        </w:tc>
        <w:tc>
          <w:tcPr>
            <w:tcW w:w="1082" w:type="dxa"/>
          </w:tcPr>
          <w:p w14:paraId="5A05BBBC" w14:textId="77777777" w:rsidR="00993AD0" w:rsidRPr="00015D8B" w:rsidRDefault="00993AD0" w:rsidP="00015D8B">
            <w:pPr>
              <w:jc w:val="right"/>
              <w:rPr>
                <w:rFonts w:ascii="Calibri" w:hAnsi="Calibri"/>
                <w:color w:val="000000"/>
                <w:sz w:val="18"/>
                <w:szCs w:val="18"/>
              </w:rPr>
            </w:pPr>
          </w:p>
        </w:tc>
        <w:tc>
          <w:tcPr>
            <w:tcW w:w="1122" w:type="dxa"/>
          </w:tcPr>
          <w:p w14:paraId="29001103" w14:textId="77777777" w:rsidR="00993AD0" w:rsidRPr="00993AD0" w:rsidRDefault="00993AD0" w:rsidP="00993AD0">
            <w:pPr>
              <w:jc w:val="right"/>
              <w:rPr>
                <w:sz w:val="18"/>
                <w:szCs w:val="18"/>
              </w:rPr>
            </w:pPr>
          </w:p>
        </w:tc>
      </w:tr>
      <w:tr w:rsidR="00993AD0" w:rsidRPr="0055400C" w14:paraId="4003AD82" w14:textId="77777777" w:rsidTr="0017519A">
        <w:trPr>
          <w:trHeight w:val="300"/>
        </w:trPr>
        <w:tc>
          <w:tcPr>
            <w:tcW w:w="1242" w:type="dxa"/>
          </w:tcPr>
          <w:p w14:paraId="5135BBAE" w14:textId="77777777" w:rsidR="00993AD0" w:rsidRPr="0052245D" w:rsidRDefault="00993AD0" w:rsidP="0055400C">
            <w:pPr>
              <w:rPr>
                <w:sz w:val="18"/>
                <w:szCs w:val="18"/>
              </w:rPr>
            </w:pPr>
            <w:r w:rsidRPr="0052245D">
              <w:rPr>
                <w:sz w:val="18"/>
                <w:szCs w:val="18"/>
              </w:rPr>
              <w:t>Serbia</w:t>
            </w:r>
          </w:p>
        </w:tc>
        <w:tc>
          <w:tcPr>
            <w:tcW w:w="1293" w:type="dxa"/>
          </w:tcPr>
          <w:p w14:paraId="156DE8B8" w14:textId="77777777" w:rsidR="00993AD0" w:rsidRPr="0052245D" w:rsidRDefault="00993AD0" w:rsidP="0055400C">
            <w:pPr>
              <w:rPr>
                <w:sz w:val="18"/>
                <w:szCs w:val="18"/>
              </w:rPr>
            </w:pPr>
            <w:r w:rsidRPr="0052245D">
              <w:rPr>
                <w:sz w:val="18"/>
                <w:szCs w:val="18"/>
              </w:rPr>
              <w:t>CATUS</w:t>
            </w:r>
          </w:p>
        </w:tc>
        <w:tc>
          <w:tcPr>
            <w:tcW w:w="1082" w:type="dxa"/>
            <w:noWrap/>
            <w:hideMark/>
          </w:tcPr>
          <w:p w14:paraId="3485918B" w14:textId="77777777" w:rsidR="00993AD0" w:rsidRPr="0052245D" w:rsidRDefault="00993AD0" w:rsidP="0052245D">
            <w:pPr>
              <w:jc w:val="right"/>
              <w:rPr>
                <w:sz w:val="18"/>
                <w:szCs w:val="18"/>
              </w:rPr>
            </w:pPr>
          </w:p>
        </w:tc>
        <w:tc>
          <w:tcPr>
            <w:tcW w:w="1082" w:type="dxa"/>
            <w:noWrap/>
            <w:hideMark/>
          </w:tcPr>
          <w:p w14:paraId="032D4BE7" w14:textId="77777777" w:rsidR="00993AD0" w:rsidRPr="0052245D" w:rsidRDefault="00993AD0" w:rsidP="0052245D">
            <w:pPr>
              <w:jc w:val="right"/>
              <w:rPr>
                <w:sz w:val="18"/>
                <w:szCs w:val="18"/>
              </w:rPr>
            </w:pPr>
          </w:p>
        </w:tc>
        <w:tc>
          <w:tcPr>
            <w:tcW w:w="1082" w:type="dxa"/>
            <w:noWrap/>
            <w:hideMark/>
          </w:tcPr>
          <w:p w14:paraId="7BC59E8D" w14:textId="77777777" w:rsidR="00993AD0" w:rsidRPr="0052245D" w:rsidRDefault="00993AD0" w:rsidP="0052245D">
            <w:pPr>
              <w:jc w:val="right"/>
              <w:rPr>
                <w:sz w:val="18"/>
                <w:szCs w:val="18"/>
              </w:rPr>
            </w:pPr>
          </w:p>
        </w:tc>
        <w:tc>
          <w:tcPr>
            <w:tcW w:w="1082" w:type="dxa"/>
            <w:noWrap/>
            <w:hideMark/>
          </w:tcPr>
          <w:p w14:paraId="67608BEC" w14:textId="77777777" w:rsidR="00993AD0" w:rsidRPr="0052245D" w:rsidRDefault="00993AD0" w:rsidP="0052245D">
            <w:pPr>
              <w:jc w:val="right"/>
              <w:rPr>
                <w:sz w:val="18"/>
                <w:szCs w:val="18"/>
              </w:rPr>
            </w:pPr>
          </w:p>
        </w:tc>
        <w:tc>
          <w:tcPr>
            <w:tcW w:w="1082" w:type="dxa"/>
            <w:noWrap/>
            <w:hideMark/>
          </w:tcPr>
          <w:p w14:paraId="7DE4C182" w14:textId="77777777" w:rsidR="00993AD0" w:rsidRPr="0052245D" w:rsidRDefault="00993AD0" w:rsidP="0052245D">
            <w:pPr>
              <w:jc w:val="right"/>
              <w:rPr>
                <w:sz w:val="18"/>
                <w:szCs w:val="18"/>
              </w:rPr>
            </w:pPr>
          </w:p>
        </w:tc>
        <w:tc>
          <w:tcPr>
            <w:tcW w:w="1082" w:type="dxa"/>
            <w:noWrap/>
            <w:hideMark/>
          </w:tcPr>
          <w:p w14:paraId="4BE0A431" w14:textId="77777777" w:rsidR="00993AD0" w:rsidRPr="0052245D" w:rsidRDefault="00993AD0" w:rsidP="0052245D">
            <w:pPr>
              <w:jc w:val="right"/>
              <w:rPr>
                <w:sz w:val="18"/>
                <w:szCs w:val="18"/>
              </w:rPr>
            </w:pPr>
          </w:p>
        </w:tc>
        <w:tc>
          <w:tcPr>
            <w:tcW w:w="1082" w:type="dxa"/>
            <w:noWrap/>
            <w:hideMark/>
          </w:tcPr>
          <w:p w14:paraId="0407D155" w14:textId="77777777" w:rsidR="00993AD0" w:rsidRPr="0052245D" w:rsidRDefault="00993AD0" w:rsidP="0052245D">
            <w:pPr>
              <w:jc w:val="right"/>
              <w:rPr>
                <w:sz w:val="18"/>
                <w:szCs w:val="18"/>
              </w:rPr>
            </w:pPr>
          </w:p>
        </w:tc>
        <w:tc>
          <w:tcPr>
            <w:tcW w:w="1082" w:type="dxa"/>
            <w:noWrap/>
            <w:hideMark/>
          </w:tcPr>
          <w:p w14:paraId="3AF66213" w14:textId="77777777" w:rsidR="00993AD0" w:rsidRPr="0052245D" w:rsidRDefault="00993AD0" w:rsidP="0052245D">
            <w:pPr>
              <w:jc w:val="right"/>
              <w:rPr>
                <w:sz w:val="18"/>
                <w:szCs w:val="18"/>
              </w:rPr>
            </w:pPr>
          </w:p>
        </w:tc>
        <w:tc>
          <w:tcPr>
            <w:tcW w:w="1082" w:type="dxa"/>
            <w:noWrap/>
            <w:hideMark/>
          </w:tcPr>
          <w:p w14:paraId="191D5596" w14:textId="77777777" w:rsidR="00993AD0" w:rsidRPr="0052245D" w:rsidRDefault="00993AD0" w:rsidP="0052245D">
            <w:pPr>
              <w:jc w:val="right"/>
              <w:rPr>
                <w:sz w:val="18"/>
                <w:szCs w:val="18"/>
              </w:rPr>
            </w:pPr>
          </w:p>
        </w:tc>
        <w:tc>
          <w:tcPr>
            <w:tcW w:w="1082" w:type="dxa"/>
            <w:noWrap/>
            <w:hideMark/>
          </w:tcPr>
          <w:p w14:paraId="15691770" w14:textId="77777777" w:rsidR="00993AD0" w:rsidRPr="0052245D" w:rsidRDefault="00993AD0" w:rsidP="0052245D">
            <w:pPr>
              <w:jc w:val="right"/>
              <w:rPr>
                <w:sz w:val="18"/>
                <w:szCs w:val="18"/>
              </w:rPr>
            </w:pPr>
          </w:p>
        </w:tc>
        <w:tc>
          <w:tcPr>
            <w:tcW w:w="1082" w:type="dxa"/>
          </w:tcPr>
          <w:p w14:paraId="7BB4E326" w14:textId="77777777" w:rsidR="00993AD0" w:rsidRPr="00015D8B" w:rsidRDefault="00993AD0" w:rsidP="00015D8B">
            <w:pPr>
              <w:jc w:val="right"/>
              <w:rPr>
                <w:rFonts w:ascii="Calibri" w:hAnsi="Calibri"/>
                <w:color w:val="000000"/>
                <w:sz w:val="18"/>
                <w:szCs w:val="18"/>
              </w:rPr>
            </w:pPr>
          </w:p>
        </w:tc>
        <w:tc>
          <w:tcPr>
            <w:tcW w:w="1122" w:type="dxa"/>
          </w:tcPr>
          <w:p w14:paraId="657B233C" w14:textId="77777777" w:rsidR="00993AD0" w:rsidRPr="00993AD0" w:rsidRDefault="00993AD0" w:rsidP="00993AD0">
            <w:pPr>
              <w:jc w:val="right"/>
              <w:rPr>
                <w:sz w:val="18"/>
                <w:szCs w:val="18"/>
              </w:rPr>
            </w:pPr>
          </w:p>
        </w:tc>
      </w:tr>
      <w:tr w:rsidR="00993AD0" w:rsidRPr="0055400C" w14:paraId="1B0430C3" w14:textId="77777777" w:rsidTr="0017519A">
        <w:trPr>
          <w:trHeight w:val="300"/>
        </w:trPr>
        <w:tc>
          <w:tcPr>
            <w:tcW w:w="1242" w:type="dxa"/>
          </w:tcPr>
          <w:p w14:paraId="68241F9A" w14:textId="77777777" w:rsidR="00993AD0" w:rsidRPr="0052245D" w:rsidRDefault="00993AD0" w:rsidP="0055400C">
            <w:pPr>
              <w:rPr>
                <w:sz w:val="18"/>
                <w:szCs w:val="18"/>
              </w:rPr>
            </w:pPr>
            <w:r w:rsidRPr="0052245D">
              <w:rPr>
                <w:sz w:val="18"/>
                <w:szCs w:val="18"/>
              </w:rPr>
              <w:t>Serbia</w:t>
            </w:r>
          </w:p>
        </w:tc>
        <w:tc>
          <w:tcPr>
            <w:tcW w:w="1293" w:type="dxa"/>
          </w:tcPr>
          <w:p w14:paraId="4CDD4CCF" w14:textId="77777777" w:rsidR="00993AD0" w:rsidRPr="0052245D" w:rsidRDefault="00993AD0" w:rsidP="0055400C">
            <w:pPr>
              <w:rPr>
                <w:sz w:val="18"/>
                <w:szCs w:val="18"/>
              </w:rPr>
            </w:pPr>
            <w:proofErr w:type="spellStart"/>
            <w:r w:rsidRPr="0052245D">
              <w:rPr>
                <w:sz w:val="18"/>
                <w:szCs w:val="18"/>
              </w:rPr>
              <w:t>Nezavisnost</w:t>
            </w:r>
            <w:proofErr w:type="spellEnd"/>
          </w:p>
        </w:tc>
        <w:tc>
          <w:tcPr>
            <w:tcW w:w="1082" w:type="dxa"/>
            <w:noWrap/>
            <w:hideMark/>
          </w:tcPr>
          <w:p w14:paraId="60D87052" w14:textId="77777777" w:rsidR="00993AD0" w:rsidRPr="0052245D" w:rsidRDefault="00993AD0" w:rsidP="0052245D">
            <w:pPr>
              <w:jc w:val="right"/>
              <w:rPr>
                <w:sz w:val="18"/>
                <w:szCs w:val="18"/>
              </w:rPr>
            </w:pPr>
          </w:p>
        </w:tc>
        <w:tc>
          <w:tcPr>
            <w:tcW w:w="1082" w:type="dxa"/>
            <w:noWrap/>
            <w:hideMark/>
          </w:tcPr>
          <w:p w14:paraId="6A59F2CC" w14:textId="77777777" w:rsidR="00993AD0" w:rsidRPr="0052245D" w:rsidRDefault="00993AD0" w:rsidP="0052245D">
            <w:pPr>
              <w:jc w:val="right"/>
              <w:rPr>
                <w:sz w:val="18"/>
                <w:szCs w:val="18"/>
              </w:rPr>
            </w:pPr>
          </w:p>
        </w:tc>
        <w:tc>
          <w:tcPr>
            <w:tcW w:w="1082" w:type="dxa"/>
            <w:noWrap/>
            <w:hideMark/>
          </w:tcPr>
          <w:p w14:paraId="17C4635D" w14:textId="77777777" w:rsidR="00993AD0" w:rsidRPr="0052245D" w:rsidRDefault="00993AD0" w:rsidP="0052245D">
            <w:pPr>
              <w:jc w:val="right"/>
              <w:rPr>
                <w:sz w:val="18"/>
                <w:szCs w:val="18"/>
              </w:rPr>
            </w:pPr>
          </w:p>
        </w:tc>
        <w:tc>
          <w:tcPr>
            <w:tcW w:w="1082" w:type="dxa"/>
            <w:noWrap/>
            <w:hideMark/>
          </w:tcPr>
          <w:p w14:paraId="6424A5CC" w14:textId="77777777" w:rsidR="00993AD0" w:rsidRPr="0052245D" w:rsidRDefault="00993AD0" w:rsidP="0052245D">
            <w:pPr>
              <w:jc w:val="right"/>
              <w:rPr>
                <w:sz w:val="18"/>
                <w:szCs w:val="18"/>
              </w:rPr>
            </w:pPr>
          </w:p>
        </w:tc>
        <w:tc>
          <w:tcPr>
            <w:tcW w:w="1082" w:type="dxa"/>
            <w:noWrap/>
            <w:hideMark/>
          </w:tcPr>
          <w:p w14:paraId="6CF97A18" w14:textId="77777777" w:rsidR="00993AD0" w:rsidRPr="0052245D" w:rsidRDefault="00993AD0" w:rsidP="0052245D">
            <w:pPr>
              <w:jc w:val="right"/>
              <w:rPr>
                <w:sz w:val="18"/>
                <w:szCs w:val="18"/>
              </w:rPr>
            </w:pPr>
          </w:p>
        </w:tc>
        <w:tc>
          <w:tcPr>
            <w:tcW w:w="1082" w:type="dxa"/>
            <w:noWrap/>
            <w:hideMark/>
          </w:tcPr>
          <w:p w14:paraId="39CDD5A4" w14:textId="77777777" w:rsidR="00993AD0" w:rsidRPr="0052245D" w:rsidRDefault="00993AD0" w:rsidP="0052245D">
            <w:pPr>
              <w:jc w:val="right"/>
              <w:rPr>
                <w:sz w:val="18"/>
                <w:szCs w:val="18"/>
              </w:rPr>
            </w:pPr>
          </w:p>
        </w:tc>
        <w:tc>
          <w:tcPr>
            <w:tcW w:w="1082" w:type="dxa"/>
            <w:noWrap/>
            <w:hideMark/>
          </w:tcPr>
          <w:p w14:paraId="2889D636" w14:textId="77777777" w:rsidR="00993AD0" w:rsidRPr="0052245D" w:rsidRDefault="00993AD0" w:rsidP="0052245D">
            <w:pPr>
              <w:jc w:val="right"/>
              <w:rPr>
                <w:sz w:val="18"/>
                <w:szCs w:val="18"/>
              </w:rPr>
            </w:pPr>
          </w:p>
        </w:tc>
        <w:tc>
          <w:tcPr>
            <w:tcW w:w="1082" w:type="dxa"/>
            <w:noWrap/>
            <w:hideMark/>
          </w:tcPr>
          <w:p w14:paraId="4AEBA318" w14:textId="77777777" w:rsidR="00993AD0" w:rsidRPr="0052245D" w:rsidRDefault="00993AD0" w:rsidP="0052245D">
            <w:pPr>
              <w:jc w:val="right"/>
              <w:rPr>
                <w:sz w:val="18"/>
                <w:szCs w:val="18"/>
              </w:rPr>
            </w:pPr>
          </w:p>
        </w:tc>
        <w:tc>
          <w:tcPr>
            <w:tcW w:w="1082" w:type="dxa"/>
            <w:noWrap/>
            <w:hideMark/>
          </w:tcPr>
          <w:p w14:paraId="4CDCA284" w14:textId="77777777" w:rsidR="00993AD0" w:rsidRPr="0052245D" w:rsidRDefault="00993AD0" w:rsidP="0052245D">
            <w:pPr>
              <w:jc w:val="right"/>
              <w:rPr>
                <w:sz w:val="18"/>
                <w:szCs w:val="18"/>
              </w:rPr>
            </w:pPr>
            <w:r w:rsidRPr="0052245D">
              <w:rPr>
                <w:sz w:val="18"/>
                <w:szCs w:val="18"/>
              </w:rPr>
              <w:t>49,600</w:t>
            </w:r>
          </w:p>
        </w:tc>
        <w:tc>
          <w:tcPr>
            <w:tcW w:w="1082" w:type="dxa"/>
            <w:noWrap/>
            <w:hideMark/>
          </w:tcPr>
          <w:p w14:paraId="475370C7" w14:textId="77777777" w:rsidR="00993AD0" w:rsidRPr="0052245D" w:rsidRDefault="00993AD0" w:rsidP="0052245D">
            <w:pPr>
              <w:jc w:val="right"/>
              <w:rPr>
                <w:sz w:val="18"/>
                <w:szCs w:val="18"/>
              </w:rPr>
            </w:pPr>
            <w:r w:rsidRPr="0052245D">
              <w:rPr>
                <w:sz w:val="18"/>
                <w:szCs w:val="18"/>
              </w:rPr>
              <w:t xml:space="preserve"> </w:t>
            </w:r>
            <w:proofErr w:type="spellStart"/>
            <w:r w:rsidRPr="0052245D">
              <w:rPr>
                <w:sz w:val="18"/>
                <w:szCs w:val="18"/>
              </w:rPr>
              <w:t>na</w:t>
            </w:r>
            <w:proofErr w:type="spellEnd"/>
            <w:r w:rsidRPr="0052245D">
              <w:rPr>
                <w:sz w:val="18"/>
                <w:szCs w:val="18"/>
              </w:rPr>
              <w:t xml:space="preserve"> </w:t>
            </w:r>
          </w:p>
        </w:tc>
        <w:tc>
          <w:tcPr>
            <w:tcW w:w="1082" w:type="dxa"/>
          </w:tcPr>
          <w:p w14:paraId="671A5F6D" w14:textId="77777777" w:rsidR="00993AD0" w:rsidRPr="00015D8B" w:rsidRDefault="00993AD0" w:rsidP="00015D8B">
            <w:pPr>
              <w:jc w:val="right"/>
              <w:rPr>
                <w:rFonts w:ascii="Calibri" w:hAnsi="Calibri"/>
                <w:color w:val="000000"/>
                <w:sz w:val="18"/>
                <w:szCs w:val="18"/>
              </w:rPr>
            </w:pPr>
          </w:p>
        </w:tc>
        <w:tc>
          <w:tcPr>
            <w:tcW w:w="1122" w:type="dxa"/>
          </w:tcPr>
          <w:p w14:paraId="79CBD054" w14:textId="77777777" w:rsidR="00993AD0" w:rsidRPr="00993AD0" w:rsidRDefault="00993AD0" w:rsidP="00993AD0">
            <w:pPr>
              <w:jc w:val="right"/>
              <w:rPr>
                <w:sz w:val="18"/>
                <w:szCs w:val="18"/>
              </w:rPr>
            </w:pPr>
            <w:r w:rsidRPr="00993AD0">
              <w:rPr>
                <w:sz w:val="18"/>
                <w:szCs w:val="18"/>
              </w:rPr>
              <w:t xml:space="preserve"> 45,600 </w:t>
            </w:r>
          </w:p>
        </w:tc>
      </w:tr>
      <w:tr w:rsidR="00993AD0" w:rsidRPr="0055400C" w14:paraId="6BA4CBD1" w14:textId="77777777" w:rsidTr="0017519A">
        <w:trPr>
          <w:trHeight w:val="300"/>
        </w:trPr>
        <w:tc>
          <w:tcPr>
            <w:tcW w:w="1242" w:type="dxa"/>
          </w:tcPr>
          <w:p w14:paraId="0ACF6144" w14:textId="77777777" w:rsidR="00993AD0" w:rsidRPr="0052245D" w:rsidRDefault="00993AD0" w:rsidP="0055400C">
            <w:pPr>
              <w:rPr>
                <w:sz w:val="18"/>
                <w:szCs w:val="18"/>
              </w:rPr>
            </w:pPr>
            <w:r w:rsidRPr="0052245D">
              <w:rPr>
                <w:sz w:val="18"/>
                <w:szCs w:val="18"/>
              </w:rPr>
              <w:t xml:space="preserve">Slovakia </w:t>
            </w:r>
          </w:p>
        </w:tc>
        <w:tc>
          <w:tcPr>
            <w:tcW w:w="1293" w:type="dxa"/>
          </w:tcPr>
          <w:p w14:paraId="50D31890" w14:textId="77777777" w:rsidR="00993AD0" w:rsidRPr="0052245D" w:rsidRDefault="00993AD0" w:rsidP="0055400C">
            <w:pPr>
              <w:rPr>
                <w:sz w:val="18"/>
                <w:szCs w:val="18"/>
              </w:rPr>
            </w:pPr>
            <w:r w:rsidRPr="0052245D">
              <w:rPr>
                <w:sz w:val="18"/>
                <w:szCs w:val="18"/>
              </w:rPr>
              <w:t xml:space="preserve">KOZ SR </w:t>
            </w:r>
          </w:p>
        </w:tc>
        <w:tc>
          <w:tcPr>
            <w:tcW w:w="1082" w:type="dxa"/>
            <w:noWrap/>
            <w:hideMark/>
          </w:tcPr>
          <w:p w14:paraId="4D622241" w14:textId="77777777" w:rsidR="00993AD0" w:rsidRPr="0052245D" w:rsidRDefault="00993AD0" w:rsidP="0052245D">
            <w:pPr>
              <w:jc w:val="right"/>
              <w:rPr>
                <w:sz w:val="18"/>
                <w:szCs w:val="18"/>
              </w:rPr>
            </w:pPr>
            <w:r w:rsidRPr="0052245D">
              <w:rPr>
                <w:sz w:val="18"/>
                <w:szCs w:val="18"/>
              </w:rPr>
              <w:t>138,078</w:t>
            </w:r>
          </w:p>
        </w:tc>
        <w:tc>
          <w:tcPr>
            <w:tcW w:w="1082" w:type="dxa"/>
            <w:noWrap/>
            <w:hideMark/>
          </w:tcPr>
          <w:p w14:paraId="48C8FE91" w14:textId="77777777" w:rsidR="00993AD0" w:rsidRPr="0052245D" w:rsidRDefault="00993AD0" w:rsidP="0052245D">
            <w:pPr>
              <w:jc w:val="right"/>
              <w:rPr>
                <w:sz w:val="18"/>
                <w:szCs w:val="18"/>
              </w:rPr>
            </w:pPr>
            <w:r w:rsidRPr="0052245D">
              <w:rPr>
                <w:sz w:val="18"/>
                <w:szCs w:val="18"/>
              </w:rPr>
              <w:t>133,912</w:t>
            </w:r>
          </w:p>
        </w:tc>
        <w:tc>
          <w:tcPr>
            <w:tcW w:w="1082" w:type="dxa"/>
            <w:noWrap/>
            <w:hideMark/>
          </w:tcPr>
          <w:p w14:paraId="61DACA2E" w14:textId="77777777" w:rsidR="00993AD0" w:rsidRPr="0052245D" w:rsidRDefault="00993AD0" w:rsidP="0052245D">
            <w:pPr>
              <w:jc w:val="right"/>
              <w:rPr>
                <w:sz w:val="18"/>
                <w:szCs w:val="18"/>
              </w:rPr>
            </w:pPr>
            <w:r w:rsidRPr="0052245D">
              <w:rPr>
                <w:sz w:val="18"/>
                <w:szCs w:val="18"/>
              </w:rPr>
              <w:t>133,912</w:t>
            </w:r>
          </w:p>
        </w:tc>
        <w:tc>
          <w:tcPr>
            <w:tcW w:w="1082" w:type="dxa"/>
            <w:noWrap/>
            <w:hideMark/>
          </w:tcPr>
          <w:p w14:paraId="218B27D2" w14:textId="77777777" w:rsidR="00993AD0" w:rsidRPr="0052245D" w:rsidRDefault="00993AD0" w:rsidP="0052245D">
            <w:pPr>
              <w:jc w:val="right"/>
              <w:rPr>
                <w:sz w:val="18"/>
                <w:szCs w:val="18"/>
              </w:rPr>
            </w:pPr>
            <w:r w:rsidRPr="0052245D">
              <w:rPr>
                <w:sz w:val="18"/>
                <w:szCs w:val="18"/>
              </w:rPr>
              <w:t>129,230</w:t>
            </w:r>
          </w:p>
        </w:tc>
        <w:tc>
          <w:tcPr>
            <w:tcW w:w="1082" w:type="dxa"/>
            <w:noWrap/>
            <w:hideMark/>
          </w:tcPr>
          <w:p w14:paraId="72836659" w14:textId="77777777" w:rsidR="00993AD0" w:rsidRPr="0052245D" w:rsidRDefault="00993AD0" w:rsidP="0052245D">
            <w:pPr>
              <w:jc w:val="right"/>
              <w:rPr>
                <w:sz w:val="18"/>
                <w:szCs w:val="18"/>
              </w:rPr>
            </w:pPr>
            <w:r w:rsidRPr="0052245D">
              <w:rPr>
                <w:sz w:val="18"/>
                <w:szCs w:val="18"/>
              </w:rPr>
              <w:t>122,642</w:t>
            </w:r>
          </w:p>
        </w:tc>
        <w:tc>
          <w:tcPr>
            <w:tcW w:w="1082" w:type="dxa"/>
            <w:noWrap/>
            <w:hideMark/>
          </w:tcPr>
          <w:p w14:paraId="35FA53FA" w14:textId="77777777" w:rsidR="00993AD0" w:rsidRPr="0052245D" w:rsidRDefault="00993AD0" w:rsidP="0052245D">
            <w:pPr>
              <w:jc w:val="right"/>
              <w:rPr>
                <w:sz w:val="18"/>
                <w:szCs w:val="18"/>
              </w:rPr>
            </w:pPr>
          </w:p>
        </w:tc>
        <w:tc>
          <w:tcPr>
            <w:tcW w:w="1082" w:type="dxa"/>
            <w:noWrap/>
            <w:hideMark/>
          </w:tcPr>
          <w:p w14:paraId="5F746A2C" w14:textId="77777777" w:rsidR="00993AD0" w:rsidRPr="0052245D" w:rsidRDefault="00993AD0" w:rsidP="0052245D">
            <w:pPr>
              <w:jc w:val="right"/>
              <w:rPr>
                <w:sz w:val="18"/>
                <w:szCs w:val="18"/>
              </w:rPr>
            </w:pPr>
            <w:r w:rsidRPr="0052245D">
              <w:rPr>
                <w:sz w:val="18"/>
                <w:szCs w:val="18"/>
              </w:rPr>
              <w:t>122,045</w:t>
            </w:r>
          </w:p>
        </w:tc>
        <w:tc>
          <w:tcPr>
            <w:tcW w:w="1082" w:type="dxa"/>
            <w:noWrap/>
            <w:hideMark/>
          </w:tcPr>
          <w:p w14:paraId="1019F759" w14:textId="77777777" w:rsidR="00993AD0" w:rsidRPr="0052245D" w:rsidRDefault="00993AD0" w:rsidP="0052245D">
            <w:pPr>
              <w:jc w:val="right"/>
              <w:rPr>
                <w:sz w:val="18"/>
                <w:szCs w:val="18"/>
              </w:rPr>
            </w:pPr>
            <w:r w:rsidRPr="0052245D">
              <w:rPr>
                <w:sz w:val="18"/>
                <w:szCs w:val="18"/>
              </w:rPr>
              <w:t>114,889</w:t>
            </w:r>
          </w:p>
        </w:tc>
        <w:tc>
          <w:tcPr>
            <w:tcW w:w="1082" w:type="dxa"/>
            <w:noWrap/>
            <w:hideMark/>
          </w:tcPr>
          <w:p w14:paraId="4F32D13F" w14:textId="77777777" w:rsidR="00993AD0" w:rsidRPr="0052245D" w:rsidRDefault="00993AD0" w:rsidP="0052245D">
            <w:pPr>
              <w:jc w:val="right"/>
              <w:rPr>
                <w:sz w:val="18"/>
                <w:szCs w:val="18"/>
              </w:rPr>
            </w:pPr>
          </w:p>
        </w:tc>
        <w:tc>
          <w:tcPr>
            <w:tcW w:w="1082" w:type="dxa"/>
            <w:noWrap/>
            <w:hideMark/>
          </w:tcPr>
          <w:p w14:paraId="6B923567" w14:textId="77777777" w:rsidR="00993AD0" w:rsidRPr="0052245D" w:rsidRDefault="00993AD0" w:rsidP="0052245D">
            <w:pPr>
              <w:jc w:val="right"/>
              <w:rPr>
                <w:sz w:val="18"/>
                <w:szCs w:val="18"/>
              </w:rPr>
            </w:pPr>
          </w:p>
        </w:tc>
        <w:tc>
          <w:tcPr>
            <w:tcW w:w="1082" w:type="dxa"/>
          </w:tcPr>
          <w:p w14:paraId="63179040" w14:textId="77777777" w:rsidR="00993AD0" w:rsidRPr="00015D8B" w:rsidRDefault="00993AD0" w:rsidP="00015D8B">
            <w:pPr>
              <w:jc w:val="right"/>
              <w:rPr>
                <w:rFonts w:ascii="Calibri" w:hAnsi="Calibri"/>
                <w:color w:val="000000"/>
                <w:sz w:val="18"/>
                <w:szCs w:val="18"/>
              </w:rPr>
            </w:pPr>
          </w:p>
        </w:tc>
        <w:tc>
          <w:tcPr>
            <w:tcW w:w="1122" w:type="dxa"/>
          </w:tcPr>
          <w:p w14:paraId="1A05CD61" w14:textId="77777777" w:rsidR="00993AD0" w:rsidRPr="00993AD0" w:rsidRDefault="00993AD0" w:rsidP="00993AD0">
            <w:pPr>
              <w:jc w:val="right"/>
              <w:rPr>
                <w:sz w:val="18"/>
                <w:szCs w:val="18"/>
              </w:rPr>
            </w:pPr>
          </w:p>
        </w:tc>
      </w:tr>
      <w:tr w:rsidR="00993AD0" w:rsidRPr="0055400C" w14:paraId="4B758F4D" w14:textId="77777777" w:rsidTr="0017519A">
        <w:trPr>
          <w:trHeight w:val="300"/>
        </w:trPr>
        <w:tc>
          <w:tcPr>
            <w:tcW w:w="1242" w:type="dxa"/>
          </w:tcPr>
          <w:p w14:paraId="2C2BF901" w14:textId="77777777" w:rsidR="00993AD0" w:rsidRPr="0052245D" w:rsidRDefault="00993AD0" w:rsidP="0055400C">
            <w:pPr>
              <w:rPr>
                <w:sz w:val="18"/>
                <w:szCs w:val="18"/>
              </w:rPr>
            </w:pPr>
            <w:r w:rsidRPr="0052245D">
              <w:rPr>
                <w:sz w:val="18"/>
                <w:szCs w:val="18"/>
              </w:rPr>
              <w:t xml:space="preserve">Slovenia </w:t>
            </w:r>
          </w:p>
        </w:tc>
        <w:tc>
          <w:tcPr>
            <w:tcW w:w="1293" w:type="dxa"/>
          </w:tcPr>
          <w:p w14:paraId="2DFC5A61" w14:textId="77777777" w:rsidR="00993AD0" w:rsidRPr="0052245D" w:rsidRDefault="00993AD0" w:rsidP="0055400C">
            <w:pPr>
              <w:rPr>
                <w:sz w:val="18"/>
                <w:szCs w:val="18"/>
              </w:rPr>
            </w:pPr>
            <w:r w:rsidRPr="0052245D">
              <w:rPr>
                <w:sz w:val="18"/>
                <w:szCs w:val="18"/>
              </w:rPr>
              <w:t xml:space="preserve">ZSSS </w:t>
            </w:r>
          </w:p>
        </w:tc>
        <w:tc>
          <w:tcPr>
            <w:tcW w:w="1082" w:type="dxa"/>
            <w:noWrap/>
            <w:hideMark/>
          </w:tcPr>
          <w:p w14:paraId="45240BDC" w14:textId="77777777" w:rsidR="00993AD0" w:rsidRPr="0052245D" w:rsidRDefault="00993AD0" w:rsidP="0052245D">
            <w:pPr>
              <w:jc w:val="right"/>
              <w:rPr>
                <w:sz w:val="18"/>
                <w:szCs w:val="18"/>
              </w:rPr>
            </w:pPr>
            <w:r w:rsidRPr="0052245D">
              <w:rPr>
                <w:sz w:val="18"/>
                <w:szCs w:val="18"/>
              </w:rPr>
              <w:t>130,881</w:t>
            </w:r>
          </w:p>
        </w:tc>
        <w:tc>
          <w:tcPr>
            <w:tcW w:w="1082" w:type="dxa"/>
            <w:noWrap/>
            <w:hideMark/>
          </w:tcPr>
          <w:p w14:paraId="12E7E1D9" w14:textId="77777777" w:rsidR="00993AD0" w:rsidRPr="0052245D" w:rsidRDefault="00993AD0" w:rsidP="0052245D">
            <w:pPr>
              <w:jc w:val="right"/>
              <w:rPr>
                <w:sz w:val="18"/>
                <w:szCs w:val="18"/>
              </w:rPr>
            </w:pPr>
          </w:p>
        </w:tc>
        <w:tc>
          <w:tcPr>
            <w:tcW w:w="1082" w:type="dxa"/>
            <w:noWrap/>
            <w:hideMark/>
          </w:tcPr>
          <w:p w14:paraId="64CFFD06" w14:textId="77777777" w:rsidR="00993AD0" w:rsidRPr="0052245D" w:rsidRDefault="00993AD0" w:rsidP="0052245D">
            <w:pPr>
              <w:jc w:val="right"/>
              <w:rPr>
                <w:sz w:val="18"/>
                <w:szCs w:val="18"/>
              </w:rPr>
            </w:pPr>
            <w:r w:rsidRPr="0052245D">
              <w:rPr>
                <w:sz w:val="18"/>
                <w:szCs w:val="18"/>
              </w:rPr>
              <w:t>112,000</w:t>
            </w:r>
          </w:p>
        </w:tc>
        <w:tc>
          <w:tcPr>
            <w:tcW w:w="1082" w:type="dxa"/>
            <w:noWrap/>
            <w:hideMark/>
          </w:tcPr>
          <w:p w14:paraId="1A2ABC0E" w14:textId="77777777" w:rsidR="00993AD0" w:rsidRPr="0052245D" w:rsidRDefault="00993AD0" w:rsidP="0052245D">
            <w:pPr>
              <w:jc w:val="right"/>
              <w:rPr>
                <w:sz w:val="18"/>
                <w:szCs w:val="18"/>
              </w:rPr>
            </w:pPr>
          </w:p>
        </w:tc>
        <w:tc>
          <w:tcPr>
            <w:tcW w:w="1082" w:type="dxa"/>
            <w:noWrap/>
            <w:hideMark/>
          </w:tcPr>
          <w:p w14:paraId="747D15A3" w14:textId="77777777" w:rsidR="00993AD0" w:rsidRPr="0052245D" w:rsidRDefault="00993AD0" w:rsidP="0052245D">
            <w:pPr>
              <w:jc w:val="right"/>
              <w:rPr>
                <w:sz w:val="18"/>
                <w:szCs w:val="18"/>
              </w:rPr>
            </w:pPr>
            <w:r w:rsidRPr="0052245D">
              <w:rPr>
                <w:sz w:val="18"/>
                <w:szCs w:val="18"/>
              </w:rPr>
              <w:t>86,600</w:t>
            </w:r>
          </w:p>
        </w:tc>
        <w:tc>
          <w:tcPr>
            <w:tcW w:w="1082" w:type="dxa"/>
            <w:noWrap/>
            <w:hideMark/>
          </w:tcPr>
          <w:p w14:paraId="7DB40306" w14:textId="77777777" w:rsidR="00993AD0" w:rsidRPr="0052245D" w:rsidRDefault="00993AD0" w:rsidP="0052245D">
            <w:pPr>
              <w:jc w:val="right"/>
              <w:rPr>
                <w:sz w:val="18"/>
                <w:szCs w:val="18"/>
              </w:rPr>
            </w:pPr>
          </w:p>
        </w:tc>
        <w:tc>
          <w:tcPr>
            <w:tcW w:w="1082" w:type="dxa"/>
            <w:noWrap/>
            <w:hideMark/>
          </w:tcPr>
          <w:p w14:paraId="7DE50446" w14:textId="77777777" w:rsidR="00993AD0" w:rsidRPr="0052245D" w:rsidRDefault="00993AD0" w:rsidP="0052245D">
            <w:pPr>
              <w:jc w:val="right"/>
              <w:rPr>
                <w:sz w:val="18"/>
                <w:szCs w:val="18"/>
              </w:rPr>
            </w:pPr>
            <w:r w:rsidRPr="0052245D">
              <w:rPr>
                <w:sz w:val="18"/>
                <w:szCs w:val="18"/>
              </w:rPr>
              <w:t>73,950</w:t>
            </w:r>
          </w:p>
        </w:tc>
        <w:tc>
          <w:tcPr>
            <w:tcW w:w="1082" w:type="dxa"/>
            <w:noWrap/>
            <w:hideMark/>
          </w:tcPr>
          <w:p w14:paraId="55E1DE73" w14:textId="77777777" w:rsidR="00993AD0" w:rsidRPr="0052245D" w:rsidRDefault="00993AD0" w:rsidP="0052245D">
            <w:pPr>
              <w:jc w:val="right"/>
              <w:rPr>
                <w:sz w:val="18"/>
                <w:szCs w:val="18"/>
              </w:rPr>
            </w:pPr>
            <w:r w:rsidRPr="0052245D">
              <w:rPr>
                <w:sz w:val="18"/>
                <w:szCs w:val="18"/>
              </w:rPr>
              <w:t>66,708</w:t>
            </w:r>
          </w:p>
        </w:tc>
        <w:tc>
          <w:tcPr>
            <w:tcW w:w="1082" w:type="dxa"/>
            <w:noWrap/>
            <w:hideMark/>
          </w:tcPr>
          <w:p w14:paraId="551FC6B4" w14:textId="77777777" w:rsidR="00993AD0" w:rsidRPr="0052245D" w:rsidRDefault="00993AD0" w:rsidP="0052245D">
            <w:pPr>
              <w:jc w:val="right"/>
              <w:rPr>
                <w:sz w:val="18"/>
                <w:szCs w:val="18"/>
              </w:rPr>
            </w:pPr>
            <w:r w:rsidRPr="0052245D">
              <w:rPr>
                <w:sz w:val="18"/>
                <w:szCs w:val="18"/>
              </w:rPr>
              <w:t>66,739</w:t>
            </w:r>
          </w:p>
        </w:tc>
        <w:tc>
          <w:tcPr>
            <w:tcW w:w="1082" w:type="dxa"/>
            <w:noWrap/>
            <w:hideMark/>
          </w:tcPr>
          <w:p w14:paraId="3F16DAEE" w14:textId="77777777" w:rsidR="00993AD0" w:rsidRPr="0052245D" w:rsidRDefault="00993AD0" w:rsidP="0052245D">
            <w:pPr>
              <w:jc w:val="right"/>
              <w:rPr>
                <w:sz w:val="18"/>
                <w:szCs w:val="18"/>
              </w:rPr>
            </w:pPr>
            <w:r w:rsidRPr="0052245D">
              <w:rPr>
                <w:sz w:val="18"/>
                <w:szCs w:val="18"/>
              </w:rPr>
              <w:t xml:space="preserve"> 66,304 </w:t>
            </w:r>
          </w:p>
        </w:tc>
        <w:tc>
          <w:tcPr>
            <w:tcW w:w="1082" w:type="dxa"/>
          </w:tcPr>
          <w:p w14:paraId="6AD9B9BF"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66,225</w:t>
            </w:r>
          </w:p>
        </w:tc>
        <w:tc>
          <w:tcPr>
            <w:tcW w:w="1122" w:type="dxa"/>
          </w:tcPr>
          <w:p w14:paraId="3DB7B3B2" w14:textId="77777777" w:rsidR="00993AD0" w:rsidRPr="00993AD0" w:rsidRDefault="00993AD0" w:rsidP="00993AD0">
            <w:pPr>
              <w:jc w:val="right"/>
              <w:rPr>
                <w:sz w:val="18"/>
                <w:szCs w:val="18"/>
              </w:rPr>
            </w:pPr>
            <w:r w:rsidRPr="00993AD0">
              <w:rPr>
                <w:sz w:val="18"/>
                <w:szCs w:val="18"/>
              </w:rPr>
              <w:t xml:space="preserve"> 57,382 </w:t>
            </w:r>
          </w:p>
        </w:tc>
      </w:tr>
      <w:tr w:rsidR="00993AD0" w:rsidRPr="0055400C" w14:paraId="7D6FD441" w14:textId="77777777" w:rsidTr="0017519A">
        <w:trPr>
          <w:trHeight w:val="300"/>
        </w:trPr>
        <w:tc>
          <w:tcPr>
            <w:tcW w:w="1242" w:type="dxa"/>
          </w:tcPr>
          <w:p w14:paraId="78075C6E" w14:textId="77777777" w:rsidR="00993AD0" w:rsidRPr="0052245D" w:rsidRDefault="00993AD0" w:rsidP="0055400C">
            <w:pPr>
              <w:rPr>
                <w:sz w:val="18"/>
                <w:szCs w:val="18"/>
              </w:rPr>
            </w:pPr>
            <w:r w:rsidRPr="0052245D">
              <w:rPr>
                <w:sz w:val="18"/>
                <w:szCs w:val="18"/>
              </w:rPr>
              <w:t xml:space="preserve">Spain </w:t>
            </w:r>
          </w:p>
        </w:tc>
        <w:tc>
          <w:tcPr>
            <w:tcW w:w="1293" w:type="dxa"/>
          </w:tcPr>
          <w:p w14:paraId="4D71D189" w14:textId="77777777" w:rsidR="00993AD0" w:rsidRPr="0052245D" w:rsidRDefault="00993AD0" w:rsidP="0055400C">
            <w:pPr>
              <w:rPr>
                <w:sz w:val="18"/>
                <w:szCs w:val="18"/>
              </w:rPr>
            </w:pPr>
            <w:r w:rsidRPr="0052245D">
              <w:rPr>
                <w:sz w:val="18"/>
                <w:szCs w:val="18"/>
              </w:rPr>
              <w:t xml:space="preserve">CCOO </w:t>
            </w:r>
          </w:p>
        </w:tc>
        <w:tc>
          <w:tcPr>
            <w:tcW w:w="1082" w:type="dxa"/>
            <w:noWrap/>
            <w:hideMark/>
          </w:tcPr>
          <w:p w14:paraId="22804C10" w14:textId="77777777" w:rsidR="00993AD0" w:rsidRPr="0052245D" w:rsidRDefault="00993AD0" w:rsidP="0052245D">
            <w:pPr>
              <w:jc w:val="right"/>
              <w:rPr>
                <w:sz w:val="18"/>
                <w:szCs w:val="18"/>
              </w:rPr>
            </w:pPr>
            <w:r w:rsidRPr="0052245D">
              <w:rPr>
                <w:sz w:val="18"/>
                <w:szCs w:val="18"/>
              </w:rPr>
              <w:t>366,366</w:t>
            </w:r>
          </w:p>
        </w:tc>
        <w:tc>
          <w:tcPr>
            <w:tcW w:w="1082" w:type="dxa"/>
            <w:noWrap/>
            <w:hideMark/>
          </w:tcPr>
          <w:p w14:paraId="2EF2CCBE" w14:textId="77777777" w:rsidR="00993AD0" w:rsidRPr="0052245D" w:rsidRDefault="00993AD0" w:rsidP="0052245D">
            <w:pPr>
              <w:jc w:val="right"/>
              <w:rPr>
                <w:sz w:val="18"/>
                <w:szCs w:val="18"/>
              </w:rPr>
            </w:pPr>
            <w:r w:rsidRPr="0052245D">
              <w:rPr>
                <w:sz w:val="18"/>
                <w:szCs w:val="18"/>
              </w:rPr>
              <w:t>375,375</w:t>
            </w:r>
          </w:p>
        </w:tc>
        <w:tc>
          <w:tcPr>
            <w:tcW w:w="1082" w:type="dxa"/>
            <w:noWrap/>
            <w:hideMark/>
          </w:tcPr>
          <w:p w14:paraId="33A56114" w14:textId="77777777" w:rsidR="00993AD0" w:rsidRPr="0052245D" w:rsidRDefault="00993AD0" w:rsidP="0052245D">
            <w:pPr>
              <w:jc w:val="right"/>
              <w:rPr>
                <w:sz w:val="18"/>
                <w:szCs w:val="18"/>
              </w:rPr>
            </w:pPr>
            <w:r w:rsidRPr="0052245D">
              <w:rPr>
                <w:sz w:val="18"/>
                <w:szCs w:val="18"/>
              </w:rPr>
              <w:t>459,677</w:t>
            </w:r>
          </w:p>
        </w:tc>
        <w:tc>
          <w:tcPr>
            <w:tcW w:w="1082" w:type="dxa"/>
            <w:noWrap/>
            <w:hideMark/>
          </w:tcPr>
          <w:p w14:paraId="6A89FDC0" w14:textId="77777777" w:rsidR="00993AD0" w:rsidRPr="0052245D" w:rsidRDefault="00993AD0" w:rsidP="0052245D">
            <w:pPr>
              <w:jc w:val="right"/>
              <w:rPr>
                <w:sz w:val="18"/>
                <w:szCs w:val="18"/>
              </w:rPr>
            </w:pPr>
            <w:r w:rsidRPr="0052245D">
              <w:rPr>
                <w:sz w:val="18"/>
                <w:szCs w:val="18"/>
              </w:rPr>
              <w:t>450,384</w:t>
            </w:r>
          </w:p>
        </w:tc>
        <w:tc>
          <w:tcPr>
            <w:tcW w:w="1082" w:type="dxa"/>
            <w:noWrap/>
            <w:hideMark/>
          </w:tcPr>
          <w:p w14:paraId="4AD8A583" w14:textId="77777777" w:rsidR="00993AD0" w:rsidRPr="0052245D" w:rsidRDefault="00993AD0" w:rsidP="0052245D">
            <w:pPr>
              <w:jc w:val="right"/>
              <w:rPr>
                <w:sz w:val="18"/>
                <w:szCs w:val="18"/>
              </w:rPr>
            </w:pPr>
            <w:r w:rsidRPr="0052245D">
              <w:rPr>
                <w:sz w:val="18"/>
                <w:szCs w:val="18"/>
              </w:rPr>
              <w:t>443,563</w:t>
            </w:r>
          </w:p>
        </w:tc>
        <w:tc>
          <w:tcPr>
            <w:tcW w:w="1082" w:type="dxa"/>
            <w:noWrap/>
            <w:hideMark/>
          </w:tcPr>
          <w:p w14:paraId="7452689B" w14:textId="77777777" w:rsidR="00993AD0" w:rsidRPr="0052245D" w:rsidRDefault="00993AD0" w:rsidP="0052245D">
            <w:pPr>
              <w:jc w:val="right"/>
              <w:rPr>
                <w:sz w:val="18"/>
                <w:szCs w:val="18"/>
              </w:rPr>
            </w:pPr>
            <w:r w:rsidRPr="0052245D">
              <w:rPr>
                <w:sz w:val="18"/>
                <w:szCs w:val="18"/>
              </w:rPr>
              <w:t>415,688</w:t>
            </w:r>
          </w:p>
        </w:tc>
        <w:tc>
          <w:tcPr>
            <w:tcW w:w="1082" w:type="dxa"/>
            <w:noWrap/>
            <w:hideMark/>
          </w:tcPr>
          <w:p w14:paraId="1883F03B" w14:textId="77777777" w:rsidR="00993AD0" w:rsidRPr="0052245D" w:rsidRDefault="00993AD0" w:rsidP="0052245D">
            <w:pPr>
              <w:jc w:val="right"/>
              <w:rPr>
                <w:sz w:val="18"/>
                <w:szCs w:val="18"/>
              </w:rPr>
            </w:pPr>
            <w:r w:rsidRPr="0052245D">
              <w:rPr>
                <w:sz w:val="18"/>
                <w:szCs w:val="18"/>
              </w:rPr>
              <w:t>386,636</w:t>
            </w:r>
          </w:p>
        </w:tc>
        <w:tc>
          <w:tcPr>
            <w:tcW w:w="1082" w:type="dxa"/>
            <w:noWrap/>
            <w:hideMark/>
          </w:tcPr>
          <w:p w14:paraId="18A3CCE5" w14:textId="77777777" w:rsidR="00993AD0" w:rsidRPr="0052245D" w:rsidRDefault="00993AD0" w:rsidP="0052245D">
            <w:pPr>
              <w:jc w:val="right"/>
              <w:rPr>
                <w:sz w:val="18"/>
                <w:szCs w:val="18"/>
              </w:rPr>
            </w:pPr>
            <w:r w:rsidRPr="0052245D">
              <w:rPr>
                <w:sz w:val="18"/>
                <w:szCs w:val="18"/>
              </w:rPr>
              <w:t>377,529</w:t>
            </w:r>
          </w:p>
        </w:tc>
        <w:tc>
          <w:tcPr>
            <w:tcW w:w="1082" w:type="dxa"/>
            <w:noWrap/>
            <w:hideMark/>
          </w:tcPr>
          <w:p w14:paraId="5EF82F47" w14:textId="77777777" w:rsidR="00993AD0" w:rsidRPr="0052245D" w:rsidRDefault="00993AD0" w:rsidP="0052245D">
            <w:pPr>
              <w:jc w:val="right"/>
              <w:rPr>
                <w:sz w:val="18"/>
                <w:szCs w:val="18"/>
              </w:rPr>
            </w:pPr>
            <w:r w:rsidRPr="0052245D">
              <w:rPr>
                <w:sz w:val="18"/>
                <w:szCs w:val="18"/>
              </w:rPr>
              <w:t>375,928</w:t>
            </w:r>
          </w:p>
        </w:tc>
        <w:tc>
          <w:tcPr>
            <w:tcW w:w="1082" w:type="dxa"/>
            <w:noWrap/>
            <w:hideMark/>
          </w:tcPr>
          <w:p w14:paraId="723A9892" w14:textId="77777777" w:rsidR="00993AD0" w:rsidRPr="0052245D" w:rsidRDefault="00993AD0" w:rsidP="0052245D">
            <w:pPr>
              <w:jc w:val="right"/>
              <w:rPr>
                <w:sz w:val="18"/>
                <w:szCs w:val="18"/>
              </w:rPr>
            </w:pPr>
            <w:r w:rsidRPr="0052245D">
              <w:rPr>
                <w:sz w:val="18"/>
                <w:szCs w:val="18"/>
              </w:rPr>
              <w:t xml:space="preserve"> 390,433 </w:t>
            </w:r>
          </w:p>
        </w:tc>
        <w:tc>
          <w:tcPr>
            <w:tcW w:w="1082" w:type="dxa"/>
          </w:tcPr>
          <w:p w14:paraId="4CFC1AD0"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408,448</w:t>
            </w:r>
          </w:p>
        </w:tc>
        <w:tc>
          <w:tcPr>
            <w:tcW w:w="1122" w:type="dxa"/>
          </w:tcPr>
          <w:p w14:paraId="7E9D8E7A" w14:textId="77777777" w:rsidR="00993AD0" w:rsidRPr="00993AD0" w:rsidRDefault="00993AD0" w:rsidP="00993AD0">
            <w:pPr>
              <w:jc w:val="right"/>
              <w:rPr>
                <w:sz w:val="18"/>
                <w:szCs w:val="18"/>
              </w:rPr>
            </w:pPr>
            <w:r w:rsidRPr="00993AD0">
              <w:rPr>
                <w:sz w:val="18"/>
                <w:szCs w:val="18"/>
              </w:rPr>
              <w:t xml:space="preserve"> 416,551 </w:t>
            </w:r>
          </w:p>
        </w:tc>
      </w:tr>
      <w:tr w:rsidR="00993AD0" w:rsidRPr="0055400C" w14:paraId="7908C78B" w14:textId="77777777" w:rsidTr="0017519A">
        <w:trPr>
          <w:trHeight w:val="300"/>
        </w:trPr>
        <w:tc>
          <w:tcPr>
            <w:tcW w:w="1242" w:type="dxa"/>
          </w:tcPr>
          <w:p w14:paraId="462EBE38" w14:textId="77777777" w:rsidR="00993AD0" w:rsidRPr="0052245D" w:rsidRDefault="00993AD0" w:rsidP="0055400C">
            <w:pPr>
              <w:rPr>
                <w:sz w:val="18"/>
                <w:szCs w:val="18"/>
              </w:rPr>
            </w:pPr>
            <w:r w:rsidRPr="0052245D">
              <w:rPr>
                <w:sz w:val="18"/>
                <w:szCs w:val="18"/>
              </w:rPr>
              <w:t xml:space="preserve">Spain </w:t>
            </w:r>
          </w:p>
        </w:tc>
        <w:tc>
          <w:tcPr>
            <w:tcW w:w="1293" w:type="dxa"/>
          </w:tcPr>
          <w:p w14:paraId="0A4446E2" w14:textId="77777777" w:rsidR="00993AD0" w:rsidRPr="0052245D" w:rsidRDefault="00993AD0" w:rsidP="0055400C">
            <w:pPr>
              <w:rPr>
                <w:sz w:val="18"/>
                <w:szCs w:val="18"/>
              </w:rPr>
            </w:pPr>
            <w:r w:rsidRPr="0052245D">
              <w:rPr>
                <w:sz w:val="18"/>
                <w:szCs w:val="18"/>
              </w:rPr>
              <w:t xml:space="preserve">ELA </w:t>
            </w:r>
          </w:p>
        </w:tc>
        <w:tc>
          <w:tcPr>
            <w:tcW w:w="1082" w:type="dxa"/>
            <w:noWrap/>
            <w:hideMark/>
          </w:tcPr>
          <w:p w14:paraId="78600C16" w14:textId="77777777" w:rsidR="00993AD0" w:rsidRPr="0052245D" w:rsidRDefault="00993AD0" w:rsidP="0052245D">
            <w:pPr>
              <w:jc w:val="right"/>
              <w:rPr>
                <w:sz w:val="18"/>
                <w:szCs w:val="18"/>
              </w:rPr>
            </w:pPr>
          </w:p>
        </w:tc>
        <w:tc>
          <w:tcPr>
            <w:tcW w:w="1082" w:type="dxa"/>
            <w:noWrap/>
            <w:hideMark/>
          </w:tcPr>
          <w:p w14:paraId="17BCACD8" w14:textId="77777777" w:rsidR="00993AD0" w:rsidRPr="0052245D" w:rsidRDefault="00993AD0" w:rsidP="0052245D">
            <w:pPr>
              <w:jc w:val="right"/>
              <w:rPr>
                <w:sz w:val="18"/>
                <w:szCs w:val="18"/>
              </w:rPr>
            </w:pPr>
            <w:r w:rsidRPr="0052245D">
              <w:rPr>
                <w:sz w:val="18"/>
                <w:szCs w:val="18"/>
              </w:rPr>
              <w:t>41,160</w:t>
            </w:r>
          </w:p>
        </w:tc>
        <w:tc>
          <w:tcPr>
            <w:tcW w:w="1082" w:type="dxa"/>
            <w:noWrap/>
            <w:hideMark/>
          </w:tcPr>
          <w:p w14:paraId="3C3F8FE5" w14:textId="77777777" w:rsidR="00993AD0" w:rsidRPr="0052245D" w:rsidRDefault="00993AD0" w:rsidP="0052245D">
            <w:pPr>
              <w:jc w:val="right"/>
              <w:rPr>
                <w:sz w:val="18"/>
                <w:szCs w:val="18"/>
              </w:rPr>
            </w:pPr>
            <w:r w:rsidRPr="0052245D">
              <w:rPr>
                <w:sz w:val="18"/>
                <w:szCs w:val="18"/>
              </w:rPr>
              <w:t>43,815</w:t>
            </w:r>
          </w:p>
        </w:tc>
        <w:tc>
          <w:tcPr>
            <w:tcW w:w="1082" w:type="dxa"/>
            <w:noWrap/>
            <w:hideMark/>
          </w:tcPr>
          <w:p w14:paraId="6D800B39" w14:textId="77777777" w:rsidR="00993AD0" w:rsidRPr="0052245D" w:rsidRDefault="00993AD0" w:rsidP="0052245D">
            <w:pPr>
              <w:jc w:val="right"/>
              <w:rPr>
                <w:sz w:val="18"/>
                <w:szCs w:val="18"/>
              </w:rPr>
            </w:pPr>
            <w:r w:rsidRPr="0052245D">
              <w:rPr>
                <w:sz w:val="18"/>
                <w:szCs w:val="18"/>
              </w:rPr>
              <w:t>42,023</w:t>
            </w:r>
          </w:p>
        </w:tc>
        <w:tc>
          <w:tcPr>
            <w:tcW w:w="1082" w:type="dxa"/>
            <w:noWrap/>
            <w:hideMark/>
          </w:tcPr>
          <w:p w14:paraId="643B6B09" w14:textId="77777777" w:rsidR="00993AD0" w:rsidRPr="0052245D" w:rsidRDefault="00993AD0" w:rsidP="0052245D">
            <w:pPr>
              <w:jc w:val="right"/>
              <w:rPr>
                <w:sz w:val="18"/>
                <w:szCs w:val="18"/>
              </w:rPr>
            </w:pPr>
            <w:r w:rsidRPr="0052245D">
              <w:rPr>
                <w:sz w:val="18"/>
                <w:szCs w:val="18"/>
              </w:rPr>
              <w:t>42,520</w:t>
            </w:r>
          </w:p>
        </w:tc>
        <w:tc>
          <w:tcPr>
            <w:tcW w:w="1082" w:type="dxa"/>
            <w:noWrap/>
            <w:hideMark/>
          </w:tcPr>
          <w:p w14:paraId="568636AC" w14:textId="77777777" w:rsidR="00993AD0" w:rsidRPr="0052245D" w:rsidRDefault="00993AD0" w:rsidP="0052245D">
            <w:pPr>
              <w:jc w:val="right"/>
              <w:rPr>
                <w:sz w:val="18"/>
                <w:szCs w:val="18"/>
              </w:rPr>
            </w:pPr>
            <w:r w:rsidRPr="0052245D">
              <w:rPr>
                <w:sz w:val="18"/>
                <w:szCs w:val="18"/>
              </w:rPr>
              <w:t>42,236</w:t>
            </w:r>
          </w:p>
        </w:tc>
        <w:tc>
          <w:tcPr>
            <w:tcW w:w="1082" w:type="dxa"/>
            <w:noWrap/>
            <w:hideMark/>
          </w:tcPr>
          <w:p w14:paraId="75EC4EBB" w14:textId="77777777" w:rsidR="00993AD0" w:rsidRPr="0052245D" w:rsidRDefault="00993AD0" w:rsidP="0052245D">
            <w:pPr>
              <w:jc w:val="right"/>
              <w:rPr>
                <w:sz w:val="18"/>
                <w:szCs w:val="18"/>
              </w:rPr>
            </w:pPr>
          </w:p>
        </w:tc>
        <w:tc>
          <w:tcPr>
            <w:tcW w:w="1082" w:type="dxa"/>
            <w:noWrap/>
            <w:hideMark/>
          </w:tcPr>
          <w:p w14:paraId="05954B81" w14:textId="77777777" w:rsidR="00993AD0" w:rsidRPr="0052245D" w:rsidRDefault="00993AD0" w:rsidP="0052245D">
            <w:pPr>
              <w:jc w:val="right"/>
              <w:rPr>
                <w:sz w:val="18"/>
                <w:szCs w:val="18"/>
              </w:rPr>
            </w:pPr>
          </w:p>
        </w:tc>
        <w:tc>
          <w:tcPr>
            <w:tcW w:w="1082" w:type="dxa"/>
            <w:noWrap/>
            <w:hideMark/>
          </w:tcPr>
          <w:p w14:paraId="4B7E592C" w14:textId="77777777" w:rsidR="00993AD0" w:rsidRPr="0052245D" w:rsidRDefault="00993AD0" w:rsidP="0052245D">
            <w:pPr>
              <w:jc w:val="right"/>
              <w:rPr>
                <w:sz w:val="18"/>
                <w:szCs w:val="18"/>
              </w:rPr>
            </w:pPr>
            <w:r w:rsidRPr="0052245D">
              <w:rPr>
                <w:sz w:val="18"/>
                <w:szCs w:val="18"/>
              </w:rPr>
              <w:t>40,509</w:t>
            </w:r>
          </w:p>
        </w:tc>
        <w:tc>
          <w:tcPr>
            <w:tcW w:w="1082" w:type="dxa"/>
            <w:noWrap/>
            <w:hideMark/>
          </w:tcPr>
          <w:p w14:paraId="492FC77F" w14:textId="77777777" w:rsidR="00993AD0" w:rsidRPr="0052245D" w:rsidRDefault="00993AD0" w:rsidP="0052245D">
            <w:pPr>
              <w:jc w:val="right"/>
              <w:rPr>
                <w:sz w:val="18"/>
                <w:szCs w:val="18"/>
              </w:rPr>
            </w:pPr>
          </w:p>
        </w:tc>
        <w:tc>
          <w:tcPr>
            <w:tcW w:w="1082" w:type="dxa"/>
          </w:tcPr>
          <w:p w14:paraId="49053D29" w14:textId="77777777" w:rsidR="00993AD0" w:rsidRPr="00015D8B" w:rsidRDefault="00993AD0" w:rsidP="00015D8B">
            <w:pPr>
              <w:jc w:val="right"/>
              <w:rPr>
                <w:rFonts w:ascii="Calibri" w:hAnsi="Calibri"/>
                <w:color w:val="000000"/>
                <w:sz w:val="18"/>
                <w:szCs w:val="18"/>
              </w:rPr>
            </w:pPr>
          </w:p>
        </w:tc>
        <w:tc>
          <w:tcPr>
            <w:tcW w:w="1122" w:type="dxa"/>
          </w:tcPr>
          <w:p w14:paraId="6908288E" w14:textId="77777777" w:rsidR="00993AD0" w:rsidRPr="00993AD0" w:rsidRDefault="00993AD0" w:rsidP="00993AD0">
            <w:pPr>
              <w:jc w:val="right"/>
              <w:rPr>
                <w:sz w:val="18"/>
                <w:szCs w:val="18"/>
              </w:rPr>
            </w:pPr>
            <w:r w:rsidRPr="00993AD0">
              <w:rPr>
                <w:sz w:val="18"/>
                <w:szCs w:val="18"/>
              </w:rPr>
              <w:t xml:space="preserve"> 45,331 </w:t>
            </w:r>
          </w:p>
        </w:tc>
      </w:tr>
      <w:tr w:rsidR="00993AD0" w:rsidRPr="0055400C" w14:paraId="60BACCF6" w14:textId="77777777" w:rsidTr="0017519A">
        <w:trPr>
          <w:trHeight w:val="300"/>
        </w:trPr>
        <w:tc>
          <w:tcPr>
            <w:tcW w:w="1242" w:type="dxa"/>
          </w:tcPr>
          <w:p w14:paraId="60DC1847" w14:textId="77777777" w:rsidR="00993AD0" w:rsidRPr="0052245D" w:rsidRDefault="00993AD0" w:rsidP="0055400C">
            <w:pPr>
              <w:rPr>
                <w:sz w:val="18"/>
                <w:szCs w:val="18"/>
              </w:rPr>
            </w:pPr>
            <w:r w:rsidRPr="0052245D">
              <w:rPr>
                <w:sz w:val="18"/>
                <w:szCs w:val="18"/>
              </w:rPr>
              <w:t xml:space="preserve">Spain </w:t>
            </w:r>
          </w:p>
        </w:tc>
        <w:tc>
          <w:tcPr>
            <w:tcW w:w="1293" w:type="dxa"/>
          </w:tcPr>
          <w:p w14:paraId="769C5480" w14:textId="77777777" w:rsidR="00993AD0" w:rsidRPr="0052245D" w:rsidRDefault="00993AD0" w:rsidP="0055400C">
            <w:pPr>
              <w:rPr>
                <w:sz w:val="18"/>
                <w:szCs w:val="18"/>
              </w:rPr>
            </w:pPr>
            <w:r w:rsidRPr="0052245D">
              <w:rPr>
                <w:sz w:val="18"/>
                <w:szCs w:val="18"/>
              </w:rPr>
              <w:t xml:space="preserve">UGT-E </w:t>
            </w:r>
          </w:p>
        </w:tc>
        <w:tc>
          <w:tcPr>
            <w:tcW w:w="1082" w:type="dxa"/>
            <w:noWrap/>
            <w:hideMark/>
          </w:tcPr>
          <w:p w14:paraId="6662A43D" w14:textId="77777777" w:rsidR="00993AD0" w:rsidRPr="0052245D" w:rsidRDefault="00993AD0" w:rsidP="0052245D">
            <w:pPr>
              <w:jc w:val="right"/>
              <w:rPr>
                <w:sz w:val="18"/>
                <w:szCs w:val="18"/>
              </w:rPr>
            </w:pPr>
            <w:r w:rsidRPr="0052245D">
              <w:rPr>
                <w:sz w:val="18"/>
                <w:szCs w:val="18"/>
              </w:rPr>
              <w:t>296,261</w:t>
            </w:r>
          </w:p>
        </w:tc>
        <w:tc>
          <w:tcPr>
            <w:tcW w:w="1082" w:type="dxa"/>
            <w:noWrap/>
            <w:hideMark/>
          </w:tcPr>
          <w:p w14:paraId="7143AE2B" w14:textId="77777777" w:rsidR="00993AD0" w:rsidRPr="0052245D" w:rsidRDefault="00993AD0" w:rsidP="0052245D">
            <w:pPr>
              <w:jc w:val="right"/>
              <w:rPr>
                <w:sz w:val="18"/>
                <w:szCs w:val="18"/>
              </w:rPr>
            </w:pPr>
            <w:r w:rsidRPr="0052245D">
              <w:rPr>
                <w:sz w:val="18"/>
                <w:szCs w:val="18"/>
              </w:rPr>
              <w:t>272,970</w:t>
            </w:r>
          </w:p>
        </w:tc>
        <w:tc>
          <w:tcPr>
            <w:tcW w:w="1082" w:type="dxa"/>
            <w:noWrap/>
            <w:hideMark/>
          </w:tcPr>
          <w:p w14:paraId="4C7DAB0B" w14:textId="77777777" w:rsidR="00993AD0" w:rsidRPr="0052245D" w:rsidRDefault="00993AD0" w:rsidP="0052245D">
            <w:pPr>
              <w:jc w:val="right"/>
              <w:rPr>
                <w:sz w:val="18"/>
                <w:szCs w:val="18"/>
              </w:rPr>
            </w:pPr>
            <w:r w:rsidRPr="0052245D">
              <w:rPr>
                <w:sz w:val="18"/>
                <w:szCs w:val="18"/>
              </w:rPr>
              <w:t>293,040</w:t>
            </w:r>
          </w:p>
        </w:tc>
        <w:tc>
          <w:tcPr>
            <w:tcW w:w="1082" w:type="dxa"/>
            <w:noWrap/>
            <w:hideMark/>
          </w:tcPr>
          <w:p w14:paraId="0C17B5EB" w14:textId="77777777" w:rsidR="00993AD0" w:rsidRPr="0052245D" w:rsidRDefault="00993AD0" w:rsidP="0052245D">
            <w:pPr>
              <w:jc w:val="right"/>
              <w:rPr>
                <w:sz w:val="18"/>
                <w:szCs w:val="18"/>
              </w:rPr>
            </w:pPr>
            <w:r w:rsidRPr="0052245D">
              <w:rPr>
                <w:sz w:val="18"/>
                <w:szCs w:val="18"/>
              </w:rPr>
              <w:t>314,160</w:t>
            </w:r>
          </w:p>
        </w:tc>
        <w:tc>
          <w:tcPr>
            <w:tcW w:w="1082" w:type="dxa"/>
            <w:noWrap/>
            <w:hideMark/>
          </w:tcPr>
          <w:p w14:paraId="04AAA196" w14:textId="77777777" w:rsidR="00993AD0" w:rsidRPr="0052245D" w:rsidRDefault="00993AD0" w:rsidP="0052245D">
            <w:pPr>
              <w:jc w:val="right"/>
              <w:rPr>
                <w:sz w:val="18"/>
                <w:szCs w:val="18"/>
              </w:rPr>
            </w:pPr>
            <w:r w:rsidRPr="0052245D">
              <w:rPr>
                <w:sz w:val="18"/>
                <w:szCs w:val="18"/>
              </w:rPr>
              <w:t>293,920</w:t>
            </w:r>
          </w:p>
        </w:tc>
        <w:tc>
          <w:tcPr>
            <w:tcW w:w="1082" w:type="dxa"/>
            <w:noWrap/>
            <w:hideMark/>
          </w:tcPr>
          <w:p w14:paraId="2105A739" w14:textId="77777777" w:rsidR="00993AD0" w:rsidRPr="0052245D" w:rsidRDefault="00993AD0" w:rsidP="0052245D">
            <w:pPr>
              <w:jc w:val="right"/>
              <w:rPr>
                <w:sz w:val="18"/>
                <w:szCs w:val="18"/>
              </w:rPr>
            </w:pPr>
            <w:r w:rsidRPr="0052245D">
              <w:rPr>
                <w:sz w:val="18"/>
                <w:szCs w:val="18"/>
              </w:rPr>
              <w:t>293,920</w:t>
            </w:r>
          </w:p>
        </w:tc>
        <w:tc>
          <w:tcPr>
            <w:tcW w:w="1082" w:type="dxa"/>
            <w:noWrap/>
            <w:hideMark/>
          </w:tcPr>
          <w:p w14:paraId="70ED043B" w14:textId="77777777" w:rsidR="00993AD0" w:rsidRPr="0052245D" w:rsidRDefault="00993AD0" w:rsidP="0052245D">
            <w:pPr>
              <w:jc w:val="right"/>
              <w:rPr>
                <w:sz w:val="18"/>
                <w:szCs w:val="18"/>
              </w:rPr>
            </w:pPr>
            <w:r w:rsidRPr="0052245D">
              <w:rPr>
                <w:sz w:val="18"/>
                <w:szCs w:val="18"/>
              </w:rPr>
              <w:t>317,680</w:t>
            </w:r>
          </w:p>
        </w:tc>
        <w:tc>
          <w:tcPr>
            <w:tcW w:w="1082" w:type="dxa"/>
            <w:noWrap/>
            <w:hideMark/>
          </w:tcPr>
          <w:p w14:paraId="4FC8330F" w14:textId="77777777" w:rsidR="00993AD0" w:rsidRPr="0052245D" w:rsidRDefault="00993AD0" w:rsidP="0052245D">
            <w:pPr>
              <w:jc w:val="right"/>
              <w:rPr>
                <w:sz w:val="18"/>
                <w:szCs w:val="18"/>
              </w:rPr>
            </w:pPr>
            <w:r w:rsidRPr="0052245D">
              <w:rPr>
                <w:sz w:val="18"/>
                <w:szCs w:val="18"/>
              </w:rPr>
              <w:t>318,560</w:t>
            </w:r>
          </w:p>
        </w:tc>
        <w:tc>
          <w:tcPr>
            <w:tcW w:w="1082" w:type="dxa"/>
            <w:noWrap/>
            <w:hideMark/>
          </w:tcPr>
          <w:p w14:paraId="4E5BA861" w14:textId="77777777" w:rsidR="00993AD0" w:rsidRPr="0052245D" w:rsidRDefault="00993AD0" w:rsidP="0052245D">
            <w:pPr>
              <w:jc w:val="right"/>
              <w:rPr>
                <w:sz w:val="18"/>
                <w:szCs w:val="18"/>
              </w:rPr>
            </w:pPr>
            <w:r w:rsidRPr="0052245D">
              <w:rPr>
                <w:sz w:val="18"/>
                <w:szCs w:val="18"/>
              </w:rPr>
              <w:t>319,264</w:t>
            </w:r>
          </w:p>
        </w:tc>
        <w:tc>
          <w:tcPr>
            <w:tcW w:w="1082" w:type="dxa"/>
            <w:noWrap/>
            <w:hideMark/>
          </w:tcPr>
          <w:p w14:paraId="2D577A97" w14:textId="77777777" w:rsidR="00993AD0" w:rsidRPr="0052245D" w:rsidRDefault="00993AD0" w:rsidP="0052245D">
            <w:pPr>
              <w:jc w:val="right"/>
              <w:rPr>
                <w:sz w:val="18"/>
                <w:szCs w:val="18"/>
              </w:rPr>
            </w:pPr>
            <w:r w:rsidRPr="0052245D">
              <w:rPr>
                <w:sz w:val="18"/>
                <w:szCs w:val="18"/>
              </w:rPr>
              <w:t xml:space="preserve"> 324,104 </w:t>
            </w:r>
          </w:p>
        </w:tc>
        <w:tc>
          <w:tcPr>
            <w:tcW w:w="1082" w:type="dxa"/>
          </w:tcPr>
          <w:p w14:paraId="1006B52C"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324,104</w:t>
            </w:r>
          </w:p>
        </w:tc>
        <w:tc>
          <w:tcPr>
            <w:tcW w:w="1122" w:type="dxa"/>
          </w:tcPr>
          <w:p w14:paraId="6C6102F1" w14:textId="77777777" w:rsidR="00993AD0" w:rsidRPr="00993AD0" w:rsidRDefault="00993AD0" w:rsidP="00993AD0">
            <w:pPr>
              <w:jc w:val="right"/>
              <w:rPr>
                <w:sz w:val="18"/>
                <w:szCs w:val="18"/>
              </w:rPr>
            </w:pPr>
            <w:r w:rsidRPr="00993AD0">
              <w:rPr>
                <w:sz w:val="18"/>
                <w:szCs w:val="18"/>
              </w:rPr>
              <w:t xml:space="preserve"> 324,104 </w:t>
            </w:r>
          </w:p>
        </w:tc>
      </w:tr>
      <w:tr w:rsidR="00993AD0" w:rsidRPr="0055400C" w14:paraId="6DC206CF" w14:textId="77777777" w:rsidTr="0017519A">
        <w:trPr>
          <w:trHeight w:val="300"/>
        </w:trPr>
        <w:tc>
          <w:tcPr>
            <w:tcW w:w="1242" w:type="dxa"/>
          </w:tcPr>
          <w:p w14:paraId="7955EB7B" w14:textId="77777777" w:rsidR="00993AD0" w:rsidRPr="0052245D" w:rsidRDefault="00993AD0" w:rsidP="0055400C">
            <w:pPr>
              <w:rPr>
                <w:sz w:val="18"/>
                <w:szCs w:val="18"/>
              </w:rPr>
            </w:pPr>
            <w:r w:rsidRPr="0052245D">
              <w:rPr>
                <w:sz w:val="18"/>
                <w:szCs w:val="18"/>
              </w:rPr>
              <w:t xml:space="preserve">Spain </w:t>
            </w:r>
          </w:p>
        </w:tc>
        <w:tc>
          <w:tcPr>
            <w:tcW w:w="1293" w:type="dxa"/>
          </w:tcPr>
          <w:p w14:paraId="7037C006" w14:textId="77777777" w:rsidR="00993AD0" w:rsidRPr="0052245D" w:rsidRDefault="00993AD0" w:rsidP="0055400C">
            <w:pPr>
              <w:rPr>
                <w:sz w:val="18"/>
                <w:szCs w:val="18"/>
              </w:rPr>
            </w:pPr>
            <w:r w:rsidRPr="0052245D">
              <w:rPr>
                <w:sz w:val="18"/>
                <w:szCs w:val="18"/>
              </w:rPr>
              <w:t xml:space="preserve">USO </w:t>
            </w:r>
          </w:p>
        </w:tc>
        <w:tc>
          <w:tcPr>
            <w:tcW w:w="1082" w:type="dxa"/>
            <w:noWrap/>
            <w:hideMark/>
          </w:tcPr>
          <w:p w14:paraId="25CE8737" w14:textId="77777777" w:rsidR="00993AD0" w:rsidRPr="0052245D" w:rsidRDefault="00993AD0" w:rsidP="0052245D">
            <w:pPr>
              <w:jc w:val="right"/>
              <w:rPr>
                <w:sz w:val="18"/>
                <w:szCs w:val="18"/>
              </w:rPr>
            </w:pPr>
          </w:p>
        </w:tc>
        <w:tc>
          <w:tcPr>
            <w:tcW w:w="1082" w:type="dxa"/>
            <w:noWrap/>
            <w:hideMark/>
          </w:tcPr>
          <w:p w14:paraId="7F260525" w14:textId="77777777" w:rsidR="00993AD0" w:rsidRPr="0052245D" w:rsidRDefault="00993AD0" w:rsidP="0052245D">
            <w:pPr>
              <w:jc w:val="right"/>
              <w:rPr>
                <w:sz w:val="18"/>
                <w:szCs w:val="18"/>
              </w:rPr>
            </w:pPr>
            <w:r w:rsidRPr="0052245D">
              <w:rPr>
                <w:sz w:val="18"/>
                <w:szCs w:val="18"/>
              </w:rPr>
              <w:t>27,976</w:t>
            </w:r>
          </w:p>
        </w:tc>
        <w:tc>
          <w:tcPr>
            <w:tcW w:w="1082" w:type="dxa"/>
            <w:noWrap/>
            <w:hideMark/>
          </w:tcPr>
          <w:p w14:paraId="70A0572C" w14:textId="77777777" w:rsidR="00993AD0" w:rsidRPr="0052245D" w:rsidRDefault="00993AD0" w:rsidP="0052245D">
            <w:pPr>
              <w:jc w:val="right"/>
              <w:rPr>
                <w:sz w:val="18"/>
                <w:szCs w:val="18"/>
              </w:rPr>
            </w:pPr>
            <w:r w:rsidRPr="0052245D">
              <w:rPr>
                <w:sz w:val="18"/>
                <w:szCs w:val="18"/>
              </w:rPr>
              <w:t>43,834</w:t>
            </w:r>
          </w:p>
        </w:tc>
        <w:tc>
          <w:tcPr>
            <w:tcW w:w="1082" w:type="dxa"/>
            <w:noWrap/>
            <w:hideMark/>
          </w:tcPr>
          <w:p w14:paraId="523D2134" w14:textId="77777777" w:rsidR="00993AD0" w:rsidRPr="0052245D" w:rsidRDefault="00993AD0" w:rsidP="0052245D">
            <w:pPr>
              <w:jc w:val="right"/>
              <w:rPr>
                <w:sz w:val="18"/>
                <w:szCs w:val="18"/>
              </w:rPr>
            </w:pPr>
            <w:r w:rsidRPr="0052245D">
              <w:rPr>
                <w:sz w:val="18"/>
                <w:szCs w:val="18"/>
              </w:rPr>
              <w:t>44,597</w:t>
            </w:r>
          </w:p>
        </w:tc>
        <w:tc>
          <w:tcPr>
            <w:tcW w:w="1082" w:type="dxa"/>
            <w:noWrap/>
            <w:hideMark/>
          </w:tcPr>
          <w:p w14:paraId="0E2FA93A" w14:textId="77777777" w:rsidR="00993AD0" w:rsidRPr="0052245D" w:rsidRDefault="00993AD0" w:rsidP="0052245D">
            <w:pPr>
              <w:jc w:val="right"/>
              <w:rPr>
                <w:sz w:val="18"/>
                <w:szCs w:val="18"/>
              </w:rPr>
            </w:pPr>
            <w:r w:rsidRPr="0052245D">
              <w:rPr>
                <w:sz w:val="18"/>
                <w:szCs w:val="18"/>
              </w:rPr>
              <w:t>44,316</w:t>
            </w:r>
          </w:p>
        </w:tc>
        <w:tc>
          <w:tcPr>
            <w:tcW w:w="1082" w:type="dxa"/>
            <w:noWrap/>
            <w:hideMark/>
          </w:tcPr>
          <w:p w14:paraId="557BC7AC" w14:textId="77777777" w:rsidR="00993AD0" w:rsidRPr="0052245D" w:rsidRDefault="00993AD0" w:rsidP="0052245D">
            <w:pPr>
              <w:jc w:val="right"/>
              <w:rPr>
                <w:sz w:val="18"/>
                <w:szCs w:val="18"/>
              </w:rPr>
            </w:pPr>
            <w:r w:rsidRPr="0052245D">
              <w:rPr>
                <w:sz w:val="18"/>
                <w:szCs w:val="18"/>
              </w:rPr>
              <w:t>43,276</w:t>
            </w:r>
          </w:p>
        </w:tc>
        <w:tc>
          <w:tcPr>
            <w:tcW w:w="1082" w:type="dxa"/>
            <w:noWrap/>
            <w:hideMark/>
          </w:tcPr>
          <w:p w14:paraId="08A7F4C5" w14:textId="77777777" w:rsidR="00993AD0" w:rsidRPr="0052245D" w:rsidRDefault="00993AD0" w:rsidP="0052245D">
            <w:pPr>
              <w:jc w:val="right"/>
              <w:rPr>
                <w:sz w:val="18"/>
                <w:szCs w:val="18"/>
              </w:rPr>
            </w:pPr>
          </w:p>
        </w:tc>
        <w:tc>
          <w:tcPr>
            <w:tcW w:w="1082" w:type="dxa"/>
            <w:noWrap/>
            <w:hideMark/>
          </w:tcPr>
          <w:p w14:paraId="2E65D088" w14:textId="77777777" w:rsidR="00993AD0" w:rsidRPr="0052245D" w:rsidRDefault="00993AD0" w:rsidP="0052245D">
            <w:pPr>
              <w:jc w:val="right"/>
              <w:rPr>
                <w:sz w:val="18"/>
                <w:szCs w:val="18"/>
              </w:rPr>
            </w:pPr>
            <w:r w:rsidRPr="0052245D">
              <w:rPr>
                <w:sz w:val="18"/>
                <w:szCs w:val="18"/>
              </w:rPr>
              <w:t>41,638</w:t>
            </w:r>
          </w:p>
        </w:tc>
        <w:tc>
          <w:tcPr>
            <w:tcW w:w="1082" w:type="dxa"/>
            <w:noWrap/>
            <w:hideMark/>
          </w:tcPr>
          <w:p w14:paraId="12FDB645" w14:textId="77777777" w:rsidR="00993AD0" w:rsidRPr="0052245D" w:rsidRDefault="00993AD0" w:rsidP="0052245D">
            <w:pPr>
              <w:jc w:val="right"/>
              <w:rPr>
                <w:sz w:val="18"/>
                <w:szCs w:val="18"/>
              </w:rPr>
            </w:pPr>
          </w:p>
        </w:tc>
        <w:tc>
          <w:tcPr>
            <w:tcW w:w="1082" w:type="dxa"/>
            <w:noWrap/>
            <w:hideMark/>
          </w:tcPr>
          <w:p w14:paraId="2A4625C5" w14:textId="77777777" w:rsidR="00993AD0" w:rsidRPr="0052245D" w:rsidRDefault="00993AD0" w:rsidP="0052245D">
            <w:pPr>
              <w:jc w:val="right"/>
              <w:rPr>
                <w:sz w:val="18"/>
                <w:szCs w:val="18"/>
              </w:rPr>
            </w:pPr>
            <w:r w:rsidRPr="0052245D">
              <w:rPr>
                <w:sz w:val="18"/>
                <w:szCs w:val="18"/>
              </w:rPr>
              <w:t xml:space="preserve"> 43,763 </w:t>
            </w:r>
          </w:p>
        </w:tc>
        <w:tc>
          <w:tcPr>
            <w:tcW w:w="1082" w:type="dxa"/>
          </w:tcPr>
          <w:p w14:paraId="6023D2F4"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47,546</w:t>
            </w:r>
          </w:p>
        </w:tc>
        <w:tc>
          <w:tcPr>
            <w:tcW w:w="1122" w:type="dxa"/>
          </w:tcPr>
          <w:p w14:paraId="5960B30E" w14:textId="77777777" w:rsidR="00993AD0" w:rsidRPr="00993AD0" w:rsidRDefault="00993AD0" w:rsidP="00993AD0">
            <w:pPr>
              <w:jc w:val="right"/>
              <w:rPr>
                <w:sz w:val="18"/>
                <w:szCs w:val="18"/>
              </w:rPr>
            </w:pPr>
            <w:r w:rsidRPr="00993AD0">
              <w:rPr>
                <w:sz w:val="18"/>
                <w:szCs w:val="18"/>
              </w:rPr>
              <w:t xml:space="preserve"> 48,218 </w:t>
            </w:r>
          </w:p>
        </w:tc>
      </w:tr>
      <w:tr w:rsidR="00993AD0" w:rsidRPr="0055400C" w14:paraId="7638FCC6" w14:textId="77777777" w:rsidTr="0017519A">
        <w:trPr>
          <w:trHeight w:val="300"/>
        </w:trPr>
        <w:tc>
          <w:tcPr>
            <w:tcW w:w="1242" w:type="dxa"/>
          </w:tcPr>
          <w:p w14:paraId="478C3486" w14:textId="77777777" w:rsidR="00993AD0" w:rsidRPr="0052245D" w:rsidRDefault="00993AD0" w:rsidP="0055400C">
            <w:pPr>
              <w:rPr>
                <w:sz w:val="18"/>
                <w:szCs w:val="18"/>
              </w:rPr>
            </w:pPr>
            <w:r w:rsidRPr="0052245D">
              <w:rPr>
                <w:sz w:val="18"/>
                <w:szCs w:val="18"/>
              </w:rPr>
              <w:t xml:space="preserve">Sweden </w:t>
            </w:r>
          </w:p>
        </w:tc>
        <w:tc>
          <w:tcPr>
            <w:tcW w:w="1293" w:type="dxa"/>
          </w:tcPr>
          <w:p w14:paraId="68C7E64C" w14:textId="77777777" w:rsidR="00993AD0" w:rsidRPr="0052245D" w:rsidRDefault="00993AD0" w:rsidP="0055400C">
            <w:pPr>
              <w:rPr>
                <w:sz w:val="18"/>
                <w:szCs w:val="18"/>
              </w:rPr>
            </w:pPr>
            <w:r w:rsidRPr="0052245D">
              <w:rPr>
                <w:sz w:val="18"/>
                <w:szCs w:val="18"/>
              </w:rPr>
              <w:t xml:space="preserve">LO-S </w:t>
            </w:r>
          </w:p>
        </w:tc>
        <w:tc>
          <w:tcPr>
            <w:tcW w:w="1082" w:type="dxa"/>
            <w:noWrap/>
            <w:hideMark/>
          </w:tcPr>
          <w:p w14:paraId="57DAE7D8" w14:textId="77777777" w:rsidR="00993AD0" w:rsidRPr="0052245D" w:rsidRDefault="00993AD0" w:rsidP="0052245D">
            <w:pPr>
              <w:jc w:val="right"/>
              <w:rPr>
                <w:sz w:val="18"/>
                <w:szCs w:val="18"/>
              </w:rPr>
            </w:pPr>
            <w:r w:rsidRPr="0052245D">
              <w:rPr>
                <w:sz w:val="18"/>
                <w:szCs w:val="18"/>
              </w:rPr>
              <w:t>692,584</w:t>
            </w:r>
          </w:p>
        </w:tc>
        <w:tc>
          <w:tcPr>
            <w:tcW w:w="1082" w:type="dxa"/>
            <w:noWrap/>
            <w:hideMark/>
          </w:tcPr>
          <w:p w14:paraId="03FD3B70" w14:textId="77777777" w:rsidR="00993AD0" w:rsidRPr="0052245D" w:rsidRDefault="00993AD0" w:rsidP="0052245D">
            <w:pPr>
              <w:jc w:val="right"/>
              <w:rPr>
                <w:sz w:val="18"/>
                <w:szCs w:val="18"/>
              </w:rPr>
            </w:pPr>
            <w:r w:rsidRPr="0052245D">
              <w:rPr>
                <w:sz w:val="18"/>
                <w:szCs w:val="18"/>
              </w:rPr>
              <w:t>674,335</w:t>
            </w:r>
          </w:p>
        </w:tc>
        <w:tc>
          <w:tcPr>
            <w:tcW w:w="1082" w:type="dxa"/>
            <w:noWrap/>
            <w:hideMark/>
          </w:tcPr>
          <w:p w14:paraId="24DDF5BB" w14:textId="77777777" w:rsidR="00993AD0" w:rsidRPr="0052245D" w:rsidRDefault="00993AD0" w:rsidP="0052245D">
            <w:pPr>
              <w:jc w:val="right"/>
              <w:rPr>
                <w:sz w:val="18"/>
                <w:szCs w:val="18"/>
              </w:rPr>
            </w:pPr>
            <w:r w:rsidRPr="0052245D">
              <w:rPr>
                <w:sz w:val="18"/>
                <w:szCs w:val="18"/>
              </w:rPr>
              <w:t>664,742</w:t>
            </w:r>
          </w:p>
        </w:tc>
        <w:tc>
          <w:tcPr>
            <w:tcW w:w="1082" w:type="dxa"/>
            <w:noWrap/>
            <w:hideMark/>
          </w:tcPr>
          <w:p w14:paraId="7228C9B1" w14:textId="77777777" w:rsidR="00993AD0" w:rsidRPr="0052245D" w:rsidRDefault="00993AD0" w:rsidP="0052245D">
            <w:pPr>
              <w:jc w:val="right"/>
              <w:rPr>
                <w:sz w:val="18"/>
                <w:szCs w:val="18"/>
              </w:rPr>
            </w:pPr>
            <w:r w:rsidRPr="0052245D">
              <w:rPr>
                <w:sz w:val="18"/>
                <w:szCs w:val="18"/>
              </w:rPr>
              <w:t>701,660</w:t>
            </w:r>
          </w:p>
        </w:tc>
        <w:tc>
          <w:tcPr>
            <w:tcW w:w="1082" w:type="dxa"/>
            <w:noWrap/>
            <w:hideMark/>
          </w:tcPr>
          <w:p w14:paraId="21CE8570" w14:textId="77777777" w:rsidR="00993AD0" w:rsidRPr="0052245D" w:rsidRDefault="00993AD0" w:rsidP="0052245D">
            <w:pPr>
              <w:jc w:val="right"/>
              <w:rPr>
                <w:sz w:val="18"/>
                <w:szCs w:val="18"/>
              </w:rPr>
            </w:pPr>
            <w:r w:rsidRPr="0052245D">
              <w:rPr>
                <w:sz w:val="18"/>
                <w:szCs w:val="18"/>
              </w:rPr>
              <w:t>628,971</w:t>
            </w:r>
          </w:p>
        </w:tc>
        <w:tc>
          <w:tcPr>
            <w:tcW w:w="1082" w:type="dxa"/>
            <w:noWrap/>
            <w:hideMark/>
          </w:tcPr>
          <w:p w14:paraId="0AE1D02A" w14:textId="77777777" w:rsidR="00993AD0" w:rsidRPr="0052245D" w:rsidRDefault="00993AD0" w:rsidP="0052245D">
            <w:pPr>
              <w:jc w:val="right"/>
              <w:rPr>
                <w:sz w:val="18"/>
                <w:szCs w:val="18"/>
              </w:rPr>
            </w:pPr>
            <w:r w:rsidRPr="0052245D">
              <w:rPr>
                <w:sz w:val="18"/>
                <w:szCs w:val="18"/>
              </w:rPr>
              <w:t>695,558</w:t>
            </w:r>
          </w:p>
        </w:tc>
        <w:tc>
          <w:tcPr>
            <w:tcW w:w="1082" w:type="dxa"/>
            <w:noWrap/>
            <w:hideMark/>
          </w:tcPr>
          <w:p w14:paraId="13FB90C2" w14:textId="77777777" w:rsidR="00993AD0" w:rsidRPr="0052245D" w:rsidRDefault="00993AD0" w:rsidP="0052245D">
            <w:pPr>
              <w:jc w:val="right"/>
              <w:rPr>
                <w:sz w:val="18"/>
                <w:szCs w:val="18"/>
              </w:rPr>
            </w:pPr>
            <w:r w:rsidRPr="0052245D">
              <w:rPr>
                <w:sz w:val="18"/>
                <w:szCs w:val="18"/>
              </w:rPr>
              <w:t>684,020</w:t>
            </w:r>
          </w:p>
        </w:tc>
        <w:tc>
          <w:tcPr>
            <w:tcW w:w="1082" w:type="dxa"/>
            <w:noWrap/>
            <w:hideMark/>
          </w:tcPr>
          <w:p w14:paraId="34ED307A" w14:textId="77777777" w:rsidR="00993AD0" w:rsidRPr="0052245D" w:rsidRDefault="00993AD0" w:rsidP="0052245D">
            <w:pPr>
              <w:jc w:val="right"/>
              <w:rPr>
                <w:sz w:val="18"/>
                <w:szCs w:val="18"/>
              </w:rPr>
            </w:pPr>
            <w:r w:rsidRPr="0052245D">
              <w:rPr>
                <w:sz w:val="18"/>
                <w:szCs w:val="18"/>
              </w:rPr>
              <w:t>688,790</w:t>
            </w:r>
          </w:p>
        </w:tc>
        <w:tc>
          <w:tcPr>
            <w:tcW w:w="1082" w:type="dxa"/>
            <w:noWrap/>
            <w:hideMark/>
          </w:tcPr>
          <w:p w14:paraId="0A699589" w14:textId="77777777" w:rsidR="00993AD0" w:rsidRPr="0052245D" w:rsidRDefault="00993AD0" w:rsidP="0052245D">
            <w:pPr>
              <w:jc w:val="right"/>
              <w:rPr>
                <w:sz w:val="18"/>
                <w:szCs w:val="18"/>
              </w:rPr>
            </w:pPr>
            <w:r w:rsidRPr="0052245D">
              <w:rPr>
                <w:sz w:val="18"/>
                <w:szCs w:val="18"/>
              </w:rPr>
              <w:t>684,320</w:t>
            </w:r>
          </w:p>
        </w:tc>
        <w:tc>
          <w:tcPr>
            <w:tcW w:w="1082" w:type="dxa"/>
            <w:noWrap/>
            <w:hideMark/>
          </w:tcPr>
          <w:p w14:paraId="0F9A5AC0" w14:textId="77777777" w:rsidR="00993AD0" w:rsidRPr="0052245D" w:rsidRDefault="00993AD0" w:rsidP="0052245D">
            <w:pPr>
              <w:jc w:val="right"/>
              <w:rPr>
                <w:sz w:val="18"/>
                <w:szCs w:val="18"/>
              </w:rPr>
            </w:pPr>
            <w:r w:rsidRPr="0052245D">
              <w:rPr>
                <w:sz w:val="18"/>
                <w:szCs w:val="18"/>
              </w:rPr>
              <w:t xml:space="preserve"> 666,306 </w:t>
            </w:r>
          </w:p>
        </w:tc>
        <w:tc>
          <w:tcPr>
            <w:tcW w:w="1082" w:type="dxa"/>
          </w:tcPr>
          <w:p w14:paraId="2F983125"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663,483</w:t>
            </w:r>
          </w:p>
        </w:tc>
        <w:tc>
          <w:tcPr>
            <w:tcW w:w="1122" w:type="dxa"/>
          </w:tcPr>
          <w:p w14:paraId="7CA23786" w14:textId="77777777" w:rsidR="00993AD0" w:rsidRPr="00993AD0" w:rsidRDefault="00993AD0" w:rsidP="00993AD0">
            <w:pPr>
              <w:jc w:val="right"/>
              <w:rPr>
                <w:sz w:val="18"/>
                <w:szCs w:val="18"/>
              </w:rPr>
            </w:pPr>
            <w:r w:rsidRPr="00993AD0">
              <w:rPr>
                <w:sz w:val="18"/>
                <w:szCs w:val="18"/>
              </w:rPr>
              <w:t xml:space="preserve"> 677,740 </w:t>
            </w:r>
          </w:p>
        </w:tc>
      </w:tr>
      <w:tr w:rsidR="00993AD0" w:rsidRPr="0055400C" w14:paraId="389FDE87" w14:textId="77777777" w:rsidTr="0017519A">
        <w:trPr>
          <w:trHeight w:val="300"/>
        </w:trPr>
        <w:tc>
          <w:tcPr>
            <w:tcW w:w="1242" w:type="dxa"/>
          </w:tcPr>
          <w:p w14:paraId="034623C1" w14:textId="77777777" w:rsidR="00993AD0" w:rsidRPr="0052245D" w:rsidRDefault="00993AD0" w:rsidP="0055400C">
            <w:pPr>
              <w:rPr>
                <w:sz w:val="18"/>
                <w:szCs w:val="18"/>
              </w:rPr>
            </w:pPr>
            <w:r w:rsidRPr="0052245D">
              <w:rPr>
                <w:sz w:val="18"/>
                <w:szCs w:val="18"/>
              </w:rPr>
              <w:lastRenderedPageBreak/>
              <w:t xml:space="preserve">Sweden </w:t>
            </w:r>
          </w:p>
        </w:tc>
        <w:tc>
          <w:tcPr>
            <w:tcW w:w="1293" w:type="dxa"/>
          </w:tcPr>
          <w:p w14:paraId="34D66547" w14:textId="77777777" w:rsidR="00993AD0" w:rsidRPr="0052245D" w:rsidRDefault="00993AD0" w:rsidP="0055400C">
            <w:pPr>
              <w:rPr>
                <w:sz w:val="18"/>
                <w:szCs w:val="18"/>
              </w:rPr>
            </w:pPr>
            <w:r w:rsidRPr="0052245D">
              <w:rPr>
                <w:sz w:val="18"/>
                <w:szCs w:val="18"/>
              </w:rPr>
              <w:t xml:space="preserve">SACO </w:t>
            </w:r>
          </w:p>
        </w:tc>
        <w:tc>
          <w:tcPr>
            <w:tcW w:w="1082" w:type="dxa"/>
            <w:noWrap/>
            <w:hideMark/>
          </w:tcPr>
          <w:p w14:paraId="1FF8172F" w14:textId="77777777" w:rsidR="00993AD0" w:rsidRPr="0052245D" w:rsidRDefault="00993AD0" w:rsidP="0052245D">
            <w:pPr>
              <w:jc w:val="right"/>
              <w:rPr>
                <w:sz w:val="18"/>
                <w:szCs w:val="18"/>
              </w:rPr>
            </w:pPr>
            <w:r w:rsidRPr="0052245D">
              <w:rPr>
                <w:sz w:val="18"/>
                <w:szCs w:val="18"/>
              </w:rPr>
              <w:t>301,600</w:t>
            </w:r>
          </w:p>
        </w:tc>
        <w:tc>
          <w:tcPr>
            <w:tcW w:w="1082" w:type="dxa"/>
            <w:noWrap/>
            <w:hideMark/>
          </w:tcPr>
          <w:p w14:paraId="0B9E2E02" w14:textId="77777777" w:rsidR="00993AD0" w:rsidRPr="0052245D" w:rsidRDefault="00993AD0" w:rsidP="0052245D">
            <w:pPr>
              <w:jc w:val="right"/>
              <w:rPr>
                <w:sz w:val="18"/>
                <w:szCs w:val="18"/>
              </w:rPr>
            </w:pPr>
            <w:r w:rsidRPr="0052245D">
              <w:rPr>
                <w:sz w:val="18"/>
                <w:szCs w:val="18"/>
              </w:rPr>
              <w:t>304,720</w:t>
            </w:r>
          </w:p>
        </w:tc>
        <w:tc>
          <w:tcPr>
            <w:tcW w:w="1082" w:type="dxa"/>
            <w:noWrap/>
            <w:hideMark/>
          </w:tcPr>
          <w:p w14:paraId="4E57C497" w14:textId="77777777" w:rsidR="00993AD0" w:rsidRPr="0052245D" w:rsidRDefault="00993AD0" w:rsidP="0052245D">
            <w:pPr>
              <w:jc w:val="right"/>
              <w:rPr>
                <w:sz w:val="18"/>
                <w:szCs w:val="18"/>
              </w:rPr>
            </w:pPr>
            <w:r w:rsidRPr="0052245D">
              <w:rPr>
                <w:sz w:val="18"/>
                <w:szCs w:val="18"/>
              </w:rPr>
              <w:t>317,200</w:t>
            </w:r>
          </w:p>
        </w:tc>
        <w:tc>
          <w:tcPr>
            <w:tcW w:w="1082" w:type="dxa"/>
            <w:noWrap/>
            <w:hideMark/>
          </w:tcPr>
          <w:p w14:paraId="181DA1BC" w14:textId="77777777" w:rsidR="00993AD0" w:rsidRPr="0052245D" w:rsidRDefault="00993AD0" w:rsidP="0052245D">
            <w:pPr>
              <w:jc w:val="right"/>
              <w:rPr>
                <w:sz w:val="18"/>
                <w:szCs w:val="18"/>
              </w:rPr>
            </w:pPr>
            <w:r w:rsidRPr="0052245D">
              <w:rPr>
                <w:sz w:val="18"/>
                <w:szCs w:val="18"/>
              </w:rPr>
              <w:t>324,930</w:t>
            </w:r>
          </w:p>
        </w:tc>
        <w:tc>
          <w:tcPr>
            <w:tcW w:w="1082" w:type="dxa"/>
            <w:noWrap/>
            <w:hideMark/>
          </w:tcPr>
          <w:p w14:paraId="43D26AB6" w14:textId="77777777" w:rsidR="00993AD0" w:rsidRPr="0052245D" w:rsidRDefault="00993AD0" w:rsidP="0052245D">
            <w:pPr>
              <w:jc w:val="right"/>
              <w:rPr>
                <w:sz w:val="18"/>
                <w:szCs w:val="18"/>
              </w:rPr>
            </w:pPr>
            <w:r w:rsidRPr="0052245D">
              <w:rPr>
                <w:sz w:val="18"/>
                <w:szCs w:val="18"/>
              </w:rPr>
              <w:t>332,203</w:t>
            </w:r>
          </w:p>
        </w:tc>
        <w:tc>
          <w:tcPr>
            <w:tcW w:w="1082" w:type="dxa"/>
            <w:noWrap/>
            <w:hideMark/>
          </w:tcPr>
          <w:p w14:paraId="7A54918B" w14:textId="77777777" w:rsidR="00993AD0" w:rsidRPr="0052245D" w:rsidRDefault="00993AD0" w:rsidP="0052245D">
            <w:pPr>
              <w:jc w:val="right"/>
              <w:rPr>
                <w:sz w:val="18"/>
                <w:szCs w:val="18"/>
              </w:rPr>
            </w:pPr>
            <w:r w:rsidRPr="0052245D">
              <w:rPr>
                <w:sz w:val="18"/>
                <w:szCs w:val="18"/>
              </w:rPr>
              <w:t>329,667</w:t>
            </w:r>
          </w:p>
        </w:tc>
        <w:tc>
          <w:tcPr>
            <w:tcW w:w="1082" w:type="dxa"/>
            <w:noWrap/>
            <w:hideMark/>
          </w:tcPr>
          <w:p w14:paraId="19608200" w14:textId="77777777" w:rsidR="00993AD0" w:rsidRPr="0052245D" w:rsidRDefault="00993AD0" w:rsidP="0052245D">
            <w:pPr>
              <w:jc w:val="right"/>
              <w:rPr>
                <w:sz w:val="18"/>
                <w:szCs w:val="18"/>
              </w:rPr>
            </w:pPr>
            <w:r w:rsidRPr="0052245D">
              <w:rPr>
                <w:sz w:val="18"/>
                <w:szCs w:val="18"/>
              </w:rPr>
              <w:t>254,091</w:t>
            </w:r>
          </w:p>
        </w:tc>
        <w:tc>
          <w:tcPr>
            <w:tcW w:w="1082" w:type="dxa"/>
            <w:noWrap/>
            <w:hideMark/>
          </w:tcPr>
          <w:p w14:paraId="26680142" w14:textId="77777777" w:rsidR="00993AD0" w:rsidRPr="0052245D" w:rsidRDefault="00993AD0" w:rsidP="0052245D">
            <w:pPr>
              <w:jc w:val="right"/>
              <w:rPr>
                <w:sz w:val="18"/>
                <w:szCs w:val="18"/>
              </w:rPr>
            </w:pPr>
            <w:r w:rsidRPr="0052245D">
              <w:rPr>
                <w:sz w:val="18"/>
                <w:szCs w:val="18"/>
              </w:rPr>
              <w:t>263,481</w:t>
            </w:r>
          </w:p>
        </w:tc>
        <w:tc>
          <w:tcPr>
            <w:tcW w:w="1082" w:type="dxa"/>
            <w:noWrap/>
            <w:hideMark/>
          </w:tcPr>
          <w:p w14:paraId="7F0510D9" w14:textId="77777777" w:rsidR="00993AD0" w:rsidRPr="0052245D" w:rsidRDefault="00993AD0" w:rsidP="0052245D">
            <w:pPr>
              <w:jc w:val="right"/>
              <w:rPr>
                <w:sz w:val="18"/>
                <w:szCs w:val="18"/>
              </w:rPr>
            </w:pPr>
            <w:r w:rsidRPr="0052245D">
              <w:rPr>
                <w:sz w:val="18"/>
                <w:szCs w:val="18"/>
              </w:rPr>
              <w:t>270,761</w:t>
            </w:r>
          </w:p>
        </w:tc>
        <w:tc>
          <w:tcPr>
            <w:tcW w:w="1082" w:type="dxa"/>
            <w:noWrap/>
            <w:hideMark/>
          </w:tcPr>
          <w:p w14:paraId="006446CD" w14:textId="77777777" w:rsidR="00993AD0" w:rsidRPr="0052245D" w:rsidRDefault="00993AD0" w:rsidP="0052245D">
            <w:pPr>
              <w:jc w:val="right"/>
              <w:rPr>
                <w:sz w:val="18"/>
                <w:szCs w:val="18"/>
              </w:rPr>
            </w:pPr>
          </w:p>
        </w:tc>
        <w:tc>
          <w:tcPr>
            <w:tcW w:w="1082" w:type="dxa"/>
          </w:tcPr>
          <w:p w14:paraId="21FCE497" w14:textId="77777777" w:rsidR="00993AD0" w:rsidRPr="00015D8B" w:rsidRDefault="00993AD0" w:rsidP="00015D8B">
            <w:pPr>
              <w:jc w:val="right"/>
              <w:rPr>
                <w:rFonts w:ascii="Calibri" w:hAnsi="Calibri"/>
                <w:color w:val="000000"/>
                <w:sz w:val="18"/>
                <w:szCs w:val="18"/>
              </w:rPr>
            </w:pPr>
          </w:p>
        </w:tc>
        <w:tc>
          <w:tcPr>
            <w:tcW w:w="1122" w:type="dxa"/>
          </w:tcPr>
          <w:p w14:paraId="7DDA3E95" w14:textId="77777777" w:rsidR="00993AD0" w:rsidRPr="00993AD0" w:rsidRDefault="00993AD0" w:rsidP="00993AD0">
            <w:pPr>
              <w:jc w:val="right"/>
              <w:rPr>
                <w:sz w:val="18"/>
                <w:szCs w:val="18"/>
              </w:rPr>
            </w:pPr>
          </w:p>
        </w:tc>
      </w:tr>
      <w:tr w:rsidR="00993AD0" w:rsidRPr="0055400C" w14:paraId="0E2D188A" w14:textId="77777777" w:rsidTr="0017519A">
        <w:trPr>
          <w:trHeight w:val="300"/>
        </w:trPr>
        <w:tc>
          <w:tcPr>
            <w:tcW w:w="1242" w:type="dxa"/>
          </w:tcPr>
          <w:p w14:paraId="6828B962" w14:textId="77777777" w:rsidR="00993AD0" w:rsidRPr="0052245D" w:rsidRDefault="00993AD0" w:rsidP="0055400C">
            <w:pPr>
              <w:rPr>
                <w:sz w:val="18"/>
                <w:szCs w:val="18"/>
              </w:rPr>
            </w:pPr>
            <w:r w:rsidRPr="0052245D">
              <w:rPr>
                <w:sz w:val="18"/>
                <w:szCs w:val="18"/>
              </w:rPr>
              <w:t xml:space="preserve">Sweden </w:t>
            </w:r>
          </w:p>
        </w:tc>
        <w:tc>
          <w:tcPr>
            <w:tcW w:w="1293" w:type="dxa"/>
          </w:tcPr>
          <w:p w14:paraId="7D5CC45B" w14:textId="77777777" w:rsidR="00993AD0" w:rsidRPr="0052245D" w:rsidRDefault="00993AD0" w:rsidP="0055400C">
            <w:pPr>
              <w:rPr>
                <w:sz w:val="18"/>
                <w:szCs w:val="18"/>
              </w:rPr>
            </w:pPr>
            <w:r w:rsidRPr="0052245D">
              <w:rPr>
                <w:sz w:val="18"/>
                <w:szCs w:val="18"/>
              </w:rPr>
              <w:t xml:space="preserve">TCO </w:t>
            </w:r>
          </w:p>
        </w:tc>
        <w:tc>
          <w:tcPr>
            <w:tcW w:w="1082" w:type="dxa"/>
            <w:noWrap/>
            <w:hideMark/>
          </w:tcPr>
          <w:p w14:paraId="6AE5DC81" w14:textId="77777777" w:rsidR="00993AD0" w:rsidRPr="0052245D" w:rsidRDefault="00993AD0" w:rsidP="0052245D">
            <w:pPr>
              <w:jc w:val="right"/>
              <w:rPr>
                <w:sz w:val="18"/>
                <w:szCs w:val="18"/>
              </w:rPr>
            </w:pPr>
            <w:r w:rsidRPr="0052245D">
              <w:rPr>
                <w:sz w:val="18"/>
                <w:szCs w:val="18"/>
              </w:rPr>
              <w:t>607,399</w:t>
            </w:r>
          </w:p>
        </w:tc>
        <w:tc>
          <w:tcPr>
            <w:tcW w:w="1082" w:type="dxa"/>
            <w:noWrap/>
            <w:hideMark/>
          </w:tcPr>
          <w:p w14:paraId="0F492E09" w14:textId="77777777" w:rsidR="00993AD0" w:rsidRPr="0052245D" w:rsidRDefault="00993AD0" w:rsidP="0052245D">
            <w:pPr>
              <w:jc w:val="right"/>
              <w:rPr>
                <w:sz w:val="18"/>
                <w:szCs w:val="18"/>
              </w:rPr>
            </w:pPr>
            <w:r w:rsidRPr="0052245D">
              <w:rPr>
                <w:sz w:val="18"/>
                <w:szCs w:val="18"/>
              </w:rPr>
              <w:t>731,022</w:t>
            </w:r>
          </w:p>
        </w:tc>
        <w:tc>
          <w:tcPr>
            <w:tcW w:w="1082" w:type="dxa"/>
            <w:noWrap/>
            <w:hideMark/>
          </w:tcPr>
          <w:p w14:paraId="0577DBC6" w14:textId="77777777" w:rsidR="00993AD0" w:rsidRPr="0052245D" w:rsidRDefault="00993AD0" w:rsidP="0052245D">
            <w:pPr>
              <w:jc w:val="right"/>
              <w:rPr>
                <w:sz w:val="18"/>
                <w:szCs w:val="18"/>
              </w:rPr>
            </w:pPr>
            <w:r w:rsidRPr="0052245D">
              <w:rPr>
                <w:sz w:val="18"/>
                <w:szCs w:val="18"/>
              </w:rPr>
              <w:t>593,463</w:t>
            </w:r>
          </w:p>
        </w:tc>
        <w:tc>
          <w:tcPr>
            <w:tcW w:w="1082" w:type="dxa"/>
            <w:noWrap/>
            <w:hideMark/>
          </w:tcPr>
          <w:p w14:paraId="6236FFDD" w14:textId="77777777" w:rsidR="00993AD0" w:rsidRPr="0052245D" w:rsidRDefault="00993AD0" w:rsidP="0052245D">
            <w:pPr>
              <w:jc w:val="right"/>
              <w:rPr>
                <w:sz w:val="18"/>
                <w:szCs w:val="18"/>
              </w:rPr>
            </w:pPr>
            <w:r w:rsidRPr="0052245D">
              <w:rPr>
                <w:sz w:val="18"/>
                <w:szCs w:val="18"/>
              </w:rPr>
              <w:t>595,867</w:t>
            </w:r>
          </w:p>
        </w:tc>
        <w:tc>
          <w:tcPr>
            <w:tcW w:w="1082" w:type="dxa"/>
            <w:noWrap/>
            <w:hideMark/>
          </w:tcPr>
          <w:p w14:paraId="73029F51" w14:textId="77777777" w:rsidR="00993AD0" w:rsidRPr="0052245D" w:rsidRDefault="00993AD0" w:rsidP="0052245D">
            <w:pPr>
              <w:jc w:val="right"/>
              <w:rPr>
                <w:sz w:val="18"/>
                <w:szCs w:val="18"/>
              </w:rPr>
            </w:pPr>
            <w:r w:rsidRPr="0052245D">
              <w:rPr>
                <w:sz w:val="18"/>
                <w:szCs w:val="18"/>
              </w:rPr>
              <w:t>430,501</w:t>
            </w:r>
          </w:p>
        </w:tc>
        <w:tc>
          <w:tcPr>
            <w:tcW w:w="1082" w:type="dxa"/>
            <w:noWrap/>
            <w:hideMark/>
          </w:tcPr>
          <w:p w14:paraId="46A6E50E" w14:textId="77777777" w:rsidR="00993AD0" w:rsidRPr="0052245D" w:rsidRDefault="00993AD0" w:rsidP="0052245D">
            <w:pPr>
              <w:jc w:val="right"/>
              <w:rPr>
                <w:sz w:val="18"/>
                <w:szCs w:val="18"/>
              </w:rPr>
            </w:pPr>
            <w:r w:rsidRPr="0052245D">
              <w:rPr>
                <w:sz w:val="18"/>
                <w:szCs w:val="18"/>
              </w:rPr>
              <w:t>750,300</w:t>
            </w:r>
          </w:p>
        </w:tc>
        <w:tc>
          <w:tcPr>
            <w:tcW w:w="1082" w:type="dxa"/>
            <w:noWrap/>
            <w:hideMark/>
          </w:tcPr>
          <w:p w14:paraId="0BAE2308" w14:textId="77777777" w:rsidR="00993AD0" w:rsidRPr="0052245D" w:rsidRDefault="00993AD0" w:rsidP="0052245D">
            <w:pPr>
              <w:jc w:val="right"/>
              <w:rPr>
                <w:sz w:val="18"/>
                <w:szCs w:val="18"/>
              </w:rPr>
            </w:pPr>
            <w:r w:rsidRPr="0052245D">
              <w:rPr>
                <w:sz w:val="18"/>
                <w:szCs w:val="18"/>
              </w:rPr>
              <w:t>732,000</w:t>
            </w:r>
          </w:p>
        </w:tc>
        <w:tc>
          <w:tcPr>
            <w:tcW w:w="1082" w:type="dxa"/>
            <w:noWrap/>
            <w:hideMark/>
          </w:tcPr>
          <w:p w14:paraId="32828E53" w14:textId="77777777" w:rsidR="00993AD0" w:rsidRPr="0052245D" w:rsidRDefault="00993AD0" w:rsidP="0052245D">
            <w:pPr>
              <w:jc w:val="right"/>
              <w:rPr>
                <w:sz w:val="18"/>
                <w:szCs w:val="18"/>
              </w:rPr>
            </w:pPr>
            <w:r w:rsidRPr="0052245D">
              <w:rPr>
                <w:sz w:val="18"/>
                <w:szCs w:val="18"/>
              </w:rPr>
              <w:t>790,854</w:t>
            </w:r>
          </w:p>
        </w:tc>
        <w:tc>
          <w:tcPr>
            <w:tcW w:w="1082" w:type="dxa"/>
            <w:noWrap/>
            <w:hideMark/>
          </w:tcPr>
          <w:p w14:paraId="559AC444" w14:textId="77777777" w:rsidR="00993AD0" w:rsidRPr="0052245D" w:rsidRDefault="00993AD0" w:rsidP="0052245D">
            <w:pPr>
              <w:jc w:val="right"/>
              <w:rPr>
                <w:sz w:val="18"/>
                <w:szCs w:val="18"/>
              </w:rPr>
            </w:pPr>
            <w:r w:rsidRPr="0052245D">
              <w:rPr>
                <w:sz w:val="18"/>
                <w:szCs w:val="18"/>
              </w:rPr>
              <w:t>809,191</w:t>
            </w:r>
          </w:p>
        </w:tc>
        <w:tc>
          <w:tcPr>
            <w:tcW w:w="1082" w:type="dxa"/>
            <w:noWrap/>
            <w:hideMark/>
          </w:tcPr>
          <w:p w14:paraId="2D6854CC" w14:textId="77777777" w:rsidR="00993AD0" w:rsidRPr="0052245D" w:rsidRDefault="00993AD0" w:rsidP="0052245D">
            <w:pPr>
              <w:jc w:val="right"/>
              <w:rPr>
                <w:sz w:val="18"/>
                <w:szCs w:val="18"/>
              </w:rPr>
            </w:pPr>
            <w:r w:rsidRPr="0052245D">
              <w:rPr>
                <w:sz w:val="18"/>
                <w:szCs w:val="18"/>
              </w:rPr>
              <w:t xml:space="preserve"> 640,172 </w:t>
            </w:r>
          </w:p>
        </w:tc>
        <w:tc>
          <w:tcPr>
            <w:tcW w:w="1082" w:type="dxa"/>
          </w:tcPr>
          <w:p w14:paraId="1689E5C3"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640,647</w:t>
            </w:r>
          </w:p>
        </w:tc>
        <w:tc>
          <w:tcPr>
            <w:tcW w:w="1122" w:type="dxa"/>
          </w:tcPr>
          <w:p w14:paraId="4340208A" w14:textId="77777777" w:rsidR="00993AD0" w:rsidRPr="00993AD0" w:rsidRDefault="00993AD0" w:rsidP="00993AD0">
            <w:pPr>
              <w:jc w:val="right"/>
              <w:rPr>
                <w:sz w:val="18"/>
                <w:szCs w:val="18"/>
              </w:rPr>
            </w:pPr>
            <w:r w:rsidRPr="00993AD0">
              <w:rPr>
                <w:sz w:val="18"/>
                <w:szCs w:val="18"/>
              </w:rPr>
              <w:t xml:space="preserve"> 644,982 </w:t>
            </w:r>
          </w:p>
        </w:tc>
      </w:tr>
      <w:tr w:rsidR="00993AD0" w:rsidRPr="0055400C" w14:paraId="1427BCF6" w14:textId="77777777" w:rsidTr="0017519A">
        <w:trPr>
          <w:trHeight w:val="300"/>
        </w:trPr>
        <w:tc>
          <w:tcPr>
            <w:tcW w:w="1242" w:type="dxa"/>
          </w:tcPr>
          <w:p w14:paraId="731327C4" w14:textId="77777777" w:rsidR="00993AD0" w:rsidRPr="0052245D" w:rsidRDefault="00993AD0" w:rsidP="0055400C">
            <w:pPr>
              <w:rPr>
                <w:sz w:val="18"/>
                <w:szCs w:val="18"/>
              </w:rPr>
            </w:pPr>
            <w:r w:rsidRPr="0052245D">
              <w:rPr>
                <w:sz w:val="18"/>
                <w:szCs w:val="18"/>
              </w:rPr>
              <w:t xml:space="preserve">Switzerland </w:t>
            </w:r>
          </w:p>
        </w:tc>
        <w:tc>
          <w:tcPr>
            <w:tcW w:w="1293" w:type="dxa"/>
          </w:tcPr>
          <w:p w14:paraId="40E98EE7" w14:textId="77777777" w:rsidR="00993AD0" w:rsidRPr="0052245D" w:rsidRDefault="00993AD0" w:rsidP="0055400C">
            <w:pPr>
              <w:rPr>
                <w:sz w:val="18"/>
                <w:szCs w:val="18"/>
              </w:rPr>
            </w:pPr>
            <w:r w:rsidRPr="0052245D">
              <w:rPr>
                <w:sz w:val="18"/>
                <w:szCs w:val="18"/>
              </w:rPr>
              <w:t xml:space="preserve">SGB </w:t>
            </w:r>
          </w:p>
        </w:tc>
        <w:tc>
          <w:tcPr>
            <w:tcW w:w="1082" w:type="dxa"/>
            <w:noWrap/>
            <w:hideMark/>
          </w:tcPr>
          <w:p w14:paraId="5B1C01C4" w14:textId="77777777" w:rsidR="00993AD0" w:rsidRPr="0052245D" w:rsidRDefault="00993AD0" w:rsidP="0052245D">
            <w:pPr>
              <w:jc w:val="right"/>
              <w:rPr>
                <w:sz w:val="18"/>
                <w:szCs w:val="18"/>
              </w:rPr>
            </w:pPr>
            <w:r w:rsidRPr="0052245D">
              <w:rPr>
                <w:sz w:val="18"/>
                <w:szCs w:val="18"/>
              </w:rPr>
              <w:t>92,741</w:t>
            </w:r>
          </w:p>
        </w:tc>
        <w:tc>
          <w:tcPr>
            <w:tcW w:w="1082" w:type="dxa"/>
            <w:noWrap/>
            <w:hideMark/>
          </w:tcPr>
          <w:p w14:paraId="5C7CB1D7" w14:textId="77777777" w:rsidR="00993AD0" w:rsidRPr="0052245D" w:rsidRDefault="00993AD0" w:rsidP="0052245D">
            <w:pPr>
              <w:jc w:val="right"/>
              <w:rPr>
                <w:sz w:val="18"/>
                <w:szCs w:val="18"/>
              </w:rPr>
            </w:pPr>
          </w:p>
        </w:tc>
        <w:tc>
          <w:tcPr>
            <w:tcW w:w="1082" w:type="dxa"/>
            <w:noWrap/>
            <w:hideMark/>
          </w:tcPr>
          <w:p w14:paraId="36BF65B0" w14:textId="77777777" w:rsidR="00993AD0" w:rsidRPr="0052245D" w:rsidRDefault="00993AD0" w:rsidP="0052245D">
            <w:pPr>
              <w:jc w:val="right"/>
              <w:rPr>
                <w:sz w:val="18"/>
                <w:szCs w:val="18"/>
              </w:rPr>
            </w:pPr>
          </w:p>
        </w:tc>
        <w:tc>
          <w:tcPr>
            <w:tcW w:w="1082" w:type="dxa"/>
            <w:noWrap/>
            <w:hideMark/>
          </w:tcPr>
          <w:p w14:paraId="67ACEFF2" w14:textId="77777777" w:rsidR="00993AD0" w:rsidRPr="0052245D" w:rsidRDefault="00993AD0" w:rsidP="0052245D">
            <w:pPr>
              <w:jc w:val="right"/>
              <w:rPr>
                <w:sz w:val="18"/>
                <w:szCs w:val="18"/>
              </w:rPr>
            </w:pPr>
            <w:r w:rsidRPr="0052245D">
              <w:rPr>
                <w:sz w:val="18"/>
                <w:szCs w:val="18"/>
              </w:rPr>
              <w:t>101,124</w:t>
            </w:r>
          </w:p>
        </w:tc>
        <w:tc>
          <w:tcPr>
            <w:tcW w:w="1082" w:type="dxa"/>
            <w:noWrap/>
            <w:hideMark/>
          </w:tcPr>
          <w:p w14:paraId="707DFD0A" w14:textId="77777777" w:rsidR="00993AD0" w:rsidRPr="0052245D" w:rsidRDefault="00993AD0" w:rsidP="0052245D">
            <w:pPr>
              <w:jc w:val="right"/>
              <w:rPr>
                <w:sz w:val="18"/>
                <w:szCs w:val="18"/>
              </w:rPr>
            </w:pPr>
            <w:r w:rsidRPr="0052245D">
              <w:rPr>
                <w:sz w:val="18"/>
                <w:szCs w:val="18"/>
              </w:rPr>
              <w:t>101,578</w:t>
            </w:r>
          </w:p>
        </w:tc>
        <w:tc>
          <w:tcPr>
            <w:tcW w:w="1082" w:type="dxa"/>
            <w:noWrap/>
            <w:hideMark/>
          </w:tcPr>
          <w:p w14:paraId="2C615894" w14:textId="77777777" w:rsidR="00993AD0" w:rsidRPr="0052245D" w:rsidRDefault="00993AD0" w:rsidP="0052245D">
            <w:pPr>
              <w:jc w:val="right"/>
              <w:rPr>
                <w:sz w:val="18"/>
                <w:szCs w:val="18"/>
              </w:rPr>
            </w:pPr>
            <w:r w:rsidRPr="0052245D">
              <w:rPr>
                <w:sz w:val="18"/>
                <w:szCs w:val="18"/>
              </w:rPr>
              <w:t>103,253</w:t>
            </w:r>
          </w:p>
        </w:tc>
        <w:tc>
          <w:tcPr>
            <w:tcW w:w="1082" w:type="dxa"/>
            <w:noWrap/>
            <w:hideMark/>
          </w:tcPr>
          <w:p w14:paraId="2D8FE7A1" w14:textId="77777777" w:rsidR="00993AD0" w:rsidRPr="0052245D" w:rsidRDefault="00993AD0" w:rsidP="0052245D">
            <w:pPr>
              <w:jc w:val="right"/>
              <w:rPr>
                <w:sz w:val="18"/>
                <w:szCs w:val="18"/>
              </w:rPr>
            </w:pPr>
            <w:r w:rsidRPr="0052245D">
              <w:rPr>
                <w:sz w:val="18"/>
                <w:szCs w:val="18"/>
              </w:rPr>
              <w:t>104,541</w:t>
            </w:r>
          </w:p>
        </w:tc>
        <w:tc>
          <w:tcPr>
            <w:tcW w:w="1082" w:type="dxa"/>
            <w:noWrap/>
            <w:hideMark/>
          </w:tcPr>
          <w:p w14:paraId="04B5D85E" w14:textId="77777777" w:rsidR="00993AD0" w:rsidRPr="0052245D" w:rsidRDefault="00993AD0" w:rsidP="0052245D">
            <w:pPr>
              <w:jc w:val="right"/>
              <w:rPr>
                <w:sz w:val="18"/>
                <w:szCs w:val="18"/>
              </w:rPr>
            </w:pPr>
            <w:r w:rsidRPr="0052245D">
              <w:rPr>
                <w:sz w:val="18"/>
                <w:szCs w:val="18"/>
              </w:rPr>
              <w:t>106,018</w:t>
            </w:r>
          </w:p>
        </w:tc>
        <w:tc>
          <w:tcPr>
            <w:tcW w:w="1082" w:type="dxa"/>
            <w:noWrap/>
            <w:hideMark/>
          </w:tcPr>
          <w:p w14:paraId="4F3A4F8F" w14:textId="77777777" w:rsidR="00993AD0" w:rsidRPr="0052245D" w:rsidRDefault="00993AD0" w:rsidP="0052245D">
            <w:pPr>
              <w:jc w:val="right"/>
              <w:rPr>
                <w:sz w:val="18"/>
                <w:szCs w:val="18"/>
              </w:rPr>
            </w:pPr>
            <w:r w:rsidRPr="0052245D">
              <w:rPr>
                <w:sz w:val="18"/>
                <w:szCs w:val="18"/>
              </w:rPr>
              <w:t>106,523</w:t>
            </w:r>
          </w:p>
        </w:tc>
        <w:tc>
          <w:tcPr>
            <w:tcW w:w="1082" w:type="dxa"/>
            <w:noWrap/>
            <w:hideMark/>
          </w:tcPr>
          <w:p w14:paraId="0B0B10BF" w14:textId="77777777" w:rsidR="00993AD0" w:rsidRPr="0052245D" w:rsidRDefault="00993AD0" w:rsidP="0052245D">
            <w:pPr>
              <w:jc w:val="right"/>
              <w:rPr>
                <w:sz w:val="18"/>
                <w:szCs w:val="18"/>
              </w:rPr>
            </w:pPr>
            <w:r w:rsidRPr="0052245D">
              <w:rPr>
                <w:sz w:val="18"/>
                <w:szCs w:val="18"/>
              </w:rPr>
              <w:t xml:space="preserve"> 106,564 </w:t>
            </w:r>
          </w:p>
        </w:tc>
        <w:tc>
          <w:tcPr>
            <w:tcW w:w="1082" w:type="dxa"/>
          </w:tcPr>
          <w:p w14:paraId="428E232A"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105,828</w:t>
            </w:r>
          </w:p>
        </w:tc>
        <w:tc>
          <w:tcPr>
            <w:tcW w:w="1122" w:type="dxa"/>
          </w:tcPr>
          <w:p w14:paraId="61E7C970" w14:textId="77777777" w:rsidR="00993AD0" w:rsidRPr="00993AD0" w:rsidRDefault="00993AD0" w:rsidP="00993AD0">
            <w:pPr>
              <w:jc w:val="right"/>
              <w:rPr>
                <w:sz w:val="18"/>
                <w:szCs w:val="18"/>
              </w:rPr>
            </w:pPr>
            <w:r w:rsidRPr="00993AD0">
              <w:rPr>
                <w:sz w:val="18"/>
                <w:szCs w:val="18"/>
              </w:rPr>
              <w:t xml:space="preserve"> 104,893 </w:t>
            </w:r>
          </w:p>
        </w:tc>
      </w:tr>
      <w:tr w:rsidR="00993AD0" w:rsidRPr="0055400C" w14:paraId="25C8BEBB" w14:textId="77777777" w:rsidTr="0017519A">
        <w:trPr>
          <w:trHeight w:val="300"/>
        </w:trPr>
        <w:tc>
          <w:tcPr>
            <w:tcW w:w="1242" w:type="dxa"/>
          </w:tcPr>
          <w:p w14:paraId="5388D2BA" w14:textId="77777777" w:rsidR="00993AD0" w:rsidRPr="0052245D" w:rsidRDefault="00993AD0" w:rsidP="0055400C">
            <w:pPr>
              <w:rPr>
                <w:sz w:val="18"/>
                <w:szCs w:val="18"/>
              </w:rPr>
            </w:pPr>
            <w:r w:rsidRPr="0052245D">
              <w:rPr>
                <w:sz w:val="18"/>
                <w:szCs w:val="18"/>
              </w:rPr>
              <w:t xml:space="preserve">Switzerland </w:t>
            </w:r>
          </w:p>
        </w:tc>
        <w:tc>
          <w:tcPr>
            <w:tcW w:w="1293" w:type="dxa"/>
          </w:tcPr>
          <w:p w14:paraId="43090D9A" w14:textId="77777777" w:rsidR="00993AD0" w:rsidRPr="0052245D" w:rsidRDefault="00993AD0" w:rsidP="0055400C">
            <w:pPr>
              <w:rPr>
                <w:sz w:val="18"/>
                <w:szCs w:val="18"/>
              </w:rPr>
            </w:pPr>
            <w:r w:rsidRPr="0052245D">
              <w:rPr>
                <w:sz w:val="18"/>
                <w:szCs w:val="18"/>
              </w:rPr>
              <w:t xml:space="preserve">Travail Suisse </w:t>
            </w:r>
          </w:p>
        </w:tc>
        <w:tc>
          <w:tcPr>
            <w:tcW w:w="1082" w:type="dxa"/>
            <w:noWrap/>
            <w:hideMark/>
          </w:tcPr>
          <w:p w14:paraId="4D5B933A" w14:textId="77777777" w:rsidR="00993AD0" w:rsidRPr="0052245D" w:rsidRDefault="00993AD0" w:rsidP="0052245D">
            <w:pPr>
              <w:jc w:val="right"/>
              <w:rPr>
                <w:sz w:val="18"/>
                <w:szCs w:val="18"/>
              </w:rPr>
            </w:pPr>
          </w:p>
        </w:tc>
        <w:tc>
          <w:tcPr>
            <w:tcW w:w="1082" w:type="dxa"/>
            <w:noWrap/>
            <w:hideMark/>
          </w:tcPr>
          <w:p w14:paraId="4D2C0072" w14:textId="77777777" w:rsidR="00993AD0" w:rsidRPr="0052245D" w:rsidRDefault="00993AD0" w:rsidP="0052245D">
            <w:pPr>
              <w:jc w:val="right"/>
              <w:rPr>
                <w:sz w:val="18"/>
                <w:szCs w:val="18"/>
              </w:rPr>
            </w:pPr>
          </w:p>
        </w:tc>
        <w:tc>
          <w:tcPr>
            <w:tcW w:w="1082" w:type="dxa"/>
            <w:noWrap/>
            <w:hideMark/>
          </w:tcPr>
          <w:p w14:paraId="2C19F03B" w14:textId="77777777" w:rsidR="00993AD0" w:rsidRPr="0052245D" w:rsidRDefault="00993AD0" w:rsidP="0052245D">
            <w:pPr>
              <w:jc w:val="right"/>
              <w:rPr>
                <w:sz w:val="18"/>
                <w:szCs w:val="18"/>
              </w:rPr>
            </w:pPr>
          </w:p>
        </w:tc>
        <w:tc>
          <w:tcPr>
            <w:tcW w:w="1082" w:type="dxa"/>
            <w:noWrap/>
            <w:hideMark/>
          </w:tcPr>
          <w:p w14:paraId="7A21C09A" w14:textId="77777777" w:rsidR="00993AD0" w:rsidRPr="0052245D" w:rsidRDefault="00993AD0" w:rsidP="0052245D">
            <w:pPr>
              <w:jc w:val="right"/>
              <w:rPr>
                <w:sz w:val="18"/>
                <w:szCs w:val="18"/>
              </w:rPr>
            </w:pPr>
          </w:p>
        </w:tc>
        <w:tc>
          <w:tcPr>
            <w:tcW w:w="1082" w:type="dxa"/>
            <w:noWrap/>
            <w:hideMark/>
          </w:tcPr>
          <w:p w14:paraId="7BE6C47C" w14:textId="77777777" w:rsidR="00993AD0" w:rsidRPr="0052245D" w:rsidRDefault="00993AD0" w:rsidP="0052245D">
            <w:pPr>
              <w:jc w:val="right"/>
              <w:rPr>
                <w:sz w:val="18"/>
                <w:szCs w:val="18"/>
              </w:rPr>
            </w:pPr>
            <w:r w:rsidRPr="0052245D">
              <w:rPr>
                <w:sz w:val="18"/>
                <w:szCs w:val="18"/>
              </w:rPr>
              <w:t>64,600</w:t>
            </w:r>
          </w:p>
        </w:tc>
        <w:tc>
          <w:tcPr>
            <w:tcW w:w="1082" w:type="dxa"/>
            <w:noWrap/>
            <w:hideMark/>
          </w:tcPr>
          <w:p w14:paraId="5F0CC2A7" w14:textId="77777777" w:rsidR="00993AD0" w:rsidRPr="0052245D" w:rsidRDefault="00993AD0" w:rsidP="0052245D">
            <w:pPr>
              <w:jc w:val="right"/>
              <w:rPr>
                <w:sz w:val="18"/>
                <w:szCs w:val="18"/>
              </w:rPr>
            </w:pPr>
          </w:p>
        </w:tc>
        <w:tc>
          <w:tcPr>
            <w:tcW w:w="1082" w:type="dxa"/>
            <w:noWrap/>
            <w:hideMark/>
          </w:tcPr>
          <w:p w14:paraId="07947962" w14:textId="77777777" w:rsidR="00993AD0" w:rsidRPr="0052245D" w:rsidRDefault="00993AD0" w:rsidP="0052245D">
            <w:pPr>
              <w:jc w:val="right"/>
              <w:rPr>
                <w:sz w:val="18"/>
                <w:szCs w:val="18"/>
              </w:rPr>
            </w:pPr>
          </w:p>
        </w:tc>
        <w:tc>
          <w:tcPr>
            <w:tcW w:w="1082" w:type="dxa"/>
            <w:noWrap/>
            <w:hideMark/>
          </w:tcPr>
          <w:p w14:paraId="6601499D" w14:textId="77777777" w:rsidR="00993AD0" w:rsidRPr="0052245D" w:rsidRDefault="00993AD0" w:rsidP="0052245D">
            <w:pPr>
              <w:jc w:val="right"/>
              <w:rPr>
                <w:sz w:val="18"/>
                <w:szCs w:val="18"/>
              </w:rPr>
            </w:pPr>
          </w:p>
        </w:tc>
        <w:tc>
          <w:tcPr>
            <w:tcW w:w="1082" w:type="dxa"/>
            <w:noWrap/>
            <w:hideMark/>
          </w:tcPr>
          <w:p w14:paraId="5A7201E5" w14:textId="77777777" w:rsidR="00993AD0" w:rsidRPr="0052245D" w:rsidRDefault="00993AD0" w:rsidP="0052245D">
            <w:pPr>
              <w:jc w:val="right"/>
              <w:rPr>
                <w:sz w:val="18"/>
                <w:szCs w:val="18"/>
              </w:rPr>
            </w:pPr>
          </w:p>
        </w:tc>
        <w:tc>
          <w:tcPr>
            <w:tcW w:w="1082" w:type="dxa"/>
            <w:noWrap/>
            <w:hideMark/>
          </w:tcPr>
          <w:p w14:paraId="62BFA3AD" w14:textId="77777777" w:rsidR="00993AD0" w:rsidRPr="0052245D" w:rsidRDefault="00993AD0" w:rsidP="0052245D">
            <w:pPr>
              <w:jc w:val="right"/>
              <w:rPr>
                <w:sz w:val="18"/>
                <w:szCs w:val="18"/>
              </w:rPr>
            </w:pPr>
            <w:r w:rsidRPr="0052245D">
              <w:rPr>
                <w:sz w:val="18"/>
                <w:szCs w:val="18"/>
              </w:rPr>
              <w:t xml:space="preserve"> </w:t>
            </w:r>
            <w:proofErr w:type="spellStart"/>
            <w:r w:rsidRPr="0052245D">
              <w:rPr>
                <w:sz w:val="18"/>
                <w:szCs w:val="18"/>
              </w:rPr>
              <w:t>na</w:t>
            </w:r>
            <w:proofErr w:type="spellEnd"/>
            <w:r w:rsidRPr="0052245D">
              <w:rPr>
                <w:sz w:val="18"/>
                <w:szCs w:val="18"/>
              </w:rPr>
              <w:t xml:space="preserve"> </w:t>
            </w:r>
          </w:p>
        </w:tc>
        <w:tc>
          <w:tcPr>
            <w:tcW w:w="1082" w:type="dxa"/>
          </w:tcPr>
          <w:p w14:paraId="6CF71CDB" w14:textId="77777777" w:rsidR="00993AD0" w:rsidRPr="00015D8B" w:rsidRDefault="00993AD0" w:rsidP="00015D8B">
            <w:pPr>
              <w:jc w:val="right"/>
              <w:rPr>
                <w:rFonts w:ascii="Calibri" w:hAnsi="Calibri"/>
                <w:color w:val="000000"/>
                <w:sz w:val="18"/>
                <w:szCs w:val="18"/>
              </w:rPr>
            </w:pPr>
          </w:p>
        </w:tc>
        <w:tc>
          <w:tcPr>
            <w:tcW w:w="1122" w:type="dxa"/>
          </w:tcPr>
          <w:p w14:paraId="5F1AE4CF" w14:textId="77777777" w:rsidR="00993AD0" w:rsidRPr="00993AD0" w:rsidRDefault="00993AD0" w:rsidP="00993AD0">
            <w:pPr>
              <w:jc w:val="right"/>
              <w:rPr>
                <w:sz w:val="18"/>
                <w:szCs w:val="18"/>
              </w:rPr>
            </w:pPr>
          </w:p>
        </w:tc>
      </w:tr>
      <w:tr w:rsidR="00993AD0" w:rsidRPr="0055400C" w14:paraId="28AB5B0B" w14:textId="77777777" w:rsidTr="0017519A">
        <w:trPr>
          <w:trHeight w:val="300"/>
        </w:trPr>
        <w:tc>
          <w:tcPr>
            <w:tcW w:w="1242" w:type="dxa"/>
          </w:tcPr>
          <w:p w14:paraId="2149C422" w14:textId="77777777" w:rsidR="00993AD0" w:rsidRPr="0052245D" w:rsidRDefault="00993AD0" w:rsidP="0055400C">
            <w:pPr>
              <w:rPr>
                <w:sz w:val="18"/>
                <w:szCs w:val="18"/>
              </w:rPr>
            </w:pPr>
            <w:r w:rsidRPr="0052245D">
              <w:rPr>
                <w:sz w:val="18"/>
                <w:szCs w:val="18"/>
              </w:rPr>
              <w:t xml:space="preserve">Turkey </w:t>
            </w:r>
          </w:p>
        </w:tc>
        <w:tc>
          <w:tcPr>
            <w:tcW w:w="1293" w:type="dxa"/>
          </w:tcPr>
          <w:p w14:paraId="25F608AC" w14:textId="77777777" w:rsidR="00993AD0" w:rsidRPr="0052245D" w:rsidRDefault="00993AD0" w:rsidP="0055400C">
            <w:pPr>
              <w:rPr>
                <w:sz w:val="18"/>
                <w:szCs w:val="18"/>
              </w:rPr>
            </w:pPr>
            <w:r w:rsidRPr="0052245D">
              <w:rPr>
                <w:sz w:val="18"/>
                <w:szCs w:val="18"/>
              </w:rPr>
              <w:t xml:space="preserve">DISK </w:t>
            </w:r>
          </w:p>
        </w:tc>
        <w:tc>
          <w:tcPr>
            <w:tcW w:w="1082" w:type="dxa"/>
            <w:noWrap/>
            <w:hideMark/>
          </w:tcPr>
          <w:p w14:paraId="6AB76A6D" w14:textId="77777777" w:rsidR="00993AD0" w:rsidRPr="0052245D" w:rsidRDefault="00993AD0" w:rsidP="0052245D">
            <w:pPr>
              <w:jc w:val="right"/>
              <w:rPr>
                <w:sz w:val="18"/>
                <w:szCs w:val="18"/>
              </w:rPr>
            </w:pPr>
          </w:p>
        </w:tc>
        <w:tc>
          <w:tcPr>
            <w:tcW w:w="1082" w:type="dxa"/>
            <w:noWrap/>
            <w:hideMark/>
          </w:tcPr>
          <w:p w14:paraId="197ABD6E" w14:textId="77777777" w:rsidR="00993AD0" w:rsidRPr="0052245D" w:rsidRDefault="00993AD0" w:rsidP="0052245D">
            <w:pPr>
              <w:jc w:val="right"/>
              <w:rPr>
                <w:sz w:val="18"/>
                <w:szCs w:val="18"/>
              </w:rPr>
            </w:pPr>
          </w:p>
        </w:tc>
        <w:tc>
          <w:tcPr>
            <w:tcW w:w="1082" w:type="dxa"/>
            <w:noWrap/>
            <w:hideMark/>
          </w:tcPr>
          <w:p w14:paraId="14C1D2AC" w14:textId="77777777" w:rsidR="00993AD0" w:rsidRPr="0052245D" w:rsidRDefault="00993AD0" w:rsidP="0052245D">
            <w:pPr>
              <w:jc w:val="right"/>
              <w:rPr>
                <w:sz w:val="18"/>
                <w:szCs w:val="18"/>
              </w:rPr>
            </w:pPr>
          </w:p>
        </w:tc>
        <w:tc>
          <w:tcPr>
            <w:tcW w:w="1082" w:type="dxa"/>
            <w:noWrap/>
            <w:hideMark/>
          </w:tcPr>
          <w:p w14:paraId="6ABBBC51" w14:textId="77777777" w:rsidR="00993AD0" w:rsidRPr="0052245D" w:rsidRDefault="00993AD0" w:rsidP="0052245D">
            <w:pPr>
              <w:jc w:val="right"/>
              <w:rPr>
                <w:sz w:val="18"/>
                <w:szCs w:val="18"/>
              </w:rPr>
            </w:pPr>
          </w:p>
        </w:tc>
        <w:tc>
          <w:tcPr>
            <w:tcW w:w="1082" w:type="dxa"/>
            <w:noWrap/>
            <w:hideMark/>
          </w:tcPr>
          <w:p w14:paraId="3F34533B" w14:textId="77777777" w:rsidR="00993AD0" w:rsidRPr="0052245D" w:rsidRDefault="00993AD0" w:rsidP="0052245D">
            <w:pPr>
              <w:jc w:val="right"/>
              <w:rPr>
                <w:sz w:val="18"/>
                <w:szCs w:val="18"/>
              </w:rPr>
            </w:pPr>
          </w:p>
        </w:tc>
        <w:tc>
          <w:tcPr>
            <w:tcW w:w="1082" w:type="dxa"/>
            <w:noWrap/>
            <w:hideMark/>
          </w:tcPr>
          <w:p w14:paraId="5569D62C" w14:textId="77777777" w:rsidR="00993AD0" w:rsidRPr="0052245D" w:rsidRDefault="00993AD0" w:rsidP="0052245D">
            <w:pPr>
              <w:jc w:val="right"/>
              <w:rPr>
                <w:sz w:val="18"/>
                <w:szCs w:val="18"/>
              </w:rPr>
            </w:pPr>
          </w:p>
        </w:tc>
        <w:tc>
          <w:tcPr>
            <w:tcW w:w="1082" w:type="dxa"/>
            <w:noWrap/>
            <w:hideMark/>
          </w:tcPr>
          <w:p w14:paraId="584A4AB9" w14:textId="77777777" w:rsidR="00993AD0" w:rsidRPr="0052245D" w:rsidRDefault="00993AD0" w:rsidP="0052245D">
            <w:pPr>
              <w:jc w:val="right"/>
              <w:rPr>
                <w:sz w:val="18"/>
                <w:szCs w:val="18"/>
              </w:rPr>
            </w:pPr>
          </w:p>
        </w:tc>
        <w:tc>
          <w:tcPr>
            <w:tcW w:w="1082" w:type="dxa"/>
            <w:noWrap/>
            <w:hideMark/>
          </w:tcPr>
          <w:p w14:paraId="352174E6" w14:textId="77777777" w:rsidR="00993AD0" w:rsidRPr="0052245D" w:rsidRDefault="00993AD0" w:rsidP="0052245D">
            <w:pPr>
              <w:jc w:val="right"/>
              <w:rPr>
                <w:sz w:val="18"/>
                <w:szCs w:val="18"/>
              </w:rPr>
            </w:pPr>
          </w:p>
        </w:tc>
        <w:tc>
          <w:tcPr>
            <w:tcW w:w="1082" w:type="dxa"/>
            <w:noWrap/>
            <w:hideMark/>
          </w:tcPr>
          <w:p w14:paraId="5F8E5F4A" w14:textId="77777777" w:rsidR="00993AD0" w:rsidRPr="0052245D" w:rsidRDefault="00993AD0" w:rsidP="0052245D">
            <w:pPr>
              <w:jc w:val="right"/>
              <w:rPr>
                <w:sz w:val="18"/>
                <w:szCs w:val="18"/>
              </w:rPr>
            </w:pPr>
          </w:p>
        </w:tc>
        <w:tc>
          <w:tcPr>
            <w:tcW w:w="1082" w:type="dxa"/>
            <w:noWrap/>
            <w:hideMark/>
          </w:tcPr>
          <w:p w14:paraId="73EA7B83" w14:textId="77777777" w:rsidR="00993AD0" w:rsidRPr="0052245D" w:rsidRDefault="00993AD0" w:rsidP="0052245D">
            <w:pPr>
              <w:jc w:val="right"/>
              <w:rPr>
                <w:sz w:val="18"/>
                <w:szCs w:val="18"/>
              </w:rPr>
            </w:pPr>
          </w:p>
        </w:tc>
        <w:tc>
          <w:tcPr>
            <w:tcW w:w="1082" w:type="dxa"/>
          </w:tcPr>
          <w:p w14:paraId="0591446F" w14:textId="77777777" w:rsidR="00993AD0" w:rsidRPr="00015D8B" w:rsidRDefault="00993AD0" w:rsidP="00015D8B">
            <w:pPr>
              <w:jc w:val="right"/>
              <w:rPr>
                <w:rFonts w:ascii="Calibri" w:hAnsi="Calibri"/>
                <w:color w:val="000000"/>
                <w:sz w:val="18"/>
                <w:szCs w:val="18"/>
              </w:rPr>
            </w:pPr>
          </w:p>
        </w:tc>
        <w:tc>
          <w:tcPr>
            <w:tcW w:w="1122" w:type="dxa"/>
          </w:tcPr>
          <w:p w14:paraId="30FB02E8" w14:textId="77777777" w:rsidR="00993AD0" w:rsidRPr="00993AD0" w:rsidRDefault="00993AD0" w:rsidP="00993AD0">
            <w:pPr>
              <w:jc w:val="right"/>
              <w:rPr>
                <w:sz w:val="18"/>
                <w:szCs w:val="18"/>
              </w:rPr>
            </w:pPr>
          </w:p>
        </w:tc>
      </w:tr>
      <w:tr w:rsidR="00993AD0" w:rsidRPr="0055400C" w14:paraId="089FAE27" w14:textId="77777777" w:rsidTr="0017519A">
        <w:trPr>
          <w:trHeight w:val="300"/>
        </w:trPr>
        <w:tc>
          <w:tcPr>
            <w:tcW w:w="1242" w:type="dxa"/>
          </w:tcPr>
          <w:p w14:paraId="50D089E4" w14:textId="77777777" w:rsidR="00993AD0" w:rsidRPr="0052245D" w:rsidRDefault="00993AD0" w:rsidP="0055400C">
            <w:pPr>
              <w:rPr>
                <w:sz w:val="18"/>
                <w:szCs w:val="18"/>
              </w:rPr>
            </w:pPr>
            <w:r w:rsidRPr="0052245D">
              <w:rPr>
                <w:sz w:val="18"/>
                <w:szCs w:val="18"/>
              </w:rPr>
              <w:t xml:space="preserve">Turkey </w:t>
            </w:r>
          </w:p>
        </w:tc>
        <w:tc>
          <w:tcPr>
            <w:tcW w:w="1293" w:type="dxa"/>
          </w:tcPr>
          <w:p w14:paraId="6B46C1F2" w14:textId="77777777" w:rsidR="00993AD0" w:rsidRPr="0052245D" w:rsidRDefault="00E1336D" w:rsidP="0055400C">
            <w:pPr>
              <w:rPr>
                <w:sz w:val="18"/>
                <w:szCs w:val="18"/>
              </w:rPr>
            </w:pPr>
            <w:r>
              <w:rPr>
                <w:sz w:val="18"/>
                <w:szCs w:val="18"/>
              </w:rPr>
              <w:t>HAK-İŞ</w:t>
            </w:r>
            <w:r w:rsidR="00993AD0" w:rsidRPr="0052245D">
              <w:rPr>
                <w:sz w:val="18"/>
                <w:szCs w:val="18"/>
              </w:rPr>
              <w:t xml:space="preserve"> </w:t>
            </w:r>
          </w:p>
        </w:tc>
        <w:tc>
          <w:tcPr>
            <w:tcW w:w="1082" w:type="dxa"/>
            <w:noWrap/>
            <w:hideMark/>
          </w:tcPr>
          <w:p w14:paraId="148B641E" w14:textId="77777777" w:rsidR="00993AD0" w:rsidRPr="0052245D" w:rsidRDefault="00993AD0" w:rsidP="0052245D">
            <w:pPr>
              <w:jc w:val="right"/>
              <w:rPr>
                <w:sz w:val="18"/>
                <w:szCs w:val="18"/>
              </w:rPr>
            </w:pPr>
          </w:p>
        </w:tc>
        <w:tc>
          <w:tcPr>
            <w:tcW w:w="1082" w:type="dxa"/>
            <w:noWrap/>
            <w:hideMark/>
          </w:tcPr>
          <w:p w14:paraId="428C8879" w14:textId="77777777" w:rsidR="00993AD0" w:rsidRPr="0052245D" w:rsidRDefault="00993AD0" w:rsidP="0052245D">
            <w:pPr>
              <w:jc w:val="right"/>
              <w:rPr>
                <w:sz w:val="18"/>
                <w:szCs w:val="18"/>
              </w:rPr>
            </w:pPr>
          </w:p>
        </w:tc>
        <w:tc>
          <w:tcPr>
            <w:tcW w:w="1082" w:type="dxa"/>
            <w:noWrap/>
            <w:hideMark/>
          </w:tcPr>
          <w:p w14:paraId="245C5EED" w14:textId="77777777" w:rsidR="00993AD0" w:rsidRPr="0052245D" w:rsidRDefault="00993AD0" w:rsidP="0052245D">
            <w:pPr>
              <w:jc w:val="right"/>
              <w:rPr>
                <w:sz w:val="18"/>
                <w:szCs w:val="18"/>
              </w:rPr>
            </w:pPr>
            <w:r w:rsidRPr="0052245D">
              <w:rPr>
                <w:sz w:val="18"/>
                <w:szCs w:val="18"/>
              </w:rPr>
              <w:t>44,192</w:t>
            </w:r>
          </w:p>
        </w:tc>
        <w:tc>
          <w:tcPr>
            <w:tcW w:w="1082" w:type="dxa"/>
            <w:noWrap/>
            <w:hideMark/>
          </w:tcPr>
          <w:p w14:paraId="06B28331" w14:textId="77777777" w:rsidR="00993AD0" w:rsidRPr="0052245D" w:rsidRDefault="00993AD0" w:rsidP="0052245D">
            <w:pPr>
              <w:jc w:val="right"/>
              <w:rPr>
                <w:sz w:val="18"/>
                <w:szCs w:val="18"/>
              </w:rPr>
            </w:pPr>
            <w:r w:rsidRPr="0052245D">
              <w:rPr>
                <w:sz w:val="18"/>
                <w:szCs w:val="18"/>
              </w:rPr>
              <w:t>69,300</w:t>
            </w:r>
          </w:p>
        </w:tc>
        <w:tc>
          <w:tcPr>
            <w:tcW w:w="1082" w:type="dxa"/>
            <w:noWrap/>
            <w:hideMark/>
          </w:tcPr>
          <w:p w14:paraId="095FA128" w14:textId="77777777" w:rsidR="00993AD0" w:rsidRPr="0052245D" w:rsidRDefault="00993AD0" w:rsidP="0052245D">
            <w:pPr>
              <w:jc w:val="right"/>
              <w:rPr>
                <w:sz w:val="18"/>
                <w:szCs w:val="18"/>
              </w:rPr>
            </w:pPr>
            <w:r w:rsidRPr="0052245D">
              <w:rPr>
                <w:sz w:val="18"/>
                <w:szCs w:val="18"/>
              </w:rPr>
              <w:t>58,300</w:t>
            </w:r>
          </w:p>
        </w:tc>
        <w:tc>
          <w:tcPr>
            <w:tcW w:w="1082" w:type="dxa"/>
            <w:noWrap/>
            <w:hideMark/>
          </w:tcPr>
          <w:p w14:paraId="34B63168" w14:textId="77777777" w:rsidR="00993AD0" w:rsidRPr="0052245D" w:rsidRDefault="00E2209A" w:rsidP="0052245D">
            <w:pPr>
              <w:jc w:val="right"/>
              <w:rPr>
                <w:sz w:val="18"/>
                <w:szCs w:val="18"/>
              </w:rPr>
            </w:pPr>
            <w:r>
              <w:rPr>
                <w:sz w:val="18"/>
                <w:szCs w:val="18"/>
              </w:rPr>
              <w:t>16,640</w:t>
            </w:r>
          </w:p>
        </w:tc>
        <w:tc>
          <w:tcPr>
            <w:tcW w:w="1082" w:type="dxa"/>
            <w:noWrap/>
            <w:hideMark/>
          </w:tcPr>
          <w:p w14:paraId="4C922D42" w14:textId="77777777" w:rsidR="00993AD0" w:rsidRPr="0052245D" w:rsidRDefault="00993AD0" w:rsidP="0052245D">
            <w:pPr>
              <w:jc w:val="right"/>
              <w:rPr>
                <w:sz w:val="18"/>
                <w:szCs w:val="18"/>
              </w:rPr>
            </w:pPr>
            <w:r w:rsidRPr="0052245D">
              <w:rPr>
                <w:sz w:val="18"/>
                <w:szCs w:val="18"/>
              </w:rPr>
              <w:t>21,967</w:t>
            </w:r>
          </w:p>
        </w:tc>
        <w:tc>
          <w:tcPr>
            <w:tcW w:w="1082" w:type="dxa"/>
            <w:noWrap/>
            <w:hideMark/>
          </w:tcPr>
          <w:p w14:paraId="1EDF2BF3" w14:textId="77777777" w:rsidR="00993AD0" w:rsidRPr="0052245D" w:rsidRDefault="00993AD0" w:rsidP="0052245D">
            <w:pPr>
              <w:jc w:val="right"/>
              <w:rPr>
                <w:sz w:val="18"/>
                <w:szCs w:val="18"/>
              </w:rPr>
            </w:pPr>
            <w:r w:rsidRPr="0052245D">
              <w:rPr>
                <w:sz w:val="18"/>
                <w:szCs w:val="18"/>
              </w:rPr>
              <w:t>54,328</w:t>
            </w:r>
          </w:p>
        </w:tc>
        <w:tc>
          <w:tcPr>
            <w:tcW w:w="1082" w:type="dxa"/>
            <w:noWrap/>
            <w:hideMark/>
          </w:tcPr>
          <w:p w14:paraId="72A5BD20" w14:textId="77777777" w:rsidR="00993AD0" w:rsidRPr="0052245D" w:rsidRDefault="00993AD0" w:rsidP="0052245D">
            <w:pPr>
              <w:jc w:val="right"/>
              <w:rPr>
                <w:sz w:val="18"/>
                <w:szCs w:val="18"/>
              </w:rPr>
            </w:pPr>
            <w:r w:rsidRPr="0052245D">
              <w:rPr>
                <w:sz w:val="18"/>
                <w:szCs w:val="18"/>
              </w:rPr>
              <w:t>102,202</w:t>
            </w:r>
          </w:p>
        </w:tc>
        <w:tc>
          <w:tcPr>
            <w:tcW w:w="1082" w:type="dxa"/>
            <w:noWrap/>
            <w:hideMark/>
          </w:tcPr>
          <w:p w14:paraId="5B556923" w14:textId="77777777" w:rsidR="00993AD0" w:rsidRPr="0052245D" w:rsidRDefault="00993AD0" w:rsidP="0052245D">
            <w:pPr>
              <w:jc w:val="right"/>
              <w:rPr>
                <w:sz w:val="18"/>
                <w:szCs w:val="18"/>
              </w:rPr>
            </w:pPr>
            <w:r w:rsidRPr="0052245D">
              <w:rPr>
                <w:sz w:val="18"/>
                <w:szCs w:val="18"/>
              </w:rPr>
              <w:t xml:space="preserve"> 115,526 </w:t>
            </w:r>
          </w:p>
        </w:tc>
        <w:tc>
          <w:tcPr>
            <w:tcW w:w="1082" w:type="dxa"/>
          </w:tcPr>
          <w:p w14:paraId="76AF4EEF" w14:textId="77777777" w:rsidR="00993AD0" w:rsidRPr="00015D8B" w:rsidRDefault="00993AD0" w:rsidP="00015D8B">
            <w:pPr>
              <w:jc w:val="right"/>
              <w:rPr>
                <w:rFonts w:ascii="Calibri" w:hAnsi="Calibri"/>
                <w:color w:val="000000"/>
                <w:sz w:val="18"/>
                <w:szCs w:val="18"/>
              </w:rPr>
            </w:pPr>
            <w:r w:rsidRPr="00015D8B">
              <w:rPr>
                <w:rFonts w:ascii="Calibri" w:hAnsi="Calibri"/>
                <w:color w:val="000000"/>
                <w:sz w:val="18"/>
                <w:szCs w:val="18"/>
              </w:rPr>
              <w:t>154,486</w:t>
            </w:r>
          </w:p>
        </w:tc>
        <w:tc>
          <w:tcPr>
            <w:tcW w:w="1122" w:type="dxa"/>
          </w:tcPr>
          <w:p w14:paraId="3E742441" w14:textId="77777777" w:rsidR="00993AD0" w:rsidRPr="00993AD0" w:rsidRDefault="00993AD0" w:rsidP="00993AD0">
            <w:pPr>
              <w:jc w:val="right"/>
              <w:rPr>
                <w:sz w:val="18"/>
                <w:szCs w:val="18"/>
              </w:rPr>
            </w:pPr>
            <w:r w:rsidRPr="00993AD0">
              <w:rPr>
                <w:sz w:val="18"/>
                <w:szCs w:val="18"/>
              </w:rPr>
              <w:t xml:space="preserve"> 206,036 </w:t>
            </w:r>
          </w:p>
        </w:tc>
      </w:tr>
      <w:tr w:rsidR="00993AD0" w:rsidRPr="0055400C" w14:paraId="2249EF4B" w14:textId="77777777" w:rsidTr="0017519A">
        <w:trPr>
          <w:trHeight w:val="300"/>
        </w:trPr>
        <w:tc>
          <w:tcPr>
            <w:tcW w:w="1242" w:type="dxa"/>
          </w:tcPr>
          <w:p w14:paraId="70E8CE27" w14:textId="77777777" w:rsidR="00993AD0" w:rsidRPr="0052245D" w:rsidRDefault="00993AD0" w:rsidP="0055400C">
            <w:pPr>
              <w:rPr>
                <w:sz w:val="18"/>
                <w:szCs w:val="18"/>
              </w:rPr>
            </w:pPr>
            <w:r w:rsidRPr="0052245D">
              <w:rPr>
                <w:sz w:val="18"/>
                <w:szCs w:val="18"/>
              </w:rPr>
              <w:t xml:space="preserve">Turkey </w:t>
            </w:r>
          </w:p>
        </w:tc>
        <w:tc>
          <w:tcPr>
            <w:tcW w:w="1293" w:type="dxa"/>
          </w:tcPr>
          <w:p w14:paraId="2E39B304" w14:textId="77777777" w:rsidR="00993AD0" w:rsidRPr="0052245D" w:rsidRDefault="00993AD0" w:rsidP="0055400C">
            <w:pPr>
              <w:rPr>
                <w:sz w:val="18"/>
                <w:szCs w:val="18"/>
              </w:rPr>
            </w:pPr>
            <w:r w:rsidRPr="0052245D">
              <w:rPr>
                <w:sz w:val="18"/>
                <w:szCs w:val="18"/>
              </w:rPr>
              <w:t xml:space="preserve">KESK </w:t>
            </w:r>
          </w:p>
        </w:tc>
        <w:tc>
          <w:tcPr>
            <w:tcW w:w="1082" w:type="dxa"/>
            <w:noWrap/>
            <w:hideMark/>
          </w:tcPr>
          <w:p w14:paraId="76957C3D" w14:textId="77777777" w:rsidR="00993AD0" w:rsidRPr="0052245D" w:rsidRDefault="00993AD0" w:rsidP="0052245D">
            <w:pPr>
              <w:jc w:val="right"/>
              <w:rPr>
                <w:sz w:val="18"/>
                <w:szCs w:val="18"/>
              </w:rPr>
            </w:pPr>
          </w:p>
        </w:tc>
        <w:tc>
          <w:tcPr>
            <w:tcW w:w="1082" w:type="dxa"/>
            <w:noWrap/>
            <w:hideMark/>
          </w:tcPr>
          <w:p w14:paraId="5FCC1D8E" w14:textId="77777777" w:rsidR="00993AD0" w:rsidRPr="0052245D" w:rsidRDefault="00993AD0" w:rsidP="0052245D">
            <w:pPr>
              <w:jc w:val="right"/>
              <w:rPr>
                <w:sz w:val="18"/>
                <w:szCs w:val="18"/>
              </w:rPr>
            </w:pPr>
            <w:r w:rsidRPr="0052245D">
              <w:rPr>
                <w:sz w:val="18"/>
                <w:szCs w:val="18"/>
              </w:rPr>
              <w:t>8,400</w:t>
            </w:r>
          </w:p>
        </w:tc>
        <w:tc>
          <w:tcPr>
            <w:tcW w:w="1082" w:type="dxa"/>
            <w:noWrap/>
            <w:hideMark/>
          </w:tcPr>
          <w:p w14:paraId="3496B1EB" w14:textId="77777777" w:rsidR="00993AD0" w:rsidRPr="0052245D" w:rsidRDefault="00993AD0" w:rsidP="0052245D">
            <w:pPr>
              <w:jc w:val="right"/>
              <w:rPr>
                <w:sz w:val="18"/>
                <w:szCs w:val="18"/>
              </w:rPr>
            </w:pPr>
          </w:p>
        </w:tc>
        <w:tc>
          <w:tcPr>
            <w:tcW w:w="1082" w:type="dxa"/>
            <w:noWrap/>
            <w:hideMark/>
          </w:tcPr>
          <w:p w14:paraId="14345C57" w14:textId="77777777" w:rsidR="00993AD0" w:rsidRPr="0052245D" w:rsidRDefault="00993AD0" w:rsidP="0052245D">
            <w:pPr>
              <w:jc w:val="right"/>
              <w:rPr>
                <w:sz w:val="18"/>
                <w:szCs w:val="18"/>
              </w:rPr>
            </w:pPr>
          </w:p>
        </w:tc>
        <w:tc>
          <w:tcPr>
            <w:tcW w:w="1082" w:type="dxa"/>
            <w:noWrap/>
            <w:hideMark/>
          </w:tcPr>
          <w:p w14:paraId="37C73286" w14:textId="77777777" w:rsidR="00993AD0" w:rsidRPr="0052245D" w:rsidRDefault="00993AD0" w:rsidP="0052245D">
            <w:pPr>
              <w:jc w:val="right"/>
              <w:rPr>
                <w:sz w:val="18"/>
                <w:szCs w:val="18"/>
              </w:rPr>
            </w:pPr>
          </w:p>
        </w:tc>
        <w:tc>
          <w:tcPr>
            <w:tcW w:w="1082" w:type="dxa"/>
            <w:noWrap/>
            <w:hideMark/>
          </w:tcPr>
          <w:p w14:paraId="6FEA0C01" w14:textId="77777777" w:rsidR="00993AD0" w:rsidRPr="0052245D" w:rsidRDefault="00993AD0" w:rsidP="0052245D">
            <w:pPr>
              <w:jc w:val="right"/>
              <w:rPr>
                <w:sz w:val="18"/>
                <w:szCs w:val="18"/>
              </w:rPr>
            </w:pPr>
            <w:r w:rsidRPr="0052245D">
              <w:rPr>
                <w:sz w:val="18"/>
                <w:szCs w:val="18"/>
              </w:rPr>
              <w:t>102,370</w:t>
            </w:r>
          </w:p>
        </w:tc>
        <w:tc>
          <w:tcPr>
            <w:tcW w:w="1082" w:type="dxa"/>
            <w:noWrap/>
            <w:hideMark/>
          </w:tcPr>
          <w:p w14:paraId="00DB6D97" w14:textId="77777777" w:rsidR="00993AD0" w:rsidRPr="0052245D" w:rsidRDefault="00993AD0" w:rsidP="0052245D">
            <w:pPr>
              <w:jc w:val="right"/>
              <w:rPr>
                <w:sz w:val="18"/>
                <w:szCs w:val="18"/>
              </w:rPr>
            </w:pPr>
          </w:p>
        </w:tc>
        <w:tc>
          <w:tcPr>
            <w:tcW w:w="1082" w:type="dxa"/>
            <w:noWrap/>
            <w:hideMark/>
          </w:tcPr>
          <w:p w14:paraId="7D07EAA1" w14:textId="77777777" w:rsidR="00993AD0" w:rsidRPr="0052245D" w:rsidRDefault="00993AD0" w:rsidP="0052245D">
            <w:pPr>
              <w:jc w:val="right"/>
              <w:rPr>
                <w:sz w:val="18"/>
                <w:szCs w:val="18"/>
              </w:rPr>
            </w:pPr>
          </w:p>
        </w:tc>
        <w:tc>
          <w:tcPr>
            <w:tcW w:w="1082" w:type="dxa"/>
            <w:noWrap/>
            <w:hideMark/>
          </w:tcPr>
          <w:p w14:paraId="33C12C35" w14:textId="77777777" w:rsidR="00993AD0" w:rsidRPr="0052245D" w:rsidRDefault="00993AD0" w:rsidP="0052245D">
            <w:pPr>
              <w:jc w:val="right"/>
              <w:rPr>
                <w:sz w:val="18"/>
                <w:szCs w:val="18"/>
              </w:rPr>
            </w:pPr>
          </w:p>
        </w:tc>
        <w:tc>
          <w:tcPr>
            <w:tcW w:w="1082" w:type="dxa"/>
            <w:noWrap/>
            <w:hideMark/>
          </w:tcPr>
          <w:p w14:paraId="14C9CD17" w14:textId="77777777" w:rsidR="00993AD0" w:rsidRPr="0052245D" w:rsidRDefault="00993AD0" w:rsidP="0052245D">
            <w:pPr>
              <w:jc w:val="right"/>
              <w:rPr>
                <w:sz w:val="18"/>
                <w:szCs w:val="18"/>
              </w:rPr>
            </w:pPr>
          </w:p>
        </w:tc>
        <w:tc>
          <w:tcPr>
            <w:tcW w:w="1082" w:type="dxa"/>
          </w:tcPr>
          <w:p w14:paraId="1CCDAB0C" w14:textId="77777777" w:rsidR="00993AD0" w:rsidRPr="00015D8B" w:rsidRDefault="00993AD0" w:rsidP="00015D8B">
            <w:pPr>
              <w:jc w:val="right"/>
              <w:rPr>
                <w:rFonts w:ascii="Calibri" w:hAnsi="Calibri"/>
                <w:color w:val="000000"/>
                <w:sz w:val="18"/>
                <w:szCs w:val="18"/>
              </w:rPr>
            </w:pPr>
          </w:p>
        </w:tc>
        <w:tc>
          <w:tcPr>
            <w:tcW w:w="1122" w:type="dxa"/>
          </w:tcPr>
          <w:p w14:paraId="1927ADF9" w14:textId="77777777" w:rsidR="00993AD0" w:rsidRPr="00993AD0" w:rsidRDefault="00993AD0" w:rsidP="00993AD0">
            <w:pPr>
              <w:jc w:val="right"/>
              <w:rPr>
                <w:sz w:val="18"/>
                <w:szCs w:val="18"/>
              </w:rPr>
            </w:pPr>
          </w:p>
        </w:tc>
      </w:tr>
      <w:tr w:rsidR="00993AD0" w:rsidRPr="0055400C" w14:paraId="6502D400" w14:textId="77777777" w:rsidTr="0017519A">
        <w:trPr>
          <w:trHeight w:val="300"/>
        </w:trPr>
        <w:tc>
          <w:tcPr>
            <w:tcW w:w="1242" w:type="dxa"/>
          </w:tcPr>
          <w:p w14:paraId="096DCED1" w14:textId="77777777" w:rsidR="00993AD0" w:rsidRPr="0052245D" w:rsidRDefault="00993AD0" w:rsidP="0055400C">
            <w:pPr>
              <w:rPr>
                <w:sz w:val="18"/>
                <w:szCs w:val="18"/>
              </w:rPr>
            </w:pPr>
            <w:r w:rsidRPr="0052245D">
              <w:rPr>
                <w:sz w:val="18"/>
                <w:szCs w:val="18"/>
              </w:rPr>
              <w:t xml:space="preserve">Turkey </w:t>
            </w:r>
          </w:p>
        </w:tc>
        <w:tc>
          <w:tcPr>
            <w:tcW w:w="1293" w:type="dxa"/>
          </w:tcPr>
          <w:p w14:paraId="54A3CEBD" w14:textId="77777777" w:rsidR="00993AD0" w:rsidRPr="0052245D" w:rsidRDefault="00993AD0" w:rsidP="0055400C">
            <w:pPr>
              <w:rPr>
                <w:sz w:val="18"/>
                <w:szCs w:val="18"/>
              </w:rPr>
            </w:pPr>
            <w:r w:rsidRPr="0052245D">
              <w:rPr>
                <w:sz w:val="18"/>
                <w:szCs w:val="18"/>
              </w:rPr>
              <w:t xml:space="preserve">TURK-IS </w:t>
            </w:r>
          </w:p>
        </w:tc>
        <w:tc>
          <w:tcPr>
            <w:tcW w:w="1082" w:type="dxa"/>
            <w:noWrap/>
            <w:hideMark/>
          </w:tcPr>
          <w:p w14:paraId="2B3F05F3" w14:textId="77777777" w:rsidR="00993AD0" w:rsidRPr="0052245D" w:rsidRDefault="00993AD0" w:rsidP="0052245D">
            <w:pPr>
              <w:jc w:val="right"/>
              <w:rPr>
                <w:sz w:val="18"/>
                <w:szCs w:val="18"/>
              </w:rPr>
            </w:pPr>
            <w:r w:rsidRPr="0052245D">
              <w:rPr>
                <w:sz w:val="18"/>
                <w:szCs w:val="18"/>
              </w:rPr>
              <w:t>70,000</w:t>
            </w:r>
          </w:p>
        </w:tc>
        <w:tc>
          <w:tcPr>
            <w:tcW w:w="1082" w:type="dxa"/>
            <w:noWrap/>
            <w:hideMark/>
          </w:tcPr>
          <w:p w14:paraId="2BD3F439" w14:textId="77777777" w:rsidR="00993AD0" w:rsidRPr="0052245D" w:rsidRDefault="00993AD0" w:rsidP="0052245D">
            <w:pPr>
              <w:jc w:val="right"/>
              <w:rPr>
                <w:sz w:val="18"/>
                <w:szCs w:val="18"/>
              </w:rPr>
            </w:pPr>
            <w:r w:rsidRPr="0052245D">
              <w:rPr>
                <w:sz w:val="18"/>
                <w:szCs w:val="18"/>
              </w:rPr>
              <w:t>104,960</w:t>
            </w:r>
          </w:p>
        </w:tc>
        <w:tc>
          <w:tcPr>
            <w:tcW w:w="1082" w:type="dxa"/>
            <w:noWrap/>
            <w:hideMark/>
          </w:tcPr>
          <w:p w14:paraId="7D4D0A57" w14:textId="77777777" w:rsidR="00993AD0" w:rsidRPr="0052245D" w:rsidRDefault="00993AD0" w:rsidP="0052245D">
            <w:pPr>
              <w:jc w:val="right"/>
              <w:rPr>
                <w:sz w:val="18"/>
                <w:szCs w:val="18"/>
              </w:rPr>
            </w:pPr>
            <w:r w:rsidRPr="0052245D">
              <w:rPr>
                <w:sz w:val="18"/>
                <w:szCs w:val="18"/>
              </w:rPr>
              <w:t>27,500</w:t>
            </w:r>
          </w:p>
        </w:tc>
        <w:tc>
          <w:tcPr>
            <w:tcW w:w="1082" w:type="dxa"/>
            <w:noWrap/>
            <w:hideMark/>
          </w:tcPr>
          <w:p w14:paraId="0F92B16E" w14:textId="77777777" w:rsidR="00993AD0" w:rsidRPr="0052245D" w:rsidRDefault="00993AD0" w:rsidP="0052245D">
            <w:pPr>
              <w:jc w:val="right"/>
              <w:rPr>
                <w:sz w:val="18"/>
                <w:szCs w:val="18"/>
              </w:rPr>
            </w:pPr>
          </w:p>
        </w:tc>
        <w:tc>
          <w:tcPr>
            <w:tcW w:w="1082" w:type="dxa"/>
            <w:noWrap/>
            <w:hideMark/>
          </w:tcPr>
          <w:p w14:paraId="09AD8C53" w14:textId="77777777" w:rsidR="00993AD0" w:rsidRPr="0052245D" w:rsidRDefault="00993AD0" w:rsidP="0052245D">
            <w:pPr>
              <w:jc w:val="right"/>
              <w:rPr>
                <w:sz w:val="18"/>
                <w:szCs w:val="18"/>
              </w:rPr>
            </w:pPr>
            <w:r w:rsidRPr="0052245D">
              <w:rPr>
                <w:sz w:val="18"/>
                <w:szCs w:val="18"/>
              </w:rPr>
              <w:t>27,500</w:t>
            </w:r>
          </w:p>
        </w:tc>
        <w:tc>
          <w:tcPr>
            <w:tcW w:w="1082" w:type="dxa"/>
            <w:noWrap/>
            <w:hideMark/>
          </w:tcPr>
          <w:p w14:paraId="61ED0AF1" w14:textId="77777777" w:rsidR="00993AD0" w:rsidRPr="0052245D" w:rsidRDefault="00993AD0" w:rsidP="0052245D">
            <w:pPr>
              <w:jc w:val="right"/>
              <w:rPr>
                <w:sz w:val="18"/>
                <w:szCs w:val="18"/>
              </w:rPr>
            </w:pPr>
            <w:r w:rsidRPr="0052245D">
              <w:rPr>
                <w:sz w:val="18"/>
                <w:szCs w:val="18"/>
              </w:rPr>
              <w:t>39,000</w:t>
            </w:r>
          </w:p>
        </w:tc>
        <w:tc>
          <w:tcPr>
            <w:tcW w:w="1082" w:type="dxa"/>
            <w:noWrap/>
            <w:hideMark/>
          </w:tcPr>
          <w:p w14:paraId="5DC9A1A1" w14:textId="77777777" w:rsidR="00993AD0" w:rsidRPr="0052245D" w:rsidRDefault="00993AD0" w:rsidP="0052245D">
            <w:pPr>
              <w:jc w:val="right"/>
              <w:rPr>
                <w:sz w:val="18"/>
                <w:szCs w:val="18"/>
              </w:rPr>
            </w:pPr>
            <w:r w:rsidRPr="0052245D">
              <w:rPr>
                <w:sz w:val="18"/>
                <w:szCs w:val="18"/>
              </w:rPr>
              <w:t>39,000</w:t>
            </w:r>
          </w:p>
        </w:tc>
        <w:tc>
          <w:tcPr>
            <w:tcW w:w="1082" w:type="dxa"/>
            <w:noWrap/>
            <w:hideMark/>
          </w:tcPr>
          <w:p w14:paraId="1B4A94C7" w14:textId="77777777" w:rsidR="00993AD0" w:rsidRPr="0052245D" w:rsidRDefault="00993AD0" w:rsidP="0052245D">
            <w:pPr>
              <w:jc w:val="right"/>
              <w:rPr>
                <w:sz w:val="18"/>
                <w:szCs w:val="18"/>
              </w:rPr>
            </w:pPr>
            <w:r w:rsidRPr="0052245D">
              <w:rPr>
                <w:sz w:val="18"/>
                <w:szCs w:val="18"/>
              </w:rPr>
              <w:t>39,000</w:t>
            </w:r>
          </w:p>
        </w:tc>
        <w:tc>
          <w:tcPr>
            <w:tcW w:w="1082" w:type="dxa"/>
            <w:noWrap/>
            <w:hideMark/>
          </w:tcPr>
          <w:p w14:paraId="173A505D" w14:textId="77777777" w:rsidR="00993AD0" w:rsidRPr="0052245D" w:rsidRDefault="00993AD0" w:rsidP="0052245D">
            <w:pPr>
              <w:jc w:val="right"/>
              <w:rPr>
                <w:sz w:val="18"/>
                <w:szCs w:val="18"/>
              </w:rPr>
            </w:pPr>
            <w:r w:rsidRPr="0052245D">
              <w:rPr>
                <w:sz w:val="18"/>
                <w:szCs w:val="18"/>
              </w:rPr>
              <w:t>33,000</w:t>
            </w:r>
          </w:p>
        </w:tc>
        <w:tc>
          <w:tcPr>
            <w:tcW w:w="1082" w:type="dxa"/>
            <w:noWrap/>
            <w:hideMark/>
          </w:tcPr>
          <w:p w14:paraId="3329D0DC" w14:textId="77777777" w:rsidR="00993AD0" w:rsidRPr="0052245D" w:rsidRDefault="00993AD0" w:rsidP="0052245D">
            <w:pPr>
              <w:jc w:val="right"/>
              <w:rPr>
                <w:sz w:val="18"/>
                <w:szCs w:val="18"/>
              </w:rPr>
            </w:pPr>
            <w:r w:rsidRPr="0052245D">
              <w:rPr>
                <w:sz w:val="18"/>
                <w:szCs w:val="18"/>
              </w:rPr>
              <w:t xml:space="preserve"> 33,000 </w:t>
            </w:r>
          </w:p>
        </w:tc>
        <w:tc>
          <w:tcPr>
            <w:tcW w:w="1082" w:type="dxa"/>
          </w:tcPr>
          <w:p w14:paraId="663E4FED" w14:textId="77777777" w:rsidR="00993AD0" w:rsidRPr="00015D8B" w:rsidRDefault="00993AD0" w:rsidP="00015D8B">
            <w:pPr>
              <w:jc w:val="right"/>
              <w:rPr>
                <w:rFonts w:ascii="Calibri" w:hAnsi="Calibri"/>
                <w:color w:val="000000"/>
                <w:sz w:val="18"/>
                <w:szCs w:val="18"/>
              </w:rPr>
            </w:pPr>
          </w:p>
        </w:tc>
        <w:tc>
          <w:tcPr>
            <w:tcW w:w="1122" w:type="dxa"/>
          </w:tcPr>
          <w:p w14:paraId="7F8D264A" w14:textId="77777777" w:rsidR="00993AD0" w:rsidRPr="00993AD0" w:rsidRDefault="00993AD0" w:rsidP="00993AD0">
            <w:pPr>
              <w:jc w:val="right"/>
              <w:rPr>
                <w:sz w:val="18"/>
                <w:szCs w:val="18"/>
              </w:rPr>
            </w:pPr>
          </w:p>
        </w:tc>
      </w:tr>
      <w:tr w:rsidR="00993AD0" w:rsidRPr="0055400C" w14:paraId="4D802F8E" w14:textId="77777777" w:rsidTr="0017519A">
        <w:trPr>
          <w:trHeight w:val="300"/>
        </w:trPr>
        <w:tc>
          <w:tcPr>
            <w:tcW w:w="1242" w:type="dxa"/>
          </w:tcPr>
          <w:p w14:paraId="388BEC3A" w14:textId="77777777" w:rsidR="00993AD0" w:rsidRPr="0052245D" w:rsidRDefault="00993AD0" w:rsidP="0055400C">
            <w:pPr>
              <w:rPr>
                <w:sz w:val="18"/>
                <w:szCs w:val="18"/>
              </w:rPr>
            </w:pPr>
            <w:r w:rsidRPr="0052245D">
              <w:rPr>
                <w:sz w:val="18"/>
                <w:szCs w:val="18"/>
              </w:rPr>
              <w:t xml:space="preserve">UK </w:t>
            </w:r>
          </w:p>
        </w:tc>
        <w:tc>
          <w:tcPr>
            <w:tcW w:w="1293" w:type="dxa"/>
          </w:tcPr>
          <w:p w14:paraId="6AF239F2" w14:textId="77777777" w:rsidR="00993AD0" w:rsidRPr="0052245D" w:rsidRDefault="00993AD0" w:rsidP="0055400C">
            <w:pPr>
              <w:rPr>
                <w:sz w:val="18"/>
                <w:szCs w:val="18"/>
              </w:rPr>
            </w:pPr>
            <w:r w:rsidRPr="0052245D">
              <w:rPr>
                <w:sz w:val="18"/>
                <w:szCs w:val="18"/>
              </w:rPr>
              <w:t xml:space="preserve">TUC </w:t>
            </w:r>
          </w:p>
        </w:tc>
        <w:tc>
          <w:tcPr>
            <w:tcW w:w="1082" w:type="dxa"/>
            <w:noWrap/>
            <w:hideMark/>
          </w:tcPr>
          <w:p w14:paraId="69A5E0B0" w14:textId="77777777" w:rsidR="00993AD0" w:rsidRPr="0052245D" w:rsidRDefault="00993AD0" w:rsidP="0052245D">
            <w:pPr>
              <w:jc w:val="right"/>
              <w:rPr>
                <w:sz w:val="18"/>
                <w:szCs w:val="18"/>
              </w:rPr>
            </w:pPr>
            <w:r w:rsidRPr="0052245D">
              <w:rPr>
                <w:sz w:val="18"/>
                <w:szCs w:val="18"/>
              </w:rPr>
              <w:t>2,860,000</w:t>
            </w:r>
          </w:p>
        </w:tc>
        <w:tc>
          <w:tcPr>
            <w:tcW w:w="1082" w:type="dxa"/>
            <w:noWrap/>
            <w:hideMark/>
          </w:tcPr>
          <w:p w14:paraId="1BA9AFCF" w14:textId="77777777" w:rsidR="00993AD0" w:rsidRPr="0052245D" w:rsidRDefault="00993AD0" w:rsidP="0052245D">
            <w:pPr>
              <w:jc w:val="right"/>
              <w:rPr>
                <w:sz w:val="18"/>
                <w:szCs w:val="18"/>
              </w:rPr>
            </w:pPr>
            <w:r w:rsidRPr="0052245D">
              <w:rPr>
                <w:sz w:val="18"/>
                <w:szCs w:val="18"/>
              </w:rPr>
              <w:t>2,665,000</w:t>
            </w:r>
          </w:p>
        </w:tc>
        <w:tc>
          <w:tcPr>
            <w:tcW w:w="1082" w:type="dxa"/>
            <w:noWrap/>
            <w:hideMark/>
          </w:tcPr>
          <w:p w14:paraId="57CA52F1" w14:textId="77777777" w:rsidR="00993AD0" w:rsidRPr="0052245D" w:rsidRDefault="00993AD0" w:rsidP="0052245D">
            <w:pPr>
              <w:jc w:val="right"/>
              <w:rPr>
                <w:sz w:val="18"/>
                <w:szCs w:val="18"/>
              </w:rPr>
            </w:pPr>
            <w:r w:rsidRPr="0052245D">
              <w:rPr>
                <w:sz w:val="18"/>
                <w:szCs w:val="18"/>
              </w:rPr>
              <w:t>2,852,456</w:t>
            </w:r>
          </w:p>
        </w:tc>
        <w:tc>
          <w:tcPr>
            <w:tcW w:w="1082" w:type="dxa"/>
            <w:noWrap/>
            <w:hideMark/>
          </w:tcPr>
          <w:p w14:paraId="07DCD0FB" w14:textId="77777777" w:rsidR="00993AD0" w:rsidRPr="0052245D" w:rsidRDefault="00993AD0" w:rsidP="0052245D">
            <w:pPr>
              <w:jc w:val="right"/>
              <w:rPr>
                <w:sz w:val="18"/>
                <w:szCs w:val="18"/>
              </w:rPr>
            </w:pPr>
            <w:r w:rsidRPr="0052245D">
              <w:rPr>
                <w:sz w:val="18"/>
                <w:szCs w:val="18"/>
              </w:rPr>
              <w:t>2,883,509</w:t>
            </w:r>
          </w:p>
        </w:tc>
        <w:tc>
          <w:tcPr>
            <w:tcW w:w="1082" w:type="dxa"/>
            <w:noWrap/>
            <w:hideMark/>
          </w:tcPr>
          <w:p w14:paraId="3D49D01A" w14:textId="77777777" w:rsidR="00993AD0" w:rsidRPr="0052245D" w:rsidRDefault="00993AD0" w:rsidP="0052245D">
            <w:pPr>
              <w:jc w:val="right"/>
              <w:rPr>
                <w:sz w:val="18"/>
                <w:szCs w:val="18"/>
              </w:rPr>
            </w:pPr>
            <w:r w:rsidRPr="0052245D">
              <w:rPr>
                <w:sz w:val="18"/>
                <w:szCs w:val="18"/>
              </w:rPr>
              <w:t>2,889,123</w:t>
            </w:r>
          </w:p>
        </w:tc>
        <w:tc>
          <w:tcPr>
            <w:tcW w:w="1082" w:type="dxa"/>
            <w:noWrap/>
            <w:hideMark/>
          </w:tcPr>
          <w:p w14:paraId="53C141A6" w14:textId="77777777" w:rsidR="00993AD0" w:rsidRPr="0052245D" w:rsidRDefault="00993AD0" w:rsidP="0052245D">
            <w:pPr>
              <w:jc w:val="right"/>
              <w:rPr>
                <w:sz w:val="18"/>
                <w:szCs w:val="18"/>
              </w:rPr>
            </w:pPr>
            <w:r w:rsidRPr="0052245D">
              <w:rPr>
                <w:sz w:val="18"/>
                <w:szCs w:val="18"/>
              </w:rPr>
              <w:t>2,928,996</w:t>
            </w:r>
          </w:p>
        </w:tc>
        <w:tc>
          <w:tcPr>
            <w:tcW w:w="1082" w:type="dxa"/>
            <w:noWrap/>
            <w:hideMark/>
          </w:tcPr>
          <w:p w14:paraId="38004CBB" w14:textId="77777777" w:rsidR="00993AD0" w:rsidRPr="0052245D" w:rsidRDefault="00993AD0" w:rsidP="0052245D">
            <w:pPr>
              <w:jc w:val="right"/>
              <w:rPr>
                <w:sz w:val="18"/>
                <w:szCs w:val="18"/>
              </w:rPr>
            </w:pPr>
            <w:r w:rsidRPr="0052245D">
              <w:rPr>
                <w:sz w:val="18"/>
                <w:szCs w:val="18"/>
              </w:rPr>
              <w:t>2,986,188</w:t>
            </w:r>
          </w:p>
        </w:tc>
        <w:tc>
          <w:tcPr>
            <w:tcW w:w="1082" w:type="dxa"/>
            <w:noWrap/>
            <w:hideMark/>
          </w:tcPr>
          <w:p w14:paraId="7E8C6A16" w14:textId="77777777" w:rsidR="00993AD0" w:rsidRPr="0052245D" w:rsidRDefault="00993AD0" w:rsidP="0052245D">
            <w:pPr>
              <w:jc w:val="right"/>
              <w:rPr>
                <w:sz w:val="18"/>
                <w:szCs w:val="18"/>
              </w:rPr>
            </w:pPr>
            <w:r w:rsidRPr="0052245D">
              <w:rPr>
                <w:sz w:val="18"/>
                <w:szCs w:val="18"/>
              </w:rPr>
              <w:t>2,791,121</w:t>
            </w:r>
          </w:p>
        </w:tc>
        <w:tc>
          <w:tcPr>
            <w:tcW w:w="1082" w:type="dxa"/>
            <w:noWrap/>
            <w:hideMark/>
          </w:tcPr>
          <w:p w14:paraId="6BCECB1F" w14:textId="77777777" w:rsidR="00993AD0" w:rsidRPr="0052245D" w:rsidRDefault="00993AD0" w:rsidP="0052245D">
            <w:pPr>
              <w:jc w:val="right"/>
              <w:rPr>
                <w:sz w:val="18"/>
                <w:szCs w:val="18"/>
              </w:rPr>
            </w:pPr>
            <w:r w:rsidRPr="0052245D">
              <w:rPr>
                <w:sz w:val="18"/>
                <w:szCs w:val="18"/>
              </w:rPr>
              <w:t>2,668,820</w:t>
            </w:r>
          </w:p>
        </w:tc>
        <w:tc>
          <w:tcPr>
            <w:tcW w:w="1082" w:type="dxa"/>
            <w:noWrap/>
            <w:hideMark/>
          </w:tcPr>
          <w:p w14:paraId="77534B49" w14:textId="77777777" w:rsidR="00993AD0" w:rsidRPr="0052245D" w:rsidRDefault="00993AD0" w:rsidP="0052245D">
            <w:pPr>
              <w:jc w:val="right"/>
              <w:rPr>
                <w:sz w:val="18"/>
                <w:szCs w:val="18"/>
              </w:rPr>
            </w:pPr>
            <w:r w:rsidRPr="0052245D">
              <w:rPr>
                <w:sz w:val="18"/>
                <w:szCs w:val="18"/>
              </w:rPr>
              <w:t xml:space="preserve"> 2,880,080 </w:t>
            </w:r>
          </w:p>
        </w:tc>
        <w:tc>
          <w:tcPr>
            <w:tcW w:w="1082" w:type="dxa"/>
          </w:tcPr>
          <w:p w14:paraId="517C266E" w14:textId="77777777" w:rsidR="00993AD0" w:rsidRPr="00015D8B" w:rsidRDefault="00993AD0" w:rsidP="00015D8B">
            <w:pPr>
              <w:jc w:val="right"/>
              <w:rPr>
                <w:rFonts w:ascii="Calibri" w:hAnsi="Calibri"/>
                <w:bCs/>
                <w:color w:val="000000"/>
                <w:sz w:val="18"/>
                <w:szCs w:val="18"/>
              </w:rPr>
            </w:pPr>
            <w:r w:rsidRPr="00015D8B">
              <w:rPr>
                <w:rFonts w:ascii="Calibri" w:hAnsi="Calibri"/>
                <w:bCs/>
                <w:color w:val="000000"/>
                <w:sz w:val="18"/>
                <w:szCs w:val="18"/>
              </w:rPr>
              <w:t>2,861,791</w:t>
            </w:r>
          </w:p>
        </w:tc>
        <w:tc>
          <w:tcPr>
            <w:tcW w:w="1122" w:type="dxa"/>
          </w:tcPr>
          <w:p w14:paraId="22DB2DFE" w14:textId="77777777" w:rsidR="00993AD0" w:rsidRPr="00993AD0" w:rsidRDefault="00993AD0" w:rsidP="00993AD0">
            <w:pPr>
              <w:jc w:val="right"/>
              <w:rPr>
                <w:sz w:val="18"/>
                <w:szCs w:val="18"/>
              </w:rPr>
            </w:pPr>
            <w:r w:rsidRPr="00993AD0">
              <w:rPr>
                <w:sz w:val="18"/>
                <w:szCs w:val="18"/>
              </w:rPr>
              <w:t xml:space="preserve"> 2,866,824 </w:t>
            </w:r>
          </w:p>
        </w:tc>
      </w:tr>
      <w:tr w:rsidR="00993AD0" w:rsidRPr="0055400C" w14:paraId="5A177647" w14:textId="77777777" w:rsidTr="0017519A">
        <w:trPr>
          <w:trHeight w:val="300"/>
        </w:trPr>
        <w:tc>
          <w:tcPr>
            <w:tcW w:w="1242" w:type="dxa"/>
          </w:tcPr>
          <w:p w14:paraId="49AD42F6" w14:textId="77777777" w:rsidR="00993AD0" w:rsidRPr="0052245D" w:rsidRDefault="00993AD0" w:rsidP="0055400C">
            <w:pPr>
              <w:rPr>
                <w:sz w:val="18"/>
                <w:szCs w:val="18"/>
              </w:rPr>
            </w:pPr>
            <w:r w:rsidRPr="0052245D">
              <w:rPr>
                <w:sz w:val="18"/>
                <w:szCs w:val="18"/>
              </w:rPr>
              <w:t>Totals</w:t>
            </w:r>
          </w:p>
        </w:tc>
        <w:tc>
          <w:tcPr>
            <w:tcW w:w="1293" w:type="dxa"/>
          </w:tcPr>
          <w:p w14:paraId="16EEB22F" w14:textId="77777777" w:rsidR="00993AD0" w:rsidRPr="0052245D" w:rsidRDefault="00CD359E" w:rsidP="00CD359E">
            <w:pPr>
              <w:rPr>
                <w:sz w:val="18"/>
                <w:szCs w:val="18"/>
              </w:rPr>
            </w:pPr>
            <w:r>
              <w:rPr>
                <w:sz w:val="18"/>
                <w:szCs w:val="18"/>
              </w:rPr>
              <w:t>88</w:t>
            </w:r>
          </w:p>
        </w:tc>
        <w:tc>
          <w:tcPr>
            <w:tcW w:w="1082" w:type="dxa"/>
            <w:noWrap/>
            <w:hideMark/>
          </w:tcPr>
          <w:p w14:paraId="5E366E3E" w14:textId="77777777" w:rsidR="00993AD0" w:rsidRPr="0052245D" w:rsidRDefault="00993AD0" w:rsidP="0052245D">
            <w:pPr>
              <w:jc w:val="right"/>
              <w:rPr>
                <w:sz w:val="18"/>
                <w:szCs w:val="18"/>
              </w:rPr>
            </w:pPr>
            <w:r w:rsidRPr="0052245D">
              <w:rPr>
                <w:sz w:val="18"/>
                <w:szCs w:val="18"/>
              </w:rPr>
              <w:t>15,659,412</w:t>
            </w:r>
          </w:p>
        </w:tc>
        <w:tc>
          <w:tcPr>
            <w:tcW w:w="1082" w:type="dxa"/>
            <w:noWrap/>
            <w:hideMark/>
          </w:tcPr>
          <w:p w14:paraId="69303110" w14:textId="77777777" w:rsidR="00993AD0" w:rsidRPr="0052245D" w:rsidRDefault="00993AD0" w:rsidP="0052245D">
            <w:pPr>
              <w:jc w:val="right"/>
              <w:rPr>
                <w:sz w:val="18"/>
                <w:szCs w:val="18"/>
              </w:rPr>
            </w:pPr>
            <w:r w:rsidRPr="0052245D">
              <w:rPr>
                <w:sz w:val="18"/>
                <w:szCs w:val="18"/>
              </w:rPr>
              <w:t>16,666,799</w:t>
            </w:r>
          </w:p>
        </w:tc>
        <w:tc>
          <w:tcPr>
            <w:tcW w:w="1082" w:type="dxa"/>
            <w:noWrap/>
            <w:hideMark/>
          </w:tcPr>
          <w:p w14:paraId="78D72C45" w14:textId="77777777" w:rsidR="00993AD0" w:rsidRPr="0052245D" w:rsidRDefault="00993AD0" w:rsidP="0052245D">
            <w:pPr>
              <w:jc w:val="right"/>
              <w:rPr>
                <w:sz w:val="18"/>
                <w:szCs w:val="18"/>
              </w:rPr>
            </w:pPr>
            <w:r w:rsidRPr="0052245D">
              <w:rPr>
                <w:sz w:val="18"/>
                <w:szCs w:val="18"/>
              </w:rPr>
              <w:t>21,924,252</w:t>
            </w:r>
          </w:p>
        </w:tc>
        <w:tc>
          <w:tcPr>
            <w:tcW w:w="1082" w:type="dxa"/>
            <w:noWrap/>
            <w:hideMark/>
          </w:tcPr>
          <w:p w14:paraId="71CA3DC3" w14:textId="77777777" w:rsidR="00993AD0" w:rsidRPr="0052245D" w:rsidRDefault="00993AD0" w:rsidP="0052245D">
            <w:pPr>
              <w:jc w:val="right"/>
              <w:rPr>
                <w:sz w:val="18"/>
                <w:szCs w:val="18"/>
              </w:rPr>
            </w:pPr>
            <w:r w:rsidRPr="0052245D">
              <w:rPr>
                <w:sz w:val="18"/>
                <w:szCs w:val="18"/>
              </w:rPr>
              <w:t>17,172,348</w:t>
            </w:r>
          </w:p>
        </w:tc>
        <w:tc>
          <w:tcPr>
            <w:tcW w:w="1082" w:type="dxa"/>
            <w:noWrap/>
            <w:hideMark/>
          </w:tcPr>
          <w:p w14:paraId="76B054DA" w14:textId="77777777" w:rsidR="00993AD0" w:rsidRPr="0052245D" w:rsidRDefault="00993AD0" w:rsidP="0052245D">
            <w:pPr>
              <w:jc w:val="right"/>
              <w:rPr>
                <w:sz w:val="18"/>
                <w:szCs w:val="18"/>
              </w:rPr>
            </w:pPr>
            <w:r w:rsidRPr="0052245D">
              <w:rPr>
                <w:sz w:val="18"/>
                <w:szCs w:val="18"/>
              </w:rPr>
              <w:t>20,058,874</w:t>
            </w:r>
          </w:p>
        </w:tc>
        <w:tc>
          <w:tcPr>
            <w:tcW w:w="1082" w:type="dxa"/>
            <w:noWrap/>
            <w:hideMark/>
          </w:tcPr>
          <w:p w14:paraId="65B42881" w14:textId="77777777" w:rsidR="00993AD0" w:rsidRPr="0052245D" w:rsidRDefault="00E2209A" w:rsidP="0052245D">
            <w:pPr>
              <w:jc w:val="right"/>
              <w:rPr>
                <w:sz w:val="18"/>
                <w:szCs w:val="18"/>
              </w:rPr>
            </w:pPr>
            <w:r w:rsidRPr="00E2209A">
              <w:rPr>
                <w:sz w:val="18"/>
                <w:szCs w:val="18"/>
              </w:rPr>
              <w:t>18,852,065</w:t>
            </w:r>
          </w:p>
        </w:tc>
        <w:tc>
          <w:tcPr>
            <w:tcW w:w="1082" w:type="dxa"/>
            <w:noWrap/>
            <w:hideMark/>
          </w:tcPr>
          <w:p w14:paraId="4B82B9B3" w14:textId="77777777" w:rsidR="00993AD0" w:rsidRPr="0052245D" w:rsidRDefault="00993AD0" w:rsidP="0052245D">
            <w:pPr>
              <w:jc w:val="right"/>
              <w:rPr>
                <w:sz w:val="18"/>
                <w:szCs w:val="18"/>
              </w:rPr>
            </w:pPr>
            <w:r w:rsidRPr="0052245D">
              <w:rPr>
                <w:sz w:val="18"/>
                <w:szCs w:val="18"/>
              </w:rPr>
              <w:t>19,268,414</w:t>
            </w:r>
          </w:p>
        </w:tc>
        <w:tc>
          <w:tcPr>
            <w:tcW w:w="1082" w:type="dxa"/>
            <w:noWrap/>
            <w:hideMark/>
          </w:tcPr>
          <w:p w14:paraId="711AE3E3" w14:textId="77777777" w:rsidR="00993AD0" w:rsidRPr="0052245D" w:rsidRDefault="00993AD0" w:rsidP="0052245D">
            <w:pPr>
              <w:jc w:val="right"/>
              <w:rPr>
                <w:sz w:val="18"/>
                <w:szCs w:val="18"/>
              </w:rPr>
            </w:pPr>
            <w:r w:rsidRPr="0052245D">
              <w:rPr>
                <w:sz w:val="18"/>
                <w:szCs w:val="18"/>
              </w:rPr>
              <w:t>18,981,199</w:t>
            </w:r>
          </w:p>
        </w:tc>
        <w:tc>
          <w:tcPr>
            <w:tcW w:w="1082" w:type="dxa"/>
            <w:noWrap/>
            <w:hideMark/>
          </w:tcPr>
          <w:p w14:paraId="2FA56FD4" w14:textId="77777777" w:rsidR="00993AD0" w:rsidRPr="0052245D" w:rsidRDefault="00993AD0" w:rsidP="0052245D">
            <w:pPr>
              <w:jc w:val="right"/>
              <w:rPr>
                <w:sz w:val="18"/>
                <w:szCs w:val="18"/>
              </w:rPr>
            </w:pPr>
            <w:r w:rsidRPr="0052245D">
              <w:rPr>
                <w:sz w:val="18"/>
                <w:szCs w:val="18"/>
              </w:rPr>
              <w:t>18,547,850</w:t>
            </w:r>
          </w:p>
        </w:tc>
        <w:tc>
          <w:tcPr>
            <w:tcW w:w="1082" w:type="dxa"/>
            <w:noWrap/>
            <w:hideMark/>
          </w:tcPr>
          <w:p w14:paraId="78BFF54C" w14:textId="77777777" w:rsidR="00993AD0" w:rsidRPr="0052245D" w:rsidRDefault="00993AD0" w:rsidP="0052245D">
            <w:pPr>
              <w:jc w:val="right"/>
              <w:rPr>
                <w:sz w:val="18"/>
                <w:szCs w:val="18"/>
              </w:rPr>
            </w:pPr>
            <w:r w:rsidRPr="00993AD0">
              <w:rPr>
                <w:sz w:val="18"/>
                <w:szCs w:val="18"/>
              </w:rPr>
              <w:t>16,868,024</w:t>
            </w:r>
          </w:p>
        </w:tc>
        <w:tc>
          <w:tcPr>
            <w:tcW w:w="1082" w:type="dxa"/>
          </w:tcPr>
          <w:p w14:paraId="77326A47" w14:textId="77777777" w:rsidR="00993AD0" w:rsidRPr="0052245D" w:rsidRDefault="00993AD0" w:rsidP="0052245D">
            <w:pPr>
              <w:jc w:val="right"/>
              <w:rPr>
                <w:sz w:val="18"/>
                <w:szCs w:val="18"/>
              </w:rPr>
            </w:pPr>
            <w:r w:rsidRPr="00993AD0">
              <w:rPr>
                <w:sz w:val="18"/>
                <w:szCs w:val="18"/>
              </w:rPr>
              <w:t>16,583,658</w:t>
            </w:r>
          </w:p>
        </w:tc>
        <w:tc>
          <w:tcPr>
            <w:tcW w:w="1122" w:type="dxa"/>
          </w:tcPr>
          <w:p w14:paraId="642427CB" w14:textId="77777777" w:rsidR="00993AD0" w:rsidRPr="00993AD0" w:rsidRDefault="00993AD0" w:rsidP="00993AD0">
            <w:pPr>
              <w:jc w:val="right"/>
              <w:rPr>
                <w:sz w:val="18"/>
                <w:szCs w:val="18"/>
              </w:rPr>
            </w:pPr>
            <w:r w:rsidRPr="00993AD0">
              <w:rPr>
                <w:sz w:val="18"/>
                <w:szCs w:val="18"/>
              </w:rPr>
              <w:t>17,291,995</w:t>
            </w:r>
          </w:p>
        </w:tc>
      </w:tr>
    </w:tbl>
    <w:p w14:paraId="51217256" w14:textId="77777777" w:rsidR="00C77333" w:rsidRDefault="00C77333" w:rsidP="0052245D">
      <w:pPr>
        <w:rPr>
          <w:rFonts w:asciiTheme="majorHAnsi" w:eastAsiaTheme="majorEastAsia" w:hAnsiTheme="majorHAnsi" w:cstheme="majorBidi"/>
          <w:b/>
          <w:bCs/>
          <w:color w:val="365F91" w:themeColor="accent1" w:themeShade="BF"/>
          <w:sz w:val="28"/>
          <w:szCs w:val="28"/>
        </w:rPr>
      </w:pPr>
    </w:p>
    <w:p w14:paraId="0B2C2057" w14:textId="77777777" w:rsidR="00446B1D" w:rsidRDefault="00446B1D">
      <w:pPr>
        <w:rPr>
          <w:rFonts w:asciiTheme="majorHAnsi" w:eastAsiaTheme="majorEastAsia" w:hAnsiTheme="majorHAnsi" w:cstheme="majorBidi"/>
          <w:b/>
          <w:bCs/>
          <w:color w:val="365F91" w:themeColor="accent1" w:themeShade="BF"/>
          <w:sz w:val="28"/>
          <w:szCs w:val="28"/>
        </w:rPr>
      </w:pPr>
    </w:p>
    <w:sectPr w:rsidR="00446B1D" w:rsidSect="00721019">
      <w:pgSz w:w="16838" w:h="11906" w:orient="landscape" w:code="9"/>
      <w:pgMar w:top="1440" w:right="1440" w:bottom="144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4C0F" w14:textId="77777777" w:rsidR="007F397D" w:rsidRDefault="007F397D" w:rsidP="00BA4D70">
      <w:pPr>
        <w:spacing w:after="0" w:line="240" w:lineRule="auto"/>
      </w:pPr>
      <w:r>
        <w:separator/>
      </w:r>
    </w:p>
  </w:endnote>
  <w:endnote w:type="continuationSeparator" w:id="0">
    <w:p w14:paraId="4662E5BB" w14:textId="77777777" w:rsidR="007F397D" w:rsidRDefault="007F397D" w:rsidP="00BA4D70">
      <w:pPr>
        <w:spacing w:after="0" w:line="240" w:lineRule="auto"/>
      </w:pPr>
      <w:r>
        <w:continuationSeparator/>
      </w:r>
    </w:p>
  </w:endnote>
  <w:endnote w:type="continuationNotice" w:id="1">
    <w:p w14:paraId="2D2D3E15" w14:textId="77777777" w:rsidR="007F397D" w:rsidRDefault="007F3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700802"/>
      <w:docPartObj>
        <w:docPartGallery w:val="Page Numbers (Bottom of Page)"/>
        <w:docPartUnique/>
      </w:docPartObj>
    </w:sdtPr>
    <w:sdtEndPr>
      <w:rPr>
        <w:noProof/>
      </w:rPr>
    </w:sdtEndPr>
    <w:sdtContent>
      <w:p w14:paraId="5DB5EE1A" w14:textId="77777777" w:rsidR="00932A98" w:rsidRDefault="00932A98">
        <w:pPr>
          <w:pStyle w:val="FootnoteText"/>
          <w:jc w:val="right"/>
        </w:pPr>
        <w:r>
          <w:fldChar w:fldCharType="begin"/>
        </w:r>
        <w:r>
          <w:instrText xml:space="preserve"> PAGE   \* MERGEFORMAT </w:instrText>
        </w:r>
        <w:r>
          <w:fldChar w:fldCharType="separate"/>
        </w:r>
        <w:r w:rsidR="00362FF6">
          <w:rPr>
            <w:noProof/>
          </w:rPr>
          <w:t>15</w:t>
        </w:r>
        <w:r>
          <w:rPr>
            <w:noProof/>
          </w:rPr>
          <w:fldChar w:fldCharType="end"/>
        </w:r>
      </w:p>
    </w:sdtContent>
  </w:sdt>
  <w:p w14:paraId="277C3FA0" w14:textId="77777777" w:rsidR="00932A98" w:rsidRDefault="00932A98">
    <w:pPr>
      <w:pStyle w:val="Footnote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244198"/>
      <w:docPartObj>
        <w:docPartGallery w:val="Page Numbers (Bottom of Page)"/>
        <w:docPartUnique/>
      </w:docPartObj>
    </w:sdtPr>
    <w:sdtEndPr>
      <w:rPr>
        <w:noProof/>
      </w:rPr>
    </w:sdtEndPr>
    <w:sdtContent>
      <w:p w14:paraId="2DBC3B48" w14:textId="560A83B6" w:rsidR="00AB5321" w:rsidRDefault="00AB53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D0AC5" w14:textId="77777777" w:rsidR="00AB5321" w:rsidRDefault="00AB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0F394" w14:textId="77777777" w:rsidR="007F397D" w:rsidRDefault="007F397D" w:rsidP="00BA4D70">
      <w:pPr>
        <w:spacing w:after="0" w:line="240" w:lineRule="auto"/>
      </w:pPr>
      <w:r>
        <w:separator/>
      </w:r>
    </w:p>
  </w:footnote>
  <w:footnote w:type="continuationSeparator" w:id="0">
    <w:p w14:paraId="468098DF" w14:textId="77777777" w:rsidR="007F397D" w:rsidRDefault="007F397D" w:rsidP="00BA4D70">
      <w:pPr>
        <w:spacing w:after="0" w:line="240" w:lineRule="auto"/>
      </w:pPr>
      <w:r>
        <w:continuationSeparator/>
      </w:r>
    </w:p>
  </w:footnote>
  <w:footnote w:type="continuationNotice" w:id="1">
    <w:p w14:paraId="0C4668BE" w14:textId="77777777" w:rsidR="007F397D" w:rsidRDefault="007F397D">
      <w:pPr>
        <w:spacing w:after="0" w:line="240" w:lineRule="auto"/>
      </w:pPr>
    </w:p>
  </w:footnote>
  <w:footnote w:id="2">
    <w:p w14:paraId="37854AC9" w14:textId="77777777" w:rsidR="00932A98" w:rsidRPr="003007F0" w:rsidRDefault="00932A98">
      <w:pPr>
        <w:pStyle w:val="FootnoteText"/>
        <w:rPr>
          <w:rFonts w:asciiTheme="minorHAnsi" w:hAnsiTheme="minorHAnsi" w:cstheme="minorHAnsi"/>
          <w:sz w:val="18"/>
          <w:szCs w:val="18"/>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rPr>
        <w:t xml:space="preserve"> If the calculation is done on the basis of the average proportion of women members among the 38 confederations replying, the percentage is slightly higher at 46.6%.</w:t>
      </w:r>
    </w:p>
  </w:footnote>
  <w:footnote w:id="3">
    <w:p w14:paraId="0F92BF70" w14:textId="77777777" w:rsidR="00932A98" w:rsidRPr="003007F0" w:rsidRDefault="00932A98" w:rsidP="00BA4D70">
      <w:pPr>
        <w:rPr>
          <w:rFonts w:cstheme="minorHAnsi"/>
          <w:sz w:val="18"/>
          <w:szCs w:val="18"/>
        </w:rPr>
      </w:pPr>
      <w:r w:rsidRPr="003007F0">
        <w:rPr>
          <w:rStyle w:val="Heading2Char"/>
          <w:rFonts w:asciiTheme="minorHAnsi" w:hAnsiTheme="minorHAnsi" w:cstheme="minorHAnsi"/>
          <w:b w:val="0"/>
          <w:color w:val="auto"/>
          <w:sz w:val="18"/>
          <w:szCs w:val="18"/>
        </w:rPr>
        <w:footnoteRef/>
      </w:r>
      <w:r w:rsidRPr="003007F0">
        <w:rPr>
          <w:rFonts w:cstheme="minorHAnsi"/>
          <w:sz w:val="18"/>
          <w:szCs w:val="18"/>
        </w:rPr>
        <w:t xml:space="preserve"> LIGA (Hungary), which has responded to the questionnaire every year, did not provide details of female membership in 2010. </w:t>
      </w:r>
    </w:p>
  </w:footnote>
  <w:footnote w:id="4">
    <w:p w14:paraId="0BC6EAEE" w14:textId="77777777" w:rsidR="00932A98" w:rsidRPr="003007F0" w:rsidRDefault="00932A98" w:rsidP="00F052C7">
      <w:pPr>
        <w:pStyle w:val="FootnoteText"/>
        <w:rPr>
          <w:rFonts w:asciiTheme="minorHAnsi" w:hAnsiTheme="minorHAnsi" w:cstheme="minorHAnsi"/>
          <w:sz w:val="18"/>
          <w:szCs w:val="18"/>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rPr>
        <w:t xml:space="preserve"> The information on all the states but Denmark and the UK comes from the survey. For Denmark the source is Consolidation Act on Equal Pay to Men and Women No. 906 of 27 August 2006, and for the UK it is the government website </w:t>
      </w:r>
      <w:hyperlink r:id="rId1" w:history="1">
        <w:r w:rsidRPr="003007F0">
          <w:rPr>
            <w:rStyle w:val="Hyperlink"/>
            <w:rFonts w:asciiTheme="minorHAnsi" w:hAnsiTheme="minorHAnsi" w:cstheme="minorHAnsi"/>
            <w:color w:val="auto"/>
            <w:sz w:val="18"/>
            <w:szCs w:val="18"/>
          </w:rPr>
          <w:t>https://gender-pay-gap.service.gov.uk/</w:t>
        </w:r>
      </w:hyperlink>
      <w:r w:rsidRPr="003007F0">
        <w:rPr>
          <w:rFonts w:asciiTheme="minorHAnsi" w:hAnsiTheme="minorHAnsi" w:cstheme="minorHAnsi"/>
          <w:sz w:val="18"/>
          <w:szCs w:val="18"/>
        </w:rPr>
        <w:t xml:space="preserve"> </w:t>
      </w:r>
    </w:p>
  </w:footnote>
  <w:footnote w:id="5">
    <w:p w14:paraId="692F6BA0" w14:textId="77777777" w:rsidR="00932A98" w:rsidRPr="003007F0" w:rsidRDefault="00932A98">
      <w:pPr>
        <w:pStyle w:val="FootnoteText"/>
        <w:rPr>
          <w:rFonts w:asciiTheme="minorHAnsi" w:hAnsiTheme="minorHAnsi" w:cstheme="minorHAnsi"/>
          <w:sz w:val="18"/>
          <w:szCs w:val="18"/>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rPr>
        <w:t xml:space="preserve"> Gender pay gap statistics. Eurostat, February 2019  </w:t>
      </w:r>
      <w:hyperlink r:id="rId2" w:history="1">
        <w:r w:rsidRPr="003007F0">
          <w:rPr>
            <w:rStyle w:val="Hyperlink"/>
            <w:rFonts w:asciiTheme="minorHAnsi" w:hAnsiTheme="minorHAnsi" w:cstheme="minorHAnsi"/>
            <w:color w:val="auto"/>
            <w:sz w:val="18"/>
            <w:szCs w:val="18"/>
          </w:rPr>
          <w:t>https://ec.europa.eu/eurostat/statistics-explained/index.php?title=Gender_pay_gap_statistics</w:t>
        </w:r>
      </w:hyperlink>
      <w:r w:rsidRPr="003007F0">
        <w:rPr>
          <w:rFonts w:asciiTheme="minorHAnsi" w:hAnsiTheme="minorHAnsi" w:cstheme="minorHAnsi"/>
          <w:sz w:val="18"/>
          <w:szCs w:val="18"/>
        </w:rPr>
        <w:t xml:space="preserve"> (Accessed 25.03.2019)</w:t>
      </w:r>
    </w:p>
  </w:footnote>
  <w:footnote w:id="6">
    <w:p w14:paraId="5B40B7AF" w14:textId="77777777" w:rsidR="00932A98" w:rsidRPr="003007F0" w:rsidRDefault="00932A98" w:rsidP="00277206">
      <w:pPr>
        <w:pStyle w:val="FootnoteText"/>
        <w:rPr>
          <w:rFonts w:asciiTheme="minorHAnsi" w:hAnsiTheme="minorHAnsi" w:cstheme="minorHAnsi"/>
          <w:sz w:val="18"/>
          <w:szCs w:val="18"/>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rPr>
        <w:t xml:space="preserve"> A decomposition of the unadjusted gender pay gap using Structure of Earnings Survey data, by </w:t>
      </w:r>
    </w:p>
    <w:p w14:paraId="5CD39741" w14:textId="77777777" w:rsidR="00932A98" w:rsidRPr="003007F0" w:rsidRDefault="00932A98" w:rsidP="00277206">
      <w:pPr>
        <w:pStyle w:val="FootnoteText"/>
        <w:rPr>
          <w:rFonts w:asciiTheme="minorHAnsi" w:hAnsiTheme="minorHAnsi" w:cstheme="minorHAnsi"/>
          <w:sz w:val="18"/>
          <w:szCs w:val="18"/>
          <w:lang w:val="pl-PL"/>
        </w:rPr>
      </w:pPr>
      <w:r w:rsidRPr="003007F0">
        <w:rPr>
          <w:rFonts w:asciiTheme="minorHAnsi" w:hAnsiTheme="minorHAnsi" w:cstheme="minorHAnsi"/>
          <w:sz w:val="18"/>
          <w:szCs w:val="18"/>
          <w:lang w:val="pl-PL"/>
        </w:rPr>
        <w:t>Denis Leythienne and Piotr Ronkowski, Eurostat 2018</w:t>
      </w:r>
    </w:p>
  </w:footnote>
  <w:footnote w:id="7">
    <w:p w14:paraId="3C5E7AEB" w14:textId="77777777" w:rsidR="00932A98" w:rsidRPr="003007F0" w:rsidRDefault="00932A98">
      <w:pPr>
        <w:pStyle w:val="FootnoteText"/>
        <w:rPr>
          <w:rFonts w:asciiTheme="minorHAnsi" w:hAnsiTheme="minorHAnsi" w:cstheme="minorHAnsi"/>
          <w:sz w:val="18"/>
          <w:szCs w:val="18"/>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rPr>
        <w:t xml:space="preserve"> Commission Recommendation of 7 March 2014 on strengthening the principle of equal pay between men and women through transparency, COM(2014) 1405 final --</w:t>
      </w:r>
      <w:hyperlink r:id="rId3" w:history="1">
        <w:r w:rsidRPr="003007F0">
          <w:rPr>
            <w:rStyle w:val="Hyperlink"/>
            <w:rFonts w:asciiTheme="minorHAnsi" w:hAnsiTheme="minorHAnsi" w:cstheme="minorHAnsi"/>
            <w:color w:val="auto"/>
            <w:sz w:val="18"/>
            <w:szCs w:val="18"/>
          </w:rPr>
          <w:t>http://ec.europa.eu/justice/gender-equality/files/gender_pay_gap/c_2014_1405_en.pdf</w:t>
        </w:r>
      </w:hyperlink>
    </w:p>
  </w:footnote>
  <w:footnote w:id="8">
    <w:p w14:paraId="0F9E6F34" w14:textId="77777777" w:rsidR="00932A98" w:rsidRPr="003007F0" w:rsidRDefault="00932A98" w:rsidP="00054CB9">
      <w:pPr>
        <w:pStyle w:val="FootnoteText"/>
        <w:rPr>
          <w:rFonts w:asciiTheme="minorHAnsi" w:hAnsiTheme="minorHAnsi" w:cstheme="minorHAnsi"/>
          <w:sz w:val="18"/>
          <w:szCs w:val="18"/>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rPr>
        <w:t xml:space="preserve"> Report on the implementation of Commission Recommendation on strengthening the</w:t>
      </w:r>
    </w:p>
    <w:p w14:paraId="4C1CCB99" w14:textId="77777777" w:rsidR="00932A98" w:rsidRPr="003007F0" w:rsidRDefault="00932A98" w:rsidP="00054CB9">
      <w:pPr>
        <w:pStyle w:val="FootnoteText"/>
        <w:rPr>
          <w:rFonts w:asciiTheme="minorHAnsi" w:hAnsiTheme="minorHAnsi" w:cstheme="minorHAnsi"/>
          <w:sz w:val="18"/>
          <w:szCs w:val="18"/>
        </w:rPr>
      </w:pPr>
      <w:r w:rsidRPr="003007F0">
        <w:rPr>
          <w:rFonts w:asciiTheme="minorHAnsi" w:hAnsiTheme="minorHAnsi" w:cstheme="minorHAnsi"/>
          <w:sz w:val="18"/>
          <w:szCs w:val="18"/>
        </w:rPr>
        <w:t xml:space="preserve">principle of equal pay between men and women through transparency, COM(2017) 671 final, 2017 </w:t>
      </w:r>
      <w:hyperlink r:id="rId4" w:history="1">
        <w:r w:rsidRPr="003007F0">
          <w:rPr>
            <w:rStyle w:val="Hyperlink"/>
            <w:rFonts w:asciiTheme="minorHAnsi" w:hAnsiTheme="minorHAnsi" w:cstheme="minorHAnsi"/>
            <w:color w:val="auto"/>
            <w:sz w:val="18"/>
            <w:szCs w:val="18"/>
          </w:rPr>
          <w:t>https://eur-lex.europa.eu/legal-content/EN/TXT/PDF/?uri=CELEX:52017DC0671&amp;from=en</w:t>
        </w:r>
      </w:hyperlink>
      <w:r w:rsidRPr="003007F0">
        <w:rPr>
          <w:rFonts w:asciiTheme="minorHAnsi" w:hAnsiTheme="minorHAnsi" w:cstheme="minorHAnsi"/>
          <w:sz w:val="18"/>
          <w:szCs w:val="18"/>
        </w:rPr>
        <w:t xml:space="preserve">  </w:t>
      </w:r>
    </w:p>
  </w:footnote>
  <w:footnote w:id="9">
    <w:p w14:paraId="07BB7EC8" w14:textId="77777777" w:rsidR="00932A98" w:rsidRPr="003007F0" w:rsidRDefault="00932A98">
      <w:pPr>
        <w:pStyle w:val="FootnoteText"/>
        <w:rPr>
          <w:rFonts w:asciiTheme="minorHAnsi" w:hAnsiTheme="minorHAnsi" w:cstheme="minorHAnsi"/>
          <w:sz w:val="18"/>
          <w:szCs w:val="18"/>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rPr>
        <w:t xml:space="preserve"> The information on all the states but Denmark comes from the survey. For Denmark the source is Consolidation Act on Equal Pay to Men and Women No. 906 of 27 August 2006. </w:t>
      </w:r>
    </w:p>
  </w:footnote>
  <w:footnote w:id="10">
    <w:p w14:paraId="3EFB7C19" w14:textId="77777777" w:rsidR="00932A98" w:rsidRPr="003007F0" w:rsidRDefault="00932A98">
      <w:pPr>
        <w:pStyle w:val="FootnoteText"/>
        <w:rPr>
          <w:rFonts w:asciiTheme="minorHAnsi" w:hAnsiTheme="minorHAnsi" w:cstheme="minorHAnsi"/>
          <w:sz w:val="18"/>
          <w:szCs w:val="18"/>
          <w:lang w:val="fr-FR"/>
        </w:rPr>
      </w:pPr>
      <w:r w:rsidRPr="003007F0">
        <w:rPr>
          <w:rStyle w:val="FootnoteReference"/>
          <w:rFonts w:asciiTheme="minorHAnsi" w:hAnsiTheme="minorHAnsi" w:cstheme="minorHAnsi"/>
          <w:sz w:val="18"/>
          <w:szCs w:val="18"/>
        </w:rPr>
        <w:footnoteRef/>
      </w:r>
      <w:r w:rsidRPr="003007F0">
        <w:rPr>
          <w:rFonts w:asciiTheme="minorHAnsi" w:hAnsiTheme="minorHAnsi" w:cstheme="minorHAnsi"/>
          <w:sz w:val="18"/>
          <w:szCs w:val="18"/>
          <w:lang w:val="fr-FR"/>
        </w:rPr>
        <w:t xml:space="preserve"> L’écart salarial entre les femmes et les hommes en Belgique: 2017 – page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D5D1A" w14:textId="77777777" w:rsidR="00932A98" w:rsidRDefault="00932A98" w:rsidP="00D063EF">
    <w:pPr>
      <w:pStyle w:val="Footer"/>
    </w:pPr>
    <w:r w:rsidRPr="00B55269">
      <w:rPr>
        <w:rFonts w:cs="Arial"/>
        <w:b/>
        <w:bCs/>
        <w:caps/>
        <w:noProof/>
        <w:color w:val="C00000"/>
        <w:sz w:val="20"/>
        <w:lang w:val="fr-BE" w:eastAsia="fr-BE"/>
      </w:rPr>
      <w:drawing>
        <wp:anchor distT="0" distB="0" distL="114300" distR="114300" simplePos="0" relativeHeight="251659264" behindDoc="1" locked="0" layoutInCell="1" allowOverlap="0" wp14:anchorId="6A38F6AC" wp14:editId="265C21B1">
          <wp:simplePos x="0" y="0"/>
          <wp:positionH relativeFrom="page">
            <wp:posOffset>885825</wp:posOffset>
          </wp:positionH>
          <wp:positionV relativeFrom="page">
            <wp:posOffset>458470</wp:posOffset>
          </wp:positionV>
          <wp:extent cx="1219144" cy="605155"/>
          <wp:effectExtent l="0" t="0" r="635" b="4445"/>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S_gabarit_Word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9144" cy="6051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6E5"/>
    <w:multiLevelType w:val="hybridMultilevel"/>
    <w:tmpl w:val="452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2779E"/>
    <w:multiLevelType w:val="hybridMultilevel"/>
    <w:tmpl w:val="8B26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46D2"/>
    <w:multiLevelType w:val="hybridMultilevel"/>
    <w:tmpl w:val="30B0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13AA"/>
    <w:multiLevelType w:val="multilevel"/>
    <w:tmpl w:val="1EDC56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080C75"/>
    <w:multiLevelType w:val="hybridMultilevel"/>
    <w:tmpl w:val="51FE0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643A8"/>
    <w:multiLevelType w:val="hybridMultilevel"/>
    <w:tmpl w:val="7726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45833"/>
    <w:multiLevelType w:val="hybridMultilevel"/>
    <w:tmpl w:val="D26C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810FC"/>
    <w:multiLevelType w:val="hybridMultilevel"/>
    <w:tmpl w:val="88B0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718D0"/>
    <w:multiLevelType w:val="hybridMultilevel"/>
    <w:tmpl w:val="4184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D4B40"/>
    <w:multiLevelType w:val="hybridMultilevel"/>
    <w:tmpl w:val="527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225EE2"/>
    <w:multiLevelType w:val="hybridMultilevel"/>
    <w:tmpl w:val="ED28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D3EDA"/>
    <w:multiLevelType w:val="hybridMultilevel"/>
    <w:tmpl w:val="E78A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B29CA"/>
    <w:multiLevelType w:val="hybridMultilevel"/>
    <w:tmpl w:val="E89EB8A8"/>
    <w:lvl w:ilvl="0" w:tplc="B3A0B3A8">
      <w:start w:val="3"/>
      <w:numFmt w:val="bullet"/>
      <w:lvlText w:val="-"/>
      <w:lvlJc w:val="left"/>
      <w:pPr>
        <w:ind w:left="720" w:hanging="360"/>
      </w:pPr>
      <w:rPr>
        <w:rFonts w:ascii="Courier New" w:eastAsia="Calibri"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574B9E"/>
    <w:multiLevelType w:val="hybridMultilevel"/>
    <w:tmpl w:val="7F90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636C2"/>
    <w:multiLevelType w:val="hybridMultilevel"/>
    <w:tmpl w:val="001A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A5147"/>
    <w:multiLevelType w:val="hybridMultilevel"/>
    <w:tmpl w:val="2BFCC702"/>
    <w:lvl w:ilvl="0" w:tplc="330A59B6">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8522C0"/>
    <w:multiLevelType w:val="hybridMultilevel"/>
    <w:tmpl w:val="B7F6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104A8"/>
    <w:multiLevelType w:val="hybridMultilevel"/>
    <w:tmpl w:val="804C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9653C"/>
    <w:multiLevelType w:val="hybridMultilevel"/>
    <w:tmpl w:val="0AEC5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81FD7"/>
    <w:multiLevelType w:val="hybridMultilevel"/>
    <w:tmpl w:val="62EA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01B5E"/>
    <w:multiLevelType w:val="hybridMultilevel"/>
    <w:tmpl w:val="35A2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509BF"/>
    <w:multiLevelType w:val="hybridMultilevel"/>
    <w:tmpl w:val="5032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87613"/>
    <w:multiLevelType w:val="hybridMultilevel"/>
    <w:tmpl w:val="F43E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A2831"/>
    <w:multiLevelType w:val="hybridMultilevel"/>
    <w:tmpl w:val="33C2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13AF1"/>
    <w:multiLevelType w:val="hybridMultilevel"/>
    <w:tmpl w:val="C5F4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11923"/>
    <w:multiLevelType w:val="hybridMultilevel"/>
    <w:tmpl w:val="0C26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6586"/>
    <w:multiLevelType w:val="hybridMultilevel"/>
    <w:tmpl w:val="2EB8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94717"/>
    <w:multiLevelType w:val="hybridMultilevel"/>
    <w:tmpl w:val="FD92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407DB"/>
    <w:multiLevelType w:val="hybridMultilevel"/>
    <w:tmpl w:val="332C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77D0D"/>
    <w:multiLevelType w:val="hybridMultilevel"/>
    <w:tmpl w:val="5AE4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A1AB8"/>
    <w:multiLevelType w:val="hybridMultilevel"/>
    <w:tmpl w:val="52DA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C27DB"/>
    <w:multiLevelType w:val="hybridMultilevel"/>
    <w:tmpl w:val="70D88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576B8E"/>
    <w:multiLevelType w:val="hybridMultilevel"/>
    <w:tmpl w:val="D6F0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57131"/>
    <w:multiLevelType w:val="hybridMultilevel"/>
    <w:tmpl w:val="77D8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1C08F2"/>
    <w:multiLevelType w:val="hybridMultilevel"/>
    <w:tmpl w:val="CD5E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3"/>
  </w:num>
  <w:num w:numId="4">
    <w:abstractNumId w:val="6"/>
  </w:num>
  <w:num w:numId="5">
    <w:abstractNumId w:val="17"/>
  </w:num>
  <w:num w:numId="6">
    <w:abstractNumId w:val="34"/>
  </w:num>
  <w:num w:numId="7">
    <w:abstractNumId w:val="21"/>
  </w:num>
  <w:num w:numId="8">
    <w:abstractNumId w:val="1"/>
  </w:num>
  <w:num w:numId="9">
    <w:abstractNumId w:val="24"/>
  </w:num>
  <w:num w:numId="10">
    <w:abstractNumId w:val="30"/>
  </w:num>
  <w:num w:numId="11">
    <w:abstractNumId w:val="19"/>
  </w:num>
  <w:num w:numId="12">
    <w:abstractNumId w:val="11"/>
  </w:num>
  <w:num w:numId="13">
    <w:abstractNumId w:val="28"/>
  </w:num>
  <w:num w:numId="14">
    <w:abstractNumId w:val="10"/>
  </w:num>
  <w:num w:numId="15">
    <w:abstractNumId w:val="20"/>
  </w:num>
  <w:num w:numId="16">
    <w:abstractNumId w:val="16"/>
  </w:num>
  <w:num w:numId="17">
    <w:abstractNumId w:val="5"/>
  </w:num>
  <w:num w:numId="18">
    <w:abstractNumId w:val="7"/>
  </w:num>
  <w:num w:numId="19">
    <w:abstractNumId w:val="22"/>
  </w:num>
  <w:num w:numId="20">
    <w:abstractNumId w:val="31"/>
  </w:num>
  <w:num w:numId="21">
    <w:abstractNumId w:val="18"/>
  </w:num>
  <w:num w:numId="22">
    <w:abstractNumId w:val="33"/>
  </w:num>
  <w:num w:numId="23">
    <w:abstractNumId w:val="23"/>
  </w:num>
  <w:num w:numId="24">
    <w:abstractNumId w:val="14"/>
  </w:num>
  <w:num w:numId="25">
    <w:abstractNumId w:val="27"/>
  </w:num>
  <w:num w:numId="26">
    <w:abstractNumId w:val="26"/>
  </w:num>
  <w:num w:numId="27">
    <w:abstractNumId w:val="3"/>
  </w:num>
  <w:num w:numId="28">
    <w:abstractNumId w:val="25"/>
  </w:num>
  <w:num w:numId="29">
    <w:abstractNumId w:val="2"/>
  </w:num>
  <w:num w:numId="30">
    <w:abstractNumId w:val="32"/>
  </w:num>
  <w:num w:numId="31">
    <w:abstractNumId w:val="12"/>
  </w:num>
  <w:num w:numId="32">
    <w:abstractNumId w:val="4"/>
  </w:num>
  <w:num w:numId="33">
    <w:abstractNumId w:val="15"/>
  </w:num>
  <w:num w:numId="34">
    <w:abstractNumId w:val="0"/>
  </w:num>
  <w:num w:numId="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CF"/>
    <w:rsid w:val="00000DC9"/>
    <w:rsid w:val="00003988"/>
    <w:rsid w:val="00007EAA"/>
    <w:rsid w:val="000116AC"/>
    <w:rsid w:val="000134FF"/>
    <w:rsid w:val="0001586F"/>
    <w:rsid w:val="00015D8B"/>
    <w:rsid w:val="00015FF6"/>
    <w:rsid w:val="000213CE"/>
    <w:rsid w:val="00024A90"/>
    <w:rsid w:val="00025842"/>
    <w:rsid w:val="000273A7"/>
    <w:rsid w:val="00030844"/>
    <w:rsid w:val="00035FE1"/>
    <w:rsid w:val="00036074"/>
    <w:rsid w:val="000366F3"/>
    <w:rsid w:val="000379FD"/>
    <w:rsid w:val="000418B0"/>
    <w:rsid w:val="00044D0E"/>
    <w:rsid w:val="00052004"/>
    <w:rsid w:val="00054CB9"/>
    <w:rsid w:val="00056122"/>
    <w:rsid w:val="0005691C"/>
    <w:rsid w:val="00056D79"/>
    <w:rsid w:val="00060276"/>
    <w:rsid w:val="00061040"/>
    <w:rsid w:val="000614E1"/>
    <w:rsid w:val="0006693A"/>
    <w:rsid w:val="00071157"/>
    <w:rsid w:val="00071EBB"/>
    <w:rsid w:val="00073E47"/>
    <w:rsid w:val="00073F5F"/>
    <w:rsid w:val="00076C82"/>
    <w:rsid w:val="00076D3C"/>
    <w:rsid w:val="00077369"/>
    <w:rsid w:val="00081B4B"/>
    <w:rsid w:val="00083F08"/>
    <w:rsid w:val="000850E8"/>
    <w:rsid w:val="0008742E"/>
    <w:rsid w:val="000918FA"/>
    <w:rsid w:val="000960A6"/>
    <w:rsid w:val="000A11C3"/>
    <w:rsid w:val="000A11F6"/>
    <w:rsid w:val="000A1310"/>
    <w:rsid w:val="000A449A"/>
    <w:rsid w:val="000B1620"/>
    <w:rsid w:val="000B28B4"/>
    <w:rsid w:val="000B2DF8"/>
    <w:rsid w:val="000B5022"/>
    <w:rsid w:val="000B59F5"/>
    <w:rsid w:val="000B79D1"/>
    <w:rsid w:val="000C26B0"/>
    <w:rsid w:val="000C3727"/>
    <w:rsid w:val="000C3CD2"/>
    <w:rsid w:val="000C5B69"/>
    <w:rsid w:val="000C5E7F"/>
    <w:rsid w:val="000C6574"/>
    <w:rsid w:val="000C65E0"/>
    <w:rsid w:val="000C6AC9"/>
    <w:rsid w:val="000C6B3C"/>
    <w:rsid w:val="000D2076"/>
    <w:rsid w:val="000D27A6"/>
    <w:rsid w:val="000D3DD7"/>
    <w:rsid w:val="000D48DE"/>
    <w:rsid w:val="000D5D07"/>
    <w:rsid w:val="000E14ED"/>
    <w:rsid w:val="000E3D22"/>
    <w:rsid w:val="000E525A"/>
    <w:rsid w:val="000E548A"/>
    <w:rsid w:val="000E5D94"/>
    <w:rsid w:val="000E6662"/>
    <w:rsid w:val="000E6FA9"/>
    <w:rsid w:val="000F017A"/>
    <w:rsid w:val="000F3715"/>
    <w:rsid w:val="000F379A"/>
    <w:rsid w:val="000F3CA0"/>
    <w:rsid w:val="000F4A2B"/>
    <w:rsid w:val="000F54D2"/>
    <w:rsid w:val="000F6894"/>
    <w:rsid w:val="000F7B11"/>
    <w:rsid w:val="00100B0F"/>
    <w:rsid w:val="00100EDF"/>
    <w:rsid w:val="001026F6"/>
    <w:rsid w:val="0010391A"/>
    <w:rsid w:val="00105538"/>
    <w:rsid w:val="001061E8"/>
    <w:rsid w:val="00111599"/>
    <w:rsid w:val="001175A0"/>
    <w:rsid w:val="001230B6"/>
    <w:rsid w:val="00123269"/>
    <w:rsid w:val="00124800"/>
    <w:rsid w:val="0012652B"/>
    <w:rsid w:val="00126B68"/>
    <w:rsid w:val="00127B31"/>
    <w:rsid w:val="00132237"/>
    <w:rsid w:val="00133D65"/>
    <w:rsid w:val="00134838"/>
    <w:rsid w:val="00134B00"/>
    <w:rsid w:val="00136C61"/>
    <w:rsid w:val="00140220"/>
    <w:rsid w:val="0014480F"/>
    <w:rsid w:val="00147746"/>
    <w:rsid w:val="001519B2"/>
    <w:rsid w:val="00153F4C"/>
    <w:rsid w:val="00155B67"/>
    <w:rsid w:val="0016003A"/>
    <w:rsid w:val="00160245"/>
    <w:rsid w:val="00162FD3"/>
    <w:rsid w:val="00163638"/>
    <w:rsid w:val="00163F5A"/>
    <w:rsid w:val="00165922"/>
    <w:rsid w:val="001710F9"/>
    <w:rsid w:val="00173BD5"/>
    <w:rsid w:val="00173CE1"/>
    <w:rsid w:val="0017519A"/>
    <w:rsid w:val="0018066E"/>
    <w:rsid w:val="00184132"/>
    <w:rsid w:val="00184C16"/>
    <w:rsid w:val="001874EE"/>
    <w:rsid w:val="001877E3"/>
    <w:rsid w:val="00187D22"/>
    <w:rsid w:val="00191347"/>
    <w:rsid w:val="00193C7B"/>
    <w:rsid w:val="001954D0"/>
    <w:rsid w:val="001964F4"/>
    <w:rsid w:val="00197AD9"/>
    <w:rsid w:val="00197F5F"/>
    <w:rsid w:val="001A01A7"/>
    <w:rsid w:val="001A1762"/>
    <w:rsid w:val="001A42BE"/>
    <w:rsid w:val="001A5EFA"/>
    <w:rsid w:val="001A5F30"/>
    <w:rsid w:val="001B0828"/>
    <w:rsid w:val="001B31EE"/>
    <w:rsid w:val="001B3EF1"/>
    <w:rsid w:val="001B44C9"/>
    <w:rsid w:val="001C21EC"/>
    <w:rsid w:val="001C3002"/>
    <w:rsid w:val="001C43D3"/>
    <w:rsid w:val="001C4632"/>
    <w:rsid w:val="001C5320"/>
    <w:rsid w:val="001C6BC0"/>
    <w:rsid w:val="001D05D4"/>
    <w:rsid w:val="001D7EBC"/>
    <w:rsid w:val="001E06AF"/>
    <w:rsid w:val="001E1666"/>
    <w:rsid w:val="001E4EF3"/>
    <w:rsid w:val="001F0507"/>
    <w:rsid w:val="001F10E7"/>
    <w:rsid w:val="001F214A"/>
    <w:rsid w:val="001F33D6"/>
    <w:rsid w:val="00202DEB"/>
    <w:rsid w:val="00205178"/>
    <w:rsid w:val="00211813"/>
    <w:rsid w:val="00211C99"/>
    <w:rsid w:val="00212FAE"/>
    <w:rsid w:val="00213F2C"/>
    <w:rsid w:val="00215234"/>
    <w:rsid w:val="00215362"/>
    <w:rsid w:val="00215CFC"/>
    <w:rsid w:val="00220727"/>
    <w:rsid w:val="00222C7B"/>
    <w:rsid w:val="002271DD"/>
    <w:rsid w:val="00227361"/>
    <w:rsid w:val="00233791"/>
    <w:rsid w:val="002344C2"/>
    <w:rsid w:val="00236293"/>
    <w:rsid w:val="00237866"/>
    <w:rsid w:val="00241835"/>
    <w:rsid w:val="002424BA"/>
    <w:rsid w:val="0024333E"/>
    <w:rsid w:val="00243A7C"/>
    <w:rsid w:val="002465AD"/>
    <w:rsid w:val="002508B0"/>
    <w:rsid w:val="00251163"/>
    <w:rsid w:val="002514B1"/>
    <w:rsid w:val="00264282"/>
    <w:rsid w:val="002655C7"/>
    <w:rsid w:val="00272786"/>
    <w:rsid w:val="002737B1"/>
    <w:rsid w:val="00277206"/>
    <w:rsid w:val="0027768D"/>
    <w:rsid w:val="002776A5"/>
    <w:rsid w:val="0028524A"/>
    <w:rsid w:val="002879EA"/>
    <w:rsid w:val="00287FA4"/>
    <w:rsid w:val="00292440"/>
    <w:rsid w:val="00292EEA"/>
    <w:rsid w:val="00293283"/>
    <w:rsid w:val="002A073C"/>
    <w:rsid w:val="002A091E"/>
    <w:rsid w:val="002A112C"/>
    <w:rsid w:val="002A1C3A"/>
    <w:rsid w:val="002A1E7B"/>
    <w:rsid w:val="002A390A"/>
    <w:rsid w:val="002A5840"/>
    <w:rsid w:val="002A66E3"/>
    <w:rsid w:val="002A7144"/>
    <w:rsid w:val="002B0209"/>
    <w:rsid w:val="002B2FB4"/>
    <w:rsid w:val="002B35C5"/>
    <w:rsid w:val="002B494B"/>
    <w:rsid w:val="002B7D0E"/>
    <w:rsid w:val="002C0A0B"/>
    <w:rsid w:val="002C1262"/>
    <w:rsid w:val="002C7EE6"/>
    <w:rsid w:val="002D01BB"/>
    <w:rsid w:val="002D1C3F"/>
    <w:rsid w:val="002D3D7F"/>
    <w:rsid w:val="002D591A"/>
    <w:rsid w:val="002D7468"/>
    <w:rsid w:val="002D7638"/>
    <w:rsid w:val="002D7D47"/>
    <w:rsid w:val="002E1543"/>
    <w:rsid w:val="002E31FC"/>
    <w:rsid w:val="002E5D46"/>
    <w:rsid w:val="002E614D"/>
    <w:rsid w:val="002E7D33"/>
    <w:rsid w:val="002F0302"/>
    <w:rsid w:val="002F15C4"/>
    <w:rsid w:val="002F1ED1"/>
    <w:rsid w:val="002F23AE"/>
    <w:rsid w:val="002F62AB"/>
    <w:rsid w:val="002F69FC"/>
    <w:rsid w:val="002F782F"/>
    <w:rsid w:val="003007F0"/>
    <w:rsid w:val="00306618"/>
    <w:rsid w:val="00307B0F"/>
    <w:rsid w:val="00311650"/>
    <w:rsid w:val="00312258"/>
    <w:rsid w:val="00313357"/>
    <w:rsid w:val="003133D3"/>
    <w:rsid w:val="003144CE"/>
    <w:rsid w:val="003171C0"/>
    <w:rsid w:val="003174C9"/>
    <w:rsid w:val="0032238C"/>
    <w:rsid w:val="00323157"/>
    <w:rsid w:val="0032397C"/>
    <w:rsid w:val="00323A18"/>
    <w:rsid w:val="00324180"/>
    <w:rsid w:val="00324673"/>
    <w:rsid w:val="003264A5"/>
    <w:rsid w:val="003315CF"/>
    <w:rsid w:val="003348E2"/>
    <w:rsid w:val="003379A2"/>
    <w:rsid w:val="0034113A"/>
    <w:rsid w:val="00342525"/>
    <w:rsid w:val="00342892"/>
    <w:rsid w:val="00344717"/>
    <w:rsid w:val="0034631F"/>
    <w:rsid w:val="003502A9"/>
    <w:rsid w:val="00350401"/>
    <w:rsid w:val="00350922"/>
    <w:rsid w:val="00353F59"/>
    <w:rsid w:val="00356CB0"/>
    <w:rsid w:val="00362139"/>
    <w:rsid w:val="00362FF6"/>
    <w:rsid w:val="0036363E"/>
    <w:rsid w:val="00363A0B"/>
    <w:rsid w:val="00364965"/>
    <w:rsid w:val="00365016"/>
    <w:rsid w:val="0036662A"/>
    <w:rsid w:val="00376993"/>
    <w:rsid w:val="00380CC9"/>
    <w:rsid w:val="00382A91"/>
    <w:rsid w:val="003838A4"/>
    <w:rsid w:val="003838CA"/>
    <w:rsid w:val="00383CF5"/>
    <w:rsid w:val="00383E38"/>
    <w:rsid w:val="00387284"/>
    <w:rsid w:val="003879F2"/>
    <w:rsid w:val="00392DC6"/>
    <w:rsid w:val="00393558"/>
    <w:rsid w:val="00393C88"/>
    <w:rsid w:val="00393FE0"/>
    <w:rsid w:val="00395DF4"/>
    <w:rsid w:val="00395ED8"/>
    <w:rsid w:val="00396C58"/>
    <w:rsid w:val="003A24F6"/>
    <w:rsid w:val="003A2644"/>
    <w:rsid w:val="003A2CF4"/>
    <w:rsid w:val="003A35C2"/>
    <w:rsid w:val="003A390B"/>
    <w:rsid w:val="003A4C70"/>
    <w:rsid w:val="003B5226"/>
    <w:rsid w:val="003B7075"/>
    <w:rsid w:val="003C133C"/>
    <w:rsid w:val="003C2AE3"/>
    <w:rsid w:val="003C5315"/>
    <w:rsid w:val="003C5613"/>
    <w:rsid w:val="003D4615"/>
    <w:rsid w:val="003D68EA"/>
    <w:rsid w:val="003E0326"/>
    <w:rsid w:val="003E2456"/>
    <w:rsid w:val="003E2867"/>
    <w:rsid w:val="003E3C2B"/>
    <w:rsid w:val="003E3CED"/>
    <w:rsid w:val="003E4F1B"/>
    <w:rsid w:val="003E5E16"/>
    <w:rsid w:val="003E68D5"/>
    <w:rsid w:val="003F0ED3"/>
    <w:rsid w:val="003F4022"/>
    <w:rsid w:val="003F6E52"/>
    <w:rsid w:val="00401E38"/>
    <w:rsid w:val="00402D44"/>
    <w:rsid w:val="0040352A"/>
    <w:rsid w:val="004049D2"/>
    <w:rsid w:val="00406437"/>
    <w:rsid w:val="004066A8"/>
    <w:rsid w:val="00410053"/>
    <w:rsid w:val="0041573A"/>
    <w:rsid w:val="004158BD"/>
    <w:rsid w:val="00416FBC"/>
    <w:rsid w:val="00417313"/>
    <w:rsid w:val="00421C77"/>
    <w:rsid w:val="004224C0"/>
    <w:rsid w:val="00423291"/>
    <w:rsid w:val="00425A53"/>
    <w:rsid w:val="00425CBA"/>
    <w:rsid w:val="00434D9C"/>
    <w:rsid w:val="00435EBD"/>
    <w:rsid w:val="0043679E"/>
    <w:rsid w:val="00436E60"/>
    <w:rsid w:val="00446B1D"/>
    <w:rsid w:val="00452D62"/>
    <w:rsid w:val="004546D4"/>
    <w:rsid w:val="00456368"/>
    <w:rsid w:val="00457488"/>
    <w:rsid w:val="00457971"/>
    <w:rsid w:val="0046513D"/>
    <w:rsid w:val="004665BF"/>
    <w:rsid w:val="00470E54"/>
    <w:rsid w:val="00480558"/>
    <w:rsid w:val="004833B1"/>
    <w:rsid w:val="0049017A"/>
    <w:rsid w:val="0049278C"/>
    <w:rsid w:val="0049339E"/>
    <w:rsid w:val="0049651E"/>
    <w:rsid w:val="00497789"/>
    <w:rsid w:val="004A0A99"/>
    <w:rsid w:val="004A2BDA"/>
    <w:rsid w:val="004A5BAA"/>
    <w:rsid w:val="004A7CED"/>
    <w:rsid w:val="004B0380"/>
    <w:rsid w:val="004B6D06"/>
    <w:rsid w:val="004B6E9A"/>
    <w:rsid w:val="004C01CD"/>
    <w:rsid w:val="004C06DF"/>
    <w:rsid w:val="004C2CE2"/>
    <w:rsid w:val="004C78D8"/>
    <w:rsid w:val="004C7A06"/>
    <w:rsid w:val="004D065A"/>
    <w:rsid w:val="004D2B9E"/>
    <w:rsid w:val="004D3581"/>
    <w:rsid w:val="004E429B"/>
    <w:rsid w:val="004E4527"/>
    <w:rsid w:val="004E608A"/>
    <w:rsid w:val="004E6AC1"/>
    <w:rsid w:val="004F5DB0"/>
    <w:rsid w:val="004F68AE"/>
    <w:rsid w:val="00500159"/>
    <w:rsid w:val="0050355F"/>
    <w:rsid w:val="00507335"/>
    <w:rsid w:val="00521DDE"/>
    <w:rsid w:val="0052245D"/>
    <w:rsid w:val="00523132"/>
    <w:rsid w:val="005244B6"/>
    <w:rsid w:val="0052451B"/>
    <w:rsid w:val="00525A00"/>
    <w:rsid w:val="005262C9"/>
    <w:rsid w:val="0052737D"/>
    <w:rsid w:val="0053152B"/>
    <w:rsid w:val="00534E7B"/>
    <w:rsid w:val="00535C1E"/>
    <w:rsid w:val="005361DC"/>
    <w:rsid w:val="00537290"/>
    <w:rsid w:val="005376A0"/>
    <w:rsid w:val="00540CE2"/>
    <w:rsid w:val="00541B70"/>
    <w:rsid w:val="00552F9C"/>
    <w:rsid w:val="0055400C"/>
    <w:rsid w:val="0055736E"/>
    <w:rsid w:val="0055744A"/>
    <w:rsid w:val="005574CE"/>
    <w:rsid w:val="0056002E"/>
    <w:rsid w:val="00561218"/>
    <w:rsid w:val="00561BA9"/>
    <w:rsid w:val="005634F0"/>
    <w:rsid w:val="00565074"/>
    <w:rsid w:val="00567060"/>
    <w:rsid w:val="00567B86"/>
    <w:rsid w:val="00570FCA"/>
    <w:rsid w:val="00575770"/>
    <w:rsid w:val="005758F6"/>
    <w:rsid w:val="00575A72"/>
    <w:rsid w:val="00575F5F"/>
    <w:rsid w:val="00576481"/>
    <w:rsid w:val="005771C2"/>
    <w:rsid w:val="00577B07"/>
    <w:rsid w:val="00580385"/>
    <w:rsid w:val="00583F51"/>
    <w:rsid w:val="00584CD3"/>
    <w:rsid w:val="0059004F"/>
    <w:rsid w:val="00591B59"/>
    <w:rsid w:val="00592B87"/>
    <w:rsid w:val="00593F8F"/>
    <w:rsid w:val="0059475A"/>
    <w:rsid w:val="005949D2"/>
    <w:rsid w:val="00595D61"/>
    <w:rsid w:val="00597029"/>
    <w:rsid w:val="0059752B"/>
    <w:rsid w:val="005A257E"/>
    <w:rsid w:val="005A3063"/>
    <w:rsid w:val="005A36ED"/>
    <w:rsid w:val="005A4702"/>
    <w:rsid w:val="005A4F07"/>
    <w:rsid w:val="005A6FEE"/>
    <w:rsid w:val="005B075F"/>
    <w:rsid w:val="005B3FFB"/>
    <w:rsid w:val="005B4D01"/>
    <w:rsid w:val="005B5197"/>
    <w:rsid w:val="005B5AC6"/>
    <w:rsid w:val="005B6416"/>
    <w:rsid w:val="005B6C80"/>
    <w:rsid w:val="005C3B77"/>
    <w:rsid w:val="005D06E4"/>
    <w:rsid w:val="005D20B8"/>
    <w:rsid w:val="005D27B1"/>
    <w:rsid w:val="005D34DF"/>
    <w:rsid w:val="005D4607"/>
    <w:rsid w:val="005D6EC8"/>
    <w:rsid w:val="005E1F4A"/>
    <w:rsid w:val="005E20EB"/>
    <w:rsid w:val="005E2508"/>
    <w:rsid w:val="005E4C23"/>
    <w:rsid w:val="005E6AF8"/>
    <w:rsid w:val="005F365B"/>
    <w:rsid w:val="005F5410"/>
    <w:rsid w:val="00600677"/>
    <w:rsid w:val="00600DA2"/>
    <w:rsid w:val="00603EE2"/>
    <w:rsid w:val="00604159"/>
    <w:rsid w:val="00604C73"/>
    <w:rsid w:val="00604E14"/>
    <w:rsid w:val="00606BFE"/>
    <w:rsid w:val="00607019"/>
    <w:rsid w:val="006078E2"/>
    <w:rsid w:val="0061202C"/>
    <w:rsid w:val="00613DBC"/>
    <w:rsid w:val="00621640"/>
    <w:rsid w:val="0062188F"/>
    <w:rsid w:val="00621B55"/>
    <w:rsid w:val="00626907"/>
    <w:rsid w:val="006273AD"/>
    <w:rsid w:val="00627801"/>
    <w:rsid w:val="00632E43"/>
    <w:rsid w:val="00636D21"/>
    <w:rsid w:val="00641F7A"/>
    <w:rsid w:val="00642E04"/>
    <w:rsid w:val="00642FF1"/>
    <w:rsid w:val="006447BD"/>
    <w:rsid w:val="00644FEC"/>
    <w:rsid w:val="0064616F"/>
    <w:rsid w:val="00651F17"/>
    <w:rsid w:val="00654D03"/>
    <w:rsid w:val="0065615B"/>
    <w:rsid w:val="00660401"/>
    <w:rsid w:val="006627F2"/>
    <w:rsid w:val="0066360E"/>
    <w:rsid w:val="00665DE2"/>
    <w:rsid w:val="00666026"/>
    <w:rsid w:val="00666212"/>
    <w:rsid w:val="00666F03"/>
    <w:rsid w:val="006708A1"/>
    <w:rsid w:val="00672BED"/>
    <w:rsid w:val="0067702B"/>
    <w:rsid w:val="00680AD5"/>
    <w:rsid w:val="00680D05"/>
    <w:rsid w:val="00681ECF"/>
    <w:rsid w:val="00683B8C"/>
    <w:rsid w:val="00684FF6"/>
    <w:rsid w:val="006875A5"/>
    <w:rsid w:val="00687C68"/>
    <w:rsid w:val="00691005"/>
    <w:rsid w:val="00691A3D"/>
    <w:rsid w:val="0069416B"/>
    <w:rsid w:val="006A31B2"/>
    <w:rsid w:val="006A6054"/>
    <w:rsid w:val="006A70C9"/>
    <w:rsid w:val="006B178A"/>
    <w:rsid w:val="006B45EA"/>
    <w:rsid w:val="006B4A6F"/>
    <w:rsid w:val="006C069B"/>
    <w:rsid w:val="006C403E"/>
    <w:rsid w:val="006C49B3"/>
    <w:rsid w:val="006D5570"/>
    <w:rsid w:val="006D6B2E"/>
    <w:rsid w:val="006D711A"/>
    <w:rsid w:val="006E348B"/>
    <w:rsid w:val="006E4BF5"/>
    <w:rsid w:val="006E7170"/>
    <w:rsid w:val="006E7AD5"/>
    <w:rsid w:val="006F013C"/>
    <w:rsid w:val="006F1AC2"/>
    <w:rsid w:val="006F1B3C"/>
    <w:rsid w:val="006F4B71"/>
    <w:rsid w:val="006F65CA"/>
    <w:rsid w:val="007068B3"/>
    <w:rsid w:val="00707EAB"/>
    <w:rsid w:val="007121B8"/>
    <w:rsid w:val="007124AA"/>
    <w:rsid w:val="00712550"/>
    <w:rsid w:val="00715619"/>
    <w:rsid w:val="00716CA7"/>
    <w:rsid w:val="00720D69"/>
    <w:rsid w:val="00721019"/>
    <w:rsid w:val="0072173D"/>
    <w:rsid w:val="00723521"/>
    <w:rsid w:val="00724B91"/>
    <w:rsid w:val="00725A9F"/>
    <w:rsid w:val="00727406"/>
    <w:rsid w:val="00733D2C"/>
    <w:rsid w:val="0073403D"/>
    <w:rsid w:val="00734E13"/>
    <w:rsid w:val="00735712"/>
    <w:rsid w:val="0073626A"/>
    <w:rsid w:val="0073660D"/>
    <w:rsid w:val="00740126"/>
    <w:rsid w:val="007408F3"/>
    <w:rsid w:val="00740BC2"/>
    <w:rsid w:val="007428DA"/>
    <w:rsid w:val="00742B04"/>
    <w:rsid w:val="00743037"/>
    <w:rsid w:val="007436CD"/>
    <w:rsid w:val="0074439F"/>
    <w:rsid w:val="00746A88"/>
    <w:rsid w:val="00750B65"/>
    <w:rsid w:val="00750ED9"/>
    <w:rsid w:val="007516B0"/>
    <w:rsid w:val="00751867"/>
    <w:rsid w:val="007523E5"/>
    <w:rsid w:val="007528B3"/>
    <w:rsid w:val="00757299"/>
    <w:rsid w:val="007626CA"/>
    <w:rsid w:val="00763D5A"/>
    <w:rsid w:val="00764B24"/>
    <w:rsid w:val="00772BED"/>
    <w:rsid w:val="00773A42"/>
    <w:rsid w:val="00776575"/>
    <w:rsid w:val="007769E6"/>
    <w:rsid w:val="00781E1D"/>
    <w:rsid w:val="007826E7"/>
    <w:rsid w:val="00783D9A"/>
    <w:rsid w:val="007865FB"/>
    <w:rsid w:val="00790A4B"/>
    <w:rsid w:val="00793424"/>
    <w:rsid w:val="007968AE"/>
    <w:rsid w:val="007A1C75"/>
    <w:rsid w:val="007A310B"/>
    <w:rsid w:val="007A44ED"/>
    <w:rsid w:val="007A63EC"/>
    <w:rsid w:val="007B159C"/>
    <w:rsid w:val="007B7B39"/>
    <w:rsid w:val="007C05FB"/>
    <w:rsid w:val="007C2024"/>
    <w:rsid w:val="007C297E"/>
    <w:rsid w:val="007C328F"/>
    <w:rsid w:val="007C73E8"/>
    <w:rsid w:val="007D0BDB"/>
    <w:rsid w:val="007D117E"/>
    <w:rsid w:val="007D2418"/>
    <w:rsid w:val="007D245D"/>
    <w:rsid w:val="007D5A42"/>
    <w:rsid w:val="007E0F98"/>
    <w:rsid w:val="007E2BE8"/>
    <w:rsid w:val="007E43D8"/>
    <w:rsid w:val="007E670E"/>
    <w:rsid w:val="007F0176"/>
    <w:rsid w:val="007F2C45"/>
    <w:rsid w:val="007F397D"/>
    <w:rsid w:val="007F3F21"/>
    <w:rsid w:val="007F4B59"/>
    <w:rsid w:val="007F6378"/>
    <w:rsid w:val="007F658A"/>
    <w:rsid w:val="008007E6"/>
    <w:rsid w:val="008026DF"/>
    <w:rsid w:val="00803ADB"/>
    <w:rsid w:val="00803BB1"/>
    <w:rsid w:val="00804864"/>
    <w:rsid w:val="00806DD9"/>
    <w:rsid w:val="00807860"/>
    <w:rsid w:val="008103E4"/>
    <w:rsid w:val="00813E93"/>
    <w:rsid w:val="00820205"/>
    <w:rsid w:val="00821158"/>
    <w:rsid w:val="00824209"/>
    <w:rsid w:val="00824F0A"/>
    <w:rsid w:val="00825A63"/>
    <w:rsid w:val="008313F7"/>
    <w:rsid w:val="00831F80"/>
    <w:rsid w:val="00832404"/>
    <w:rsid w:val="008332DB"/>
    <w:rsid w:val="00837042"/>
    <w:rsid w:val="008377C0"/>
    <w:rsid w:val="008400C1"/>
    <w:rsid w:val="008434F5"/>
    <w:rsid w:val="008453DE"/>
    <w:rsid w:val="008466C9"/>
    <w:rsid w:val="00846D35"/>
    <w:rsid w:val="00850204"/>
    <w:rsid w:val="008533C2"/>
    <w:rsid w:val="00857DE8"/>
    <w:rsid w:val="00862CAC"/>
    <w:rsid w:val="00867E74"/>
    <w:rsid w:val="008741A8"/>
    <w:rsid w:val="0087726C"/>
    <w:rsid w:val="00877DDF"/>
    <w:rsid w:val="00892C25"/>
    <w:rsid w:val="00893B8A"/>
    <w:rsid w:val="00896364"/>
    <w:rsid w:val="00896D6C"/>
    <w:rsid w:val="00896DF3"/>
    <w:rsid w:val="00897499"/>
    <w:rsid w:val="00897CC3"/>
    <w:rsid w:val="008A00A4"/>
    <w:rsid w:val="008A261E"/>
    <w:rsid w:val="008A6A68"/>
    <w:rsid w:val="008B0490"/>
    <w:rsid w:val="008B208F"/>
    <w:rsid w:val="008B2899"/>
    <w:rsid w:val="008B3B4E"/>
    <w:rsid w:val="008B4E7D"/>
    <w:rsid w:val="008B6B99"/>
    <w:rsid w:val="008C5162"/>
    <w:rsid w:val="008C7891"/>
    <w:rsid w:val="008C7F94"/>
    <w:rsid w:val="008D5A83"/>
    <w:rsid w:val="008D5D8B"/>
    <w:rsid w:val="008D6344"/>
    <w:rsid w:val="008D6859"/>
    <w:rsid w:val="008D71CA"/>
    <w:rsid w:val="008D746E"/>
    <w:rsid w:val="008E4AA0"/>
    <w:rsid w:val="008E523E"/>
    <w:rsid w:val="008F5264"/>
    <w:rsid w:val="008F712C"/>
    <w:rsid w:val="00901C63"/>
    <w:rsid w:val="00904495"/>
    <w:rsid w:val="009075BC"/>
    <w:rsid w:val="00907654"/>
    <w:rsid w:val="00915A83"/>
    <w:rsid w:val="00920D90"/>
    <w:rsid w:val="00923504"/>
    <w:rsid w:val="00924384"/>
    <w:rsid w:val="00926520"/>
    <w:rsid w:val="00930D87"/>
    <w:rsid w:val="00931E86"/>
    <w:rsid w:val="00932838"/>
    <w:rsid w:val="00932A98"/>
    <w:rsid w:val="00933571"/>
    <w:rsid w:val="009337BB"/>
    <w:rsid w:val="00940541"/>
    <w:rsid w:val="00941C35"/>
    <w:rsid w:val="009427F1"/>
    <w:rsid w:val="00944EB9"/>
    <w:rsid w:val="0094722E"/>
    <w:rsid w:val="00951984"/>
    <w:rsid w:val="00952C77"/>
    <w:rsid w:val="00955663"/>
    <w:rsid w:val="00956AA9"/>
    <w:rsid w:val="00956F84"/>
    <w:rsid w:val="00960335"/>
    <w:rsid w:val="00961717"/>
    <w:rsid w:val="00963347"/>
    <w:rsid w:val="00963B9A"/>
    <w:rsid w:val="00966105"/>
    <w:rsid w:val="009719E3"/>
    <w:rsid w:val="00971B20"/>
    <w:rsid w:val="009722C6"/>
    <w:rsid w:val="00975F27"/>
    <w:rsid w:val="00983526"/>
    <w:rsid w:val="00985E40"/>
    <w:rsid w:val="009870D1"/>
    <w:rsid w:val="0099005E"/>
    <w:rsid w:val="00992AE3"/>
    <w:rsid w:val="009937EA"/>
    <w:rsid w:val="00993AD0"/>
    <w:rsid w:val="00993EE8"/>
    <w:rsid w:val="00996B29"/>
    <w:rsid w:val="009A3196"/>
    <w:rsid w:val="009A7E8F"/>
    <w:rsid w:val="009B1980"/>
    <w:rsid w:val="009B5ED2"/>
    <w:rsid w:val="009B661C"/>
    <w:rsid w:val="009B673E"/>
    <w:rsid w:val="009C12F9"/>
    <w:rsid w:val="009C18E9"/>
    <w:rsid w:val="009C1DFF"/>
    <w:rsid w:val="009D18B8"/>
    <w:rsid w:val="009D4086"/>
    <w:rsid w:val="009D4BE3"/>
    <w:rsid w:val="009D6C01"/>
    <w:rsid w:val="009D7187"/>
    <w:rsid w:val="009E09A6"/>
    <w:rsid w:val="009E424B"/>
    <w:rsid w:val="009F0B05"/>
    <w:rsid w:val="009F11F5"/>
    <w:rsid w:val="009F5BAD"/>
    <w:rsid w:val="009F76B5"/>
    <w:rsid w:val="00A02390"/>
    <w:rsid w:val="00A03333"/>
    <w:rsid w:val="00A03AEF"/>
    <w:rsid w:val="00A048AD"/>
    <w:rsid w:val="00A04DB8"/>
    <w:rsid w:val="00A105A4"/>
    <w:rsid w:val="00A12DF8"/>
    <w:rsid w:val="00A15890"/>
    <w:rsid w:val="00A21128"/>
    <w:rsid w:val="00A26E80"/>
    <w:rsid w:val="00A30898"/>
    <w:rsid w:val="00A31214"/>
    <w:rsid w:val="00A3132E"/>
    <w:rsid w:val="00A3193D"/>
    <w:rsid w:val="00A31DCC"/>
    <w:rsid w:val="00A33E56"/>
    <w:rsid w:val="00A34C3A"/>
    <w:rsid w:val="00A40749"/>
    <w:rsid w:val="00A409CB"/>
    <w:rsid w:val="00A4188D"/>
    <w:rsid w:val="00A4221C"/>
    <w:rsid w:val="00A431F4"/>
    <w:rsid w:val="00A44356"/>
    <w:rsid w:val="00A44C62"/>
    <w:rsid w:val="00A475D3"/>
    <w:rsid w:val="00A502FC"/>
    <w:rsid w:val="00A612C9"/>
    <w:rsid w:val="00A613ED"/>
    <w:rsid w:val="00A62A83"/>
    <w:rsid w:val="00A636E5"/>
    <w:rsid w:val="00A6379C"/>
    <w:rsid w:val="00A63A27"/>
    <w:rsid w:val="00A70B00"/>
    <w:rsid w:val="00A70D74"/>
    <w:rsid w:val="00A72585"/>
    <w:rsid w:val="00A73325"/>
    <w:rsid w:val="00A84EBE"/>
    <w:rsid w:val="00A85671"/>
    <w:rsid w:val="00A87005"/>
    <w:rsid w:val="00A91150"/>
    <w:rsid w:val="00A912B4"/>
    <w:rsid w:val="00A92086"/>
    <w:rsid w:val="00A9491F"/>
    <w:rsid w:val="00A94CBC"/>
    <w:rsid w:val="00A969F7"/>
    <w:rsid w:val="00A97E62"/>
    <w:rsid w:val="00AA01A8"/>
    <w:rsid w:val="00AA2330"/>
    <w:rsid w:val="00AA2A07"/>
    <w:rsid w:val="00AA3537"/>
    <w:rsid w:val="00AA3567"/>
    <w:rsid w:val="00AA6454"/>
    <w:rsid w:val="00AA6DE1"/>
    <w:rsid w:val="00AA7C3F"/>
    <w:rsid w:val="00AB1D42"/>
    <w:rsid w:val="00AB1EDE"/>
    <w:rsid w:val="00AB341A"/>
    <w:rsid w:val="00AB462D"/>
    <w:rsid w:val="00AB5321"/>
    <w:rsid w:val="00AB7FF0"/>
    <w:rsid w:val="00AC0439"/>
    <w:rsid w:val="00AC0EE8"/>
    <w:rsid w:val="00AC0FD9"/>
    <w:rsid w:val="00AC278B"/>
    <w:rsid w:val="00AC323A"/>
    <w:rsid w:val="00AC4545"/>
    <w:rsid w:val="00AC7C3F"/>
    <w:rsid w:val="00AC7C58"/>
    <w:rsid w:val="00AD2139"/>
    <w:rsid w:val="00AD6705"/>
    <w:rsid w:val="00AE0A36"/>
    <w:rsid w:val="00AE171E"/>
    <w:rsid w:val="00AE27F2"/>
    <w:rsid w:val="00AE4585"/>
    <w:rsid w:val="00AE4808"/>
    <w:rsid w:val="00AE52D0"/>
    <w:rsid w:val="00AE631C"/>
    <w:rsid w:val="00AE67AA"/>
    <w:rsid w:val="00AE73F7"/>
    <w:rsid w:val="00AE7BB6"/>
    <w:rsid w:val="00AF0AB6"/>
    <w:rsid w:val="00AF21B1"/>
    <w:rsid w:val="00AF2DD9"/>
    <w:rsid w:val="00AF3128"/>
    <w:rsid w:val="00AF618B"/>
    <w:rsid w:val="00AF7AB5"/>
    <w:rsid w:val="00B00EDD"/>
    <w:rsid w:val="00B03747"/>
    <w:rsid w:val="00B10508"/>
    <w:rsid w:val="00B10CFB"/>
    <w:rsid w:val="00B1291B"/>
    <w:rsid w:val="00B12C65"/>
    <w:rsid w:val="00B14AD5"/>
    <w:rsid w:val="00B17333"/>
    <w:rsid w:val="00B24304"/>
    <w:rsid w:val="00B31A1B"/>
    <w:rsid w:val="00B328D1"/>
    <w:rsid w:val="00B34749"/>
    <w:rsid w:val="00B34EC9"/>
    <w:rsid w:val="00B36244"/>
    <w:rsid w:val="00B362D6"/>
    <w:rsid w:val="00B40729"/>
    <w:rsid w:val="00B43F52"/>
    <w:rsid w:val="00B467DD"/>
    <w:rsid w:val="00B46B31"/>
    <w:rsid w:val="00B47EB5"/>
    <w:rsid w:val="00B504C8"/>
    <w:rsid w:val="00B530CA"/>
    <w:rsid w:val="00B53A34"/>
    <w:rsid w:val="00B53DD8"/>
    <w:rsid w:val="00B54728"/>
    <w:rsid w:val="00B60512"/>
    <w:rsid w:val="00B6142C"/>
    <w:rsid w:val="00B6173B"/>
    <w:rsid w:val="00B6182B"/>
    <w:rsid w:val="00B64CAF"/>
    <w:rsid w:val="00B656A3"/>
    <w:rsid w:val="00B656B8"/>
    <w:rsid w:val="00B65879"/>
    <w:rsid w:val="00B65B4E"/>
    <w:rsid w:val="00B67C11"/>
    <w:rsid w:val="00B67EDD"/>
    <w:rsid w:val="00B76FC3"/>
    <w:rsid w:val="00B80972"/>
    <w:rsid w:val="00B8325A"/>
    <w:rsid w:val="00B87827"/>
    <w:rsid w:val="00B903DE"/>
    <w:rsid w:val="00B92456"/>
    <w:rsid w:val="00B9429C"/>
    <w:rsid w:val="00BA01BF"/>
    <w:rsid w:val="00BA0955"/>
    <w:rsid w:val="00BA1ED7"/>
    <w:rsid w:val="00BA4D70"/>
    <w:rsid w:val="00BA5132"/>
    <w:rsid w:val="00BA5337"/>
    <w:rsid w:val="00BB02C2"/>
    <w:rsid w:val="00BB471F"/>
    <w:rsid w:val="00BB47BE"/>
    <w:rsid w:val="00BB6280"/>
    <w:rsid w:val="00BC11DC"/>
    <w:rsid w:val="00BC2F4A"/>
    <w:rsid w:val="00BC2FC3"/>
    <w:rsid w:val="00BC350F"/>
    <w:rsid w:val="00BC7A35"/>
    <w:rsid w:val="00BC7EC8"/>
    <w:rsid w:val="00BD12BB"/>
    <w:rsid w:val="00BD2631"/>
    <w:rsid w:val="00BD48A8"/>
    <w:rsid w:val="00BD4C87"/>
    <w:rsid w:val="00BD7CD9"/>
    <w:rsid w:val="00BD7CF8"/>
    <w:rsid w:val="00BE2508"/>
    <w:rsid w:val="00BE6198"/>
    <w:rsid w:val="00BE6A54"/>
    <w:rsid w:val="00BE7A20"/>
    <w:rsid w:val="00BF13A5"/>
    <w:rsid w:val="00BF6AD2"/>
    <w:rsid w:val="00C00173"/>
    <w:rsid w:val="00C033C5"/>
    <w:rsid w:val="00C1193F"/>
    <w:rsid w:val="00C126CE"/>
    <w:rsid w:val="00C21150"/>
    <w:rsid w:val="00C214AC"/>
    <w:rsid w:val="00C21690"/>
    <w:rsid w:val="00C218FD"/>
    <w:rsid w:val="00C23A20"/>
    <w:rsid w:val="00C255BB"/>
    <w:rsid w:val="00C25B47"/>
    <w:rsid w:val="00C3238D"/>
    <w:rsid w:val="00C324B0"/>
    <w:rsid w:val="00C35D44"/>
    <w:rsid w:val="00C361FE"/>
    <w:rsid w:val="00C37E30"/>
    <w:rsid w:val="00C4151D"/>
    <w:rsid w:val="00C42CB7"/>
    <w:rsid w:val="00C42CF4"/>
    <w:rsid w:val="00C45C4F"/>
    <w:rsid w:val="00C46E10"/>
    <w:rsid w:val="00C5163F"/>
    <w:rsid w:val="00C52921"/>
    <w:rsid w:val="00C530E0"/>
    <w:rsid w:val="00C56BA4"/>
    <w:rsid w:val="00C5723F"/>
    <w:rsid w:val="00C576BF"/>
    <w:rsid w:val="00C57D2E"/>
    <w:rsid w:val="00C6534C"/>
    <w:rsid w:val="00C667BA"/>
    <w:rsid w:val="00C66916"/>
    <w:rsid w:val="00C71879"/>
    <w:rsid w:val="00C71A3A"/>
    <w:rsid w:val="00C72508"/>
    <w:rsid w:val="00C73EB0"/>
    <w:rsid w:val="00C755D3"/>
    <w:rsid w:val="00C7667B"/>
    <w:rsid w:val="00C76BAA"/>
    <w:rsid w:val="00C77333"/>
    <w:rsid w:val="00C81F38"/>
    <w:rsid w:val="00C82278"/>
    <w:rsid w:val="00C82E42"/>
    <w:rsid w:val="00C84652"/>
    <w:rsid w:val="00C84694"/>
    <w:rsid w:val="00C9013D"/>
    <w:rsid w:val="00C934EB"/>
    <w:rsid w:val="00C9468A"/>
    <w:rsid w:val="00CA1785"/>
    <w:rsid w:val="00CA178F"/>
    <w:rsid w:val="00CA438A"/>
    <w:rsid w:val="00CA5581"/>
    <w:rsid w:val="00CB1C54"/>
    <w:rsid w:val="00CB2539"/>
    <w:rsid w:val="00CC0024"/>
    <w:rsid w:val="00CC1546"/>
    <w:rsid w:val="00CC4313"/>
    <w:rsid w:val="00CC4E6F"/>
    <w:rsid w:val="00CC52C9"/>
    <w:rsid w:val="00CC6DB6"/>
    <w:rsid w:val="00CD24AA"/>
    <w:rsid w:val="00CD2554"/>
    <w:rsid w:val="00CD359E"/>
    <w:rsid w:val="00CD78AA"/>
    <w:rsid w:val="00CE4DA5"/>
    <w:rsid w:val="00CE61AD"/>
    <w:rsid w:val="00CE66D4"/>
    <w:rsid w:val="00CF2839"/>
    <w:rsid w:val="00CF6456"/>
    <w:rsid w:val="00CF79D0"/>
    <w:rsid w:val="00CF7AE6"/>
    <w:rsid w:val="00D00D5B"/>
    <w:rsid w:val="00D05878"/>
    <w:rsid w:val="00D063EF"/>
    <w:rsid w:val="00D072B7"/>
    <w:rsid w:val="00D1218E"/>
    <w:rsid w:val="00D1426D"/>
    <w:rsid w:val="00D25E68"/>
    <w:rsid w:val="00D261B4"/>
    <w:rsid w:val="00D308CF"/>
    <w:rsid w:val="00D3254F"/>
    <w:rsid w:val="00D3382E"/>
    <w:rsid w:val="00D36616"/>
    <w:rsid w:val="00D4269B"/>
    <w:rsid w:val="00D45307"/>
    <w:rsid w:val="00D45A01"/>
    <w:rsid w:val="00D47BF1"/>
    <w:rsid w:val="00D50A1E"/>
    <w:rsid w:val="00D51134"/>
    <w:rsid w:val="00D54C5B"/>
    <w:rsid w:val="00D54CF6"/>
    <w:rsid w:val="00D55687"/>
    <w:rsid w:val="00D6179B"/>
    <w:rsid w:val="00D64D4F"/>
    <w:rsid w:val="00D7333E"/>
    <w:rsid w:val="00D765AA"/>
    <w:rsid w:val="00D80569"/>
    <w:rsid w:val="00D83827"/>
    <w:rsid w:val="00D83DAE"/>
    <w:rsid w:val="00D905C7"/>
    <w:rsid w:val="00D918EB"/>
    <w:rsid w:val="00DA0736"/>
    <w:rsid w:val="00DA37CF"/>
    <w:rsid w:val="00DA3C79"/>
    <w:rsid w:val="00DA554E"/>
    <w:rsid w:val="00DA5C23"/>
    <w:rsid w:val="00DA675C"/>
    <w:rsid w:val="00DB1B3C"/>
    <w:rsid w:val="00DB1CB1"/>
    <w:rsid w:val="00DB2AF1"/>
    <w:rsid w:val="00DB30BB"/>
    <w:rsid w:val="00DB3225"/>
    <w:rsid w:val="00DB519F"/>
    <w:rsid w:val="00DB6CBB"/>
    <w:rsid w:val="00DC051C"/>
    <w:rsid w:val="00DC0F02"/>
    <w:rsid w:val="00DC1ECF"/>
    <w:rsid w:val="00DC2C9F"/>
    <w:rsid w:val="00DC2E06"/>
    <w:rsid w:val="00DC3FD1"/>
    <w:rsid w:val="00DD068E"/>
    <w:rsid w:val="00DD2AE9"/>
    <w:rsid w:val="00DD5DF4"/>
    <w:rsid w:val="00DD7F1F"/>
    <w:rsid w:val="00DE099F"/>
    <w:rsid w:val="00DE0CC6"/>
    <w:rsid w:val="00DE176F"/>
    <w:rsid w:val="00DE4689"/>
    <w:rsid w:val="00DE66BA"/>
    <w:rsid w:val="00DE689B"/>
    <w:rsid w:val="00DE7C43"/>
    <w:rsid w:val="00DF2CC3"/>
    <w:rsid w:val="00DF40A8"/>
    <w:rsid w:val="00DF61AB"/>
    <w:rsid w:val="00E040CA"/>
    <w:rsid w:val="00E042A1"/>
    <w:rsid w:val="00E1336D"/>
    <w:rsid w:val="00E13D46"/>
    <w:rsid w:val="00E14197"/>
    <w:rsid w:val="00E1467B"/>
    <w:rsid w:val="00E21247"/>
    <w:rsid w:val="00E2139A"/>
    <w:rsid w:val="00E2209A"/>
    <w:rsid w:val="00E23831"/>
    <w:rsid w:val="00E2407A"/>
    <w:rsid w:val="00E243E1"/>
    <w:rsid w:val="00E246E0"/>
    <w:rsid w:val="00E25FFA"/>
    <w:rsid w:val="00E30639"/>
    <w:rsid w:val="00E351E0"/>
    <w:rsid w:val="00E36CB7"/>
    <w:rsid w:val="00E40225"/>
    <w:rsid w:val="00E411D4"/>
    <w:rsid w:val="00E421B5"/>
    <w:rsid w:val="00E44218"/>
    <w:rsid w:val="00E44C3A"/>
    <w:rsid w:val="00E452E8"/>
    <w:rsid w:val="00E47096"/>
    <w:rsid w:val="00E5069C"/>
    <w:rsid w:val="00E50AB1"/>
    <w:rsid w:val="00E50AB4"/>
    <w:rsid w:val="00E52ED9"/>
    <w:rsid w:val="00E53EF8"/>
    <w:rsid w:val="00E53FD2"/>
    <w:rsid w:val="00E572DA"/>
    <w:rsid w:val="00E6079B"/>
    <w:rsid w:val="00E6369F"/>
    <w:rsid w:val="00E64111"/>
    <w:rsid w:val="00E654D4"/>
    <w:rsid w:val="00E658C0"/>
    <w:rsid w:val="00E65B6E"/>
    <w:rsid w:val="00E6602A"/>
    <w:rsid w:val="00E66646"/>
    <w:rsid w:val="00E67096"/>
    <w:rsid w:val="00E67DAE"/>
    <w:rsid w:val="00E73760"/>
    <w:rsid w:val="00E81EAE"/>
    <w:rsid w:val="00E81FF4"/>
    <w:rsid w:val="00E83438"/>
    <w:rsid w:val="00E84F49"/>
    <w:rsid w:val="00E87775"/>
    <w:rsid w:val="00E8798A"/>
    <w:rsid w:val="00E91FA7"/>
    <w:rsid w:val="00E92ACD"/>
    <w:rsid w:val="00E92C10"/>
    <w:rsid w:val="00E94F2D"/>
    <w:rsid w:val="00EA0473"/>
    <w:rsid w:val="00EA0922"/>
    <w:rsid w:val="00EA2270"/>
    <w:rsid w:val="00EA637D"/>
    <w:rsid w:val="00EB06D9"/>
    <w:rsid w:val="00EB23E8"/>
    <w:rsid w:val="00EB39BC"/>
    <w:rsid w:val="00EB3CB6"/>
    <w:rsid w:val="00EB3E63"/>
    <w:rsid w:val="00EB77DB"/>
    <w:rsid w:val="00EB7931"/>
    <w:rsid w:val="00EB7F9E"/>
    <w:rsid w:val="00EC19BE"/>
    <w:rsid w:val="00EC3FEB"/>
    <w:rsid w:val="00EE1CA8"/>
    <w:rsid w:val="00EE1DEC"/>
    <w:rsid w:val="00EE4975"/>
    <w:rsid w:val="00EE5E33"/>
    <w:rsid w:val="00EE6D6A"/>
    <w:rsid w:val="00EE78D3"/>
    <w:rsid w:val="00EE7AE5"/>
    <w:rsid w:val="00EF0CA9"/>
    <w:rsid w:val="00EF5B43"/>
    <w:rsid w:val="00EF63D5"/>
    <w:rsid w:val="00EF64C2"/>
    <w:rsid w:val="00F03CCF"/>
    <w:rsid w:val="00F03DC3"/>
    <w:rsid w:val="00F04232"/>
    <w:rsid w:val="00F052C7"/>
    <w:rsid w:val="00F05664"/>
    <w:rsid w:val="00F06FB8"/>
    <w:rsid w:val="00F1351F"/>
    <w:rsid w:val="00F13F45"/>
    <w:rsid w:val="00F20F35"/>
    <w:rsid w:val="00F2418A"/>
    <w:rsid w:val="00F24C4D"/>
    <w:rsid w:val="00F2586B"/>
    <w:rsid w:val="00F26879"/>
    <w:rsid w:val="00F26D77"/>
    <w:rsid w:val="00F27378"/>
    <w:rsid w:val="00F31C00"/>
    <w:rsid w:val="00F33FD1"/>
    <w:rsid w:val="00F36CA9"/>
    <w:rsid w:val="00F3794C"/>
    <w:rsid w:val="00F405C2"/>
    <w:rsid w:val="00F41E1C"/>
    <w:rsid w:val="00F4274F"/>
    <w:rsid w:val="00F54179"/>
    <w:rsid w:val="00F54920"/>
    <w:rsid w:val="00F551BB"/>
    <w:rsid w:val="00F5520E"/>
    <w:rsid w:val="00F56C65"/>
    <w:rsid w:val="00F60F5B"/>
    <w:rsid w:val="00F615A1"/>
    <w:rsid w:val="00F61CC1"/>
    <w:rsid w:val="00F62ADE"/>
    <w:rsid w:val="00F653BD"/>
    <w:rsid w:val="00F723CA"/>
    <w:rsid w:val="00F725E1"/>
    <w:rsid w:val="00F733B6"/>
    <w:rsid w:val="00F75807"/>
    <w:rsid w:val="00F7782E"/>
    <w:rsid w:val="00F80FC8"/>
    <w:rsid w:val="00F81079"/>
    <w:rsid w:val="00F81B61"/>
    <w:rsid w:val="00F8286F"/>
    <w:rsid w:val="00F82C87"/>
    <w:rsid w:val="00F866AA"/>
    <w:rsid w:val="00F876C7"/>
    <w:rsid w:val="00F90839"/>
    <w:rsid w:val="00F92AE6"/>
    <w:rsid w:val="00FA0363"/>
    <w:rsid w:val="00FA19FA"/>
    <w:rsid w:val="00FA38AD"/>
    <w:rsid w:val="00FA4074"/>
    <w:rsid w:val="00FA6B6C"/>
    <w:rsid w:val="00FB0DD8"/>
    <w:rsid w:val="00FB6D6E"/>
    <w:rsid w:val="00FB7BFC"/>
    <w:rsid w:val="00FC45B6"/>
    <w:rsid w:val="00FC67C3"/>
    <w:rsid w:val="00FC7A73"/>
    <w:rsid w:val="00FD4471"/>
    <w:rsid w:val="00FD72BE"/>
    <w:rsid w:val="00FD72E6"/>
    <w:rsid w:val="00FE06CC"/>
    <w:rsid w:val="00FE0B6C"/>
    <w:rsid w:val="00FE1136"/>
    <w:rsid w:val="00FE1426"/>
    <w:rsid w:val="00FE2C92"/>
    <w:rsid w:val="00FE6C5A"/>
    <w:rsid w:val="00FF0CA3"/>
    <w:rsid w:val="00FF1CAD"/>
    <w:rsid w:val="00FF2F83"/>
    <w:rsid w:val="00FF427F"/>
    <w:rsid w:val="00FF448E"/>
    <w:rsid w:val="00FF7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592604"/>
  <w15:docId w15:val="{0BA22C23-C0D8-45B4-9F64-77C9ED70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44"/>
  </w:style>
  <w:style w:type="paragraph" w:styleId="Heading1">
    <w:name w:val="heading 1"/>
    <w:basedOn w:val="Normal"/>
    <w:next w:val="Normal"/>
    <w:link w:val="Heading1Char"/>
    <w:uiPriority w:val="9"/>
    <w:qFormat/>
    <w:rsid w:val="00BA4D7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4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05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31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D70"/>
    <w:pPr>
      <w:ind w:left="720"/>
      <w:contextualSpacing/>
    </w:pPr>
  </w:style>
  <w:style w:type="character" w:customStyle="1" w:styleId="Heading1Char">
    <w:name w:val="Heading 1 Char"/>
    <w:basedOn w:val="DefaultParagraphFont"/>
    <w:link w:val="Heading1"/>
    <w:uiPriority w:val="9"/>
    <w:rsid w:val="00BA4D7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A4D7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rsid w:val="00BA4D7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A4D70"/>
    <w:rPr>
      <w:rFonts w:ascii="Tahoma" w:eastAsia="Times New Roman" w:hAnsi="Tahoma" w:cs="Tahoma"/>
      <w:sz w:val="16"/>
      <w:szCs w:val="16"/>
    </w:rPr>
  </w:style>
  <w:style w:type="paragraph" w:styleId="Header">
    <w:name w:val="header"/>
    <w:basedOn w:val="Normal"/>
    <w:link w:val="HeaderChar"/>
    <w:uiPriority w:val="99"/>
    <w:rsid w:val="00BA4D70"/>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BA4D70"/>
    <w:rPr>
      <w:rFonts w:ascii="Arial" w:eastAsia="Times New Roman" w:hAnsi="Arial" w:cs="Times New Roman"/>
      <w:sz w:val="24"/>
      <w:szCs w:val="24"/>
    </w:rPr>
  </w:style>
  <w:style w:type="paragraph" w:styleId="Footer">
    <w:name w:val="footer"/>
    <w:basedOn w:val="Normal"/>
    <w:link w:val="FooterChar"/>
    <w:uiPriority w:val="99"/>
    <w:rsid w:val="00BA4D70"/>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BA4D70"/>
    <w:rPr>
      <w:rFonts w:ascii="Arial" w:eastAsia="Times New Roman" w:hAnsi="Arial" w:cs="Times New Roman"/>
      <w:sz w:val="24"/>
      <w:szCs w:val="24"/>
    </w:rPr>
  </w:style>
  <w:style w:type="paragraph" w:styleId="FootnoteText">
    <w:name w:val="footnote text"/>
    <w:basedOn w:val="Normal"/>
    <w:link w:val="FootnoteTextChar"/>
    <w:uiPriority w:val="99"/>
    <w:rsid w:val="00BA4D7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BA4D70"/>
    <w:rPr>
      <w:rFonts w:ascii="Arial" w:eastAsia="Times New Roman" w:hAnsi="Arial" w:cs="Times New Roman"/>
      <w:sz w:val="20"/>
      <w:szCs w:val="20"/>
    </w:rPr>
  </w:style>
  <w:style w:type="character" w:styleId="FootnoteReference">
    <w:name w:val="footnote reference"/>
    <w:basedOn w:val="DefaultParagraphFont"/>
    <w:uiPriority w:val="99"/>
    <w:rsid w:val="00BA4D70"/>
    <w:rPr>
      <w:vertAlign w:val="superscript"/>
    </w:rPr>
  </w:style>
  <w:style w:type="character" w:styleId="Emphasis">
    <w:name w:val="Emphasis"/>
    <w:basedOn w:val="DefaultParagraphFont"/>
    <w:qFormat/>
    <w:rsid w:val="00BA4D70"/>
    <w:rPr>
      <w:i/>
      <w:iCs/>
    </w:rPr>
  </w:style>
  <w:style w:type="character" w:customStyle="1" w:styleId="Heading2Char">
    <w:name w:val="Heading 2 Char"/>
    <w:basedOn w:val="DefaultParagraphFont"/>
    <w:link w:val="Heading2"/>
    <w:uiPriority w:val="9"/>
    <w:rsid w:val="00BA4D7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70E54"/>
    <w:rPr>
      <w:color w:val="0000FF" w:themeColor="hyperlink"/>
      <w:u w:val="single"/>
    </w:rPr>
  </w:style>
  <w:style w:type="character" w:customStyle="1" w:styleId="Heading3Char">
    <w:name w:val="Heading 3 Char"/>
    <w:basedOn w:val="DefaultParagraphFont"/>
    <w:link w:val="Heading3"/>
    <w:uiPriority w:val="9"/>
    <w:rsid w:val="00A105A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9005E"/>
    <w:pPr>
      <w:spacing w:line="276" w:lineRule="auto"/>
      <w:outlineLvl w:val="9"/>
    </w:pPr>
    <w:rPr>
      <w:lang w:val="en-US" w:eastAsia="ja-JP"/>
    </w:rPr>
  </w:style>
  <w:style w:type="paragraph" w:styleId="TOC1">
    <w:name w:val="toc 1"/>
    <w:basedOn w:val="Normal"/>
    <w:next w:val="Normal"/>
    <w:autoRedefine/>
    <w:uiPriority w:val="39"/>
    <w:unhideWhenUsed/>
    <w:rsid w:val="0099005E"/>
    <w:pPr>
      <w:spacing w:after="100"/>
    </w:pPr>
  </w:style>
  <w:style w:type="paragraph" w:styleId="TOC2">
    <w:name w:val="toc 2"/>
    <w:basedOn w:val="Normal"/>
    <w:next w:val="Normal"/>
    <w:autoRedefine/>
    <w:uiPriority w:val="39"/>
    <w:unhideWhenUsed/>
    <w:rsid w:val="00272786"/>
    <w:pPr>
      <w:tabs>
        <w:tab w:val="right" w:leader="dot" w:pos="9016"/>
      </w:tabs>
      <w:spacing w:after="100"/>
      <w:ind w:left="220"/>
    </w:pPr>
    <w:rPr>
      <w:rFonts w:asciiTheme="majorHAnsi" w:eastAsiaTheme="majorEastAsia" w:hAnsiTheme="majorHAnsi" w:cstheme="majorBidi"/>
      <w:bCs/>
      <w:noProof/>
    </w:rPr>
  </w:style>
  <w:style w:type="paragraph" w:styleId="TOC3">
    <w:name w:val="toc 3"/>
    <w:basedOn w:val="Normal"/>
    <w:next w:val="Normal"/>
    <w:autoRedefine/>
    <w:uiPriority w:val="39"/>
    <w:unhideWhenUsed/>
    <w:rsid w:val="0099005E"/>
    <w:pPr>
      <w:spacing w:after="100"/>
      <w:ind w:left="440"/>
    </w:pPr>
  </w:style>
  <w:style w:type="paragraph" w:customStyle="1" w:styleId="expditeurlieudate">
    <w:name w:val="expéditeur/lieu–date"/>
    <w:basedOn w:val="Normal"/>
    <w:uiPriority w:val="3"/>
    <w:qFormat/>
    <w:rsid w:val="000B79D1"/>
    <w:pPr>
      <w:framePr w:w="5154" w:h="727" w:hRule="exact" w:hSpace="227" w:vSpace="142" w:wrap="notBeside" w:vAnchor="page" w:hAnchor="page" w:x="5635" w:y="1265" w:anchorLock="1"/>
      <w:shd w:val="solid" w:color="FFFFFF" w:fill="FFFFFF"/>
      <w:tabs>
        <w:tab w:val="center" w:pos="4153"/>
        <w:tab w:val="right" w:pos="8306"/>
      </w:tabs>
      <w:spacing w:after="0" w:line="240" w:lineRule="exact"/>
      <w:jc w:val="right"/>
    </w:pPr>
    <w:rPr>
      <w:rFonts w:ascii="Arial" w:eastAsia="Times New Roman" w:hAnsi="Arial" w:cs="Microsoft Sans Serif"/>
      <w:color w:val="C4262E"/>
      <w:sz w:val="18"/>
      <w:szCs w:val="14"/>
      <w:lang w:val="fr-FR" w:eastAsia="fr-FR"/>
    </w:rPr>
  </w:style>
  <w:style w:type="character" w:styleId="CommentReference">
    <w:name w:val="annotation reference"/>
    <w:basedOn w:val="DefaultParagraphFont"/>
    <w:uiPriority w:val="99"/>
    <w:semiHidden/>
    <w:unhideWhenUsed/>
    <w:rsid w:val="00F33FD1"/>
    <w:rPr>
      <w:sz w:val="16"/>
      <w:szCs w:val="16"/>
    </w:rPr>
  </w:style>
  <w:style w:type="paragraph" w:styleId="CommentText">
    <w:name w:val="annotation text"/>
    <w:basedOn w:val="Normal"/>
    <w:link w:val="CommentTextChar"/>
    <w:uiPriority w:val="99"/>
    <w:semiHidden/>
    <w:unhideWhenUsed/>
    <w:rsid w:val="00F33FD1"/>
    <w:pPr>
      <w:spacing w:line="240" w:lineRule="auto"/>
    </w:pPr>
    <w:rPr>
      <w:sz w:val="20"/>
      <w:szCs w:val="20"/>
    </w:rPr>
  </w:style>
  <w:style w:type="character" w:customStyle="1" w:styleId="CommentTextChar">
    <w:name w:val="Comment Text Char"/>
    <w:basedOn w:val="DefaultParagraphFont"/>
    <w:link w:val="CommentText"/>
    <w:uiPriority w:val="99"/>
    <w:semiHidden/>
    <w:rsid w:val="00F33FD1"/>
    <w:rPr>
      <w:sz w:val="20"/>
      <w:szCs w:val="20"/>
    </w:rPr>
  </w:style>
  <w:style w:type="paragraph" w:styleId="CommentSubject">
    <w:name w:val="annotation subject"/>
    <w:basedOn w:val="CommentText"/>
    <w:next w:val="CommentText"/>
    <w:link w:val="CommentSubjectChar"/>
    <w:uiPriority w:val="99"/>
    <w:semiHidden/>
    <w:unhideWhenUsed/>
    <w:rsid w:val="00F33FD1"/>
    <w:rPr>
      <w:b/>
      <w:bCs/>
    </w:rPr>
  </w:style>
  <w:style w:type="character" w:customStyle="1" w:styleId="CommentSubjectChar">
    <w:name w:val="Comment Subject Char"/>
    <w:basedOn w:val="CommentTextChar"/>
    <w:link w:val="CommentSubject"/>
    <w:uiPriority w:val="99"/>
    <w:semiHidden/>
    <w:rsid w:val="00F33FD1"/>
    <w:rPr>
      <w:b/>
      <w:bCs/>
      <w:sz w:val="20"/>
      <w:szCs w:val="20"/>
    </w:rPr>
  </w:style>
  <w:style w:type="paragraph" w:styleId="Subtitle">
    <w:name w:val="Subtitle"/>
    <w:basedOn w:val="Normal"/>
    <w:next w:val="Normal"/>
    <w:link w:val="SubtitleChar"/>
    <w:uiPriority w:val="11"/>
    <w:qFormat/>
    <w:rsid w:val="004100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0053"/>
    <w:rPr>
      <w:rFonts w:asciiTheme="majorHAnsi" w:eastAsiaTheme="majorEastAsia" w:hAnsiTheme="majorHAnsi" w:cstheme="majorBidi"/>
      <w:i/>
      <w:iCs/>
      <w:color w:val="4F81BD" w:themeColor="accent1"/>
      <w:spacing w:val="15"/>
      <w:sz w:val="24"/>
      <w:szCs w:val="24"/>
    </w:rPr>
  </w:style>
  <w:style w:type="paragraph" w:customStyle="1" w:styleId="D0678C28FA9E4EA289BB102E5A4184B0">
    <w:name w:val="D0678C28FA9E4EA289BB102E5A4184B0"/>
    <w:rsid w:val="005D27B1"/>
    <w:rPr>
      <w:rFonts w:eastAsiaTheme="minorEastAsia"/>
      <w:lang w:val="en-US"/>
    </w:rPr>
  </w:style>
  <w:style w:type="paragraph" w:styleId="NoSpacing">
    <w:name w:val="No Spacing"/>
    <w:basedOn w:val="Normal"/>
    <w:uiPriority w:val="99"/>
    <w:qFormat/>
    <w:rsid w:val="005D27B1"/>
    <w:pPr>
      <w:spacing w:after="0" w:line="240" w:lineRule="auto"/>
    </w:pPr>
    <w:rPr>
      <w:rFonts w:cs="Times New Roman"/>
      <w:color w:val="000000" w:themeColor="text1"/>
      <w:sz w:val="20"/>
      <w:szCs w:val="20"/>
      <w:lang w:val="en-US" w:eastAsia="ja-JP"/>
    </w:rPr>
  </w:style>
  <w:style w:type="character" w:styleId="FollowedHyperlink">
    <w:name w:val="FollowedHyperlink"/>
    <w:basedOn w:val="DefaultParagraphFont"/>
    <w:uiPriority w:val="99"/>
    <w:semiHidden/>
    <w:unhideWhenUsed/>
    <w:rsid w:val="00846D35"/>
    <w:rPr>
      <w:color w:val="800080"/>
      <w:u w:val="single"/>
    </w:rPr>
  </w:style>
  <w:style w:type="table" w:styleId="MediumShading2">
    <w:name w:val="Medium Shading 2"/>
    <w:basedOn w:val="TableNormal"/>
    <w:uiPriority w:val="64"/>
    <w:rsid w:val="00681E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81E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81E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681E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l65">
    <w:name w:val="xl65"/>
    <w:basedOn w:val="Normal"/>
    <w:rsid w:val="0055400C"/>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55400C"/>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character" w:customStyle="1" w:styleId="Heading4Char">
    <w:name w:val="Heading 4 Char"/>
    <w:basedOn w:val="DefaultParagraphFont"/>
    <w:link w:val="Heading4"/>
    <w:uiPriority w:val="9"/>
    <w:rsid w:val="007A310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C530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581">
      <w:bodyDiv w:val="1"/>
      <w:marLeft w:val="0"/>
      <w:marRight w:val="0"/>
      <w:marTop w:val="0"/>
      <w:marBottom w:val="0"/>
      <w:divBdr>
        <w:top w:val="none" w:sz="0" w:space="0" w:color="auto"/>
        <w:left w:val="none" w:sz="0" w:space="0" w:color="auto"/>
        <w:bottom w:val="none" w:sz="0" w:space="0" w:color="auto"/>
        <w:right w:val="none" w:sz="0" w:space="0" w:color="auto"/>
      </w:divBdr>
    </w:div>
    <w:div w:id="35550742">
      <w:bodyDiv w:val="1"/>
      <w:marLeft w:val="0"/>
      <w:marRight w:val="0"/>
      <w:marTop w:val="0"/>
      <w:marBottom w:val="0"/>
      <w:divBdr>
        <w:top w:val="none" w:sz="0" w:space="0" w:color="auto"/>
        <w:left w:val="none" w:sz="0" w:space="0" w:color="auto"/>
        <w:bottom w:val="none" w:sz="0" w:space="0" w:color="auto"/>
        <w:right w:val="none" w:sz="0" w:space="0" w:color="auto"/>
      </w:divBdr>
    </w:div>
    <w:div w:id="41056643">
      <w:bodyDiv w:val="1"/>
      <w:marLeft w:val="0"/>
      <w:marRight w:val="0"/>
      <w:marTop w:val="0"/>
      <w:marBottom w:val="0"/>
      <w:divBdr>
        <w:top w:val="none" w:sz="0" w:space="0" w:color="auto"/>
        <w:left w:val="none" w:sz="0" w:space="0" w:color="auto"/>
        <w:bottom w:val="none" w:sz="0" w:space="0" w:color="auto"/>
        <w:right w:val="none" w:sz="0" w:space="0" w:color="auto"/>
      </w:divBdr>
    </w:div>
    <w:div w:id="54017410">
      <w:bodyDiv w:val="1"/>
      <w:marLeft w:val="0"/>
      <w:marRight w:val="0"/>
      <w:marTop w:val="0"/>
      <w:marBottom w:val="0"/>
      <w:divBdr>
        <w:top w:val="none" w:sz="0" w:space="0" w:color="auto"/>
        <w:left w:val="none" w:sz="0" w:space="0" w:color="auto"/>
        <w:bottom w:val="none" w:sz="0" w:space="0" w:color="auto"/>
        <w:right w:val="none" w:sz="0" w:space="0" w:color="auto"/>
      </w:divBdr>
    </w:div>
    <w:div w:id="88626202">
      <w:bodyDiv w:val="1"/>
      <w:marLeft w:val="0"/>
      <w:marRight w:val="0"/>
      <w:marTop w:val="0"/>
      <w:marBottom w:val="0"/>
      <w:divBdr>
        <w:top w:val="none" w:sz="0" w:space="0" w:color="auto"/>
        <w:left w:val="none" w:sz="0" w:space="0" w:color="auto"/>
        <w:bottom w:val="none" w:sz="0" w:space="0" w:color="auto"/>
        <w:right w:val="none" w:sz="0" w:space="0" w:color="auto"/>
      </w:divBdr>
    </w:div>
    <w:div w:id="112139987">
      <w:bodyDiv w:val="1"/>
      <w:marLeft w:val="0"/>
      <w:marRight w:val="0"/>
      <w:marTop w:val="0"/>
      <w:marBottom w:val="0"/>
      <w:divBdr>
        <w:top w:val="none" w:sz="0" w:space="0" w:color="auto"/>
        <w:left w:val="none" w:sz="0" w:space="0" w:color="auto"/>
        <w:bottom w:val="none" w:sz="0" w:space="0" w:color="auto"/>
        <w:right w:val="none" w:sz="0" w:space="0" w:color="auto"/>
      </w:divBdr>
    </w:div>
    <w:div w:id="112672492">
      <w:bodyDiv w:val="1"/>
      <w:marLeft w:val="0"/>
      <w:marRight w:val="0"/>
      <w:marTop w:val="0"/>
      <w:marBottom w:val="0"/>
      <w:divBdr>
        <w:top w:val="none" w:sz="0" w:space="0" w:color="auto"/>
        <w:left w:val="none" w:sz="0" w:space="0" w:color="auto"/>
        <w:bottom w:val="none" w:sz="0" w:space="0" w:color="auto"/>
        <w:right w:val="none" w:sz="0" w:space="0" w:color="auto"/>
      </w:divBdr>
    </w:div>
    <w:div w:id="116291114">
      <w:bodyDiv w:val="1"/>
      <w:marLeft w:val="0"/>
      <w:marRight w:val="0"/>
      <w:marTop w:val="0"/>
      <w:marBottom w:val="0"/>
      <w:divBdr>
        <w:top w:val="none" w:sz="0" w:space="0" w:color="auto"/>
        <w:left w:val="none" w:sz="0" w:space="0" w:color="auto"/>
        <w:bottom w:val="none" w:sz="0" w:space="0" w:color="auto"/>
        <w:right w:val="none" w:sz="0" w:space="0" w:color="auto"/>
      </w:divBdr>
    </w:div>
    <w:div w:id="128939624">
      <w:bodyDiv w:val="1"/>
      <w:marLeft w:val="0"/>
      <w:marRight w:val="0"/>
      <w:marTop w:val="0"/>
      <w:marBottom w:val="0"/>
      <w:divBdr>
        <w:top w:val="none" w:sz="0" w:space="0" w:color="auto"/>
        <w:left w:val="none" w:sz="0" w:space="0" w:color="auto"/>
        <w:bottom w:val="none" w:sz="0" w:space="0" w:color="auto"/>
        <w:right w:val="none" w:sz="0" w:space="0" w:color="auto"/>
      </w:divBdr>
    </w:div>
    <w:div w:id="134639501">
      <w:bodyDiv w:val="1"/>
      <w:marLeft w:val="0"/>
      <w:marRight w:val="0"/>
      <w:marTop w:val="0"/>
      <w:marBottom w:val="0"/>
      <w:divBdr>
        <w:top w:val="none" w:sz="0" w:space="0" w:color="auto"/>
        <w:left w:val="none" w:sz="0" w:space="0" w:color="auto"/>
        <w:bottom w:val="none" w:sz="0" w:space="0" w:color="auto"/>
        <w:right w:val="none" w:sz="0" w:space="0" w:color="auto"/>
      </w:divBdr>
    </w:div>
    <w:div w:id="152530981">
      <w:bodyDiv w:val="1"/>
      <w:marLeft w:val="0"/>
      <w:marRight w:val="0"/>
      <w:marTop w:val="0"/>
      <w:marBottom w:val="0"/>
      <w:divBdr>
        <w:top w:val="none" w:sz="0" w:space="0" w:color="auto"/>
        <w:left w:val="none" w:sz="0" w:space="0" w:color="auto"/>
        <w:bottom w:val="none" w:sz="0" w:space="0" w:color="auto"/>
        <w:right w:val="none" w:sz="0" w:space="0" w:color="auto"/>
      </w:divBdr>
      <w:divsChild>
        <w:div w:id="116722869">
          <w:marLeft w:val="1008"/>
          <w:marRight w:val="0"/>
          <w:marTop w:val="96"/>
          <w:marBottom w:val="0"/>
          <w:divBdr>
            <w:top w:val="none" w:sz="0" w:space="0" w:color="auto"/>
            <w:left w:val="none" w:sz="0" w:space="0" w:color="auto"/>
            <w:bottom w:val="none" w:sz="0" w:space="0" w:color="auto"/>
            <w:right w:val="none" w:sz="0" w:space="0" w:color="auto"/>
          </w:divBdr>
        </w:div>
        <w:div w:id="1697001349">
          <w:marLeft w:val="1008"/>
          <w:marRight w:val="0"/>
          <w:marTop w:val="96"/>
          <w:marBottom w:val="0"/>
          <w:divBdr>
            <w:top w:val="none" w:sz="0" w:space="0" w:color="auto"/>
            <w:left w:val="none" w:sz="0" w:space="0" w:color="auto"/>
            <w:bottom w:val="none" w:sz="0" w:space="0" w:color="auto"/>
            <w:right w:val="none" w:sz="0" w:space="0" w:color="auto"/>
          </w:divBdr>
        </w:div>
        <w:div w:id="407388741">
          <w:marLeft w:val="1008"/>
          <w:marRight w:val="0"/>
          <w:marTop w:val="96"/>
          <w:marBottom w:val="0"/>
          <w:divBdr>
            <w:top w:val="none" w:sz="0" w:space="0" w:color="auto"/>
            <w:left w:val="none" w:sz="0" w:space="0" w:color="auto"/>
            <w:bottom w:val="none" w:sz="0" w:space="0" w:color="auto"/>
            <w:right w:val="none" w:sz="0" w:space="0" w:color="auto"/>
          </w:divBdr>
        </w:div>
        <w:div w:id="1941136055">
          <w:marLeft w:val="1008"/>
          <w:marRight w:val="0"/>
          <w:marTop w:val="96"/>
          <w:marBottom w:val="0"/>
          <w:divBdr>
            <w:top w:val="none" w:sz="0" w:space="0" w:color="auto"/>
            <w:left w:val="none" w:sz="0" w:space="0" w:color="auto"/>
            <w:bottom w:val="none" w:sz="0" w:space="0" w:color="auto"/>
            <w:right w:val="none" w:sz="0" w:space="0" w:color="auto"/>
          </w:divBdr>
        </w:div>
        <w:div w:id="1110393607">
          <w:marLeft w:val="1008"/>
          <w:marRight w:val="0"/>
          <w:marTop w:val="96"/>
          <w:marBottom w:val="0"/>
          <w:divBdr>
            <w:top w:val="none" w:sz="0" w:space="0" w:color="auto"/>
            <w:left w:val="none" w:sz="0" w:space="0" w:color="auto"/>
            <w:bottom w:val="none" w:sz="0" w:space="0" w:color="auto"/>
            <w:right w:val="none" w:sz="0" w:space="0" w:color="auto"/>
          </w:divBdr>
        </w:div>
        <w:div w:id="1670525665">
          <w:marLeft w:val="1008"/>
          <w:marRight w:val="0"/>
          <w:marTop w:val="96"/>
          <w:marBottom w:val="0"/>
          <w:divBdr>
            <w:top w:val="none" w:sz="0" w:space="0" w:color="auto"/>
            <w:left w:val="none" w:sz="0" w:space="0" w:color="auto"/>
            <w:bottom w:val="none" w:sz="0" w:space="0" w:color="auto"/>
            <w:right w:val="none" w:sz="0" w:space="0" w:color="auto"/>
          </w:divBdr>
        </w:div>
        <w:div w:id="1333334861">
          <w:marLeft w:val="1008"/>
          <w:marRight w:val="0"/>
          <w:marTop w:val="96"/>
          <w:marBottom w:val="0"/>
          <w:divBdr>
            <w:top w:val="none" w:sz="0" w:space="0" w:color="auto"/>
            <w:left w:val="none" w:sz="0" w:space="0" w:color="auto"/>
            <w:bottom w:val="none" w:sz="0" w:space="0" w:color="auto"/>
            <w:right w:val="none" w:sz="0" w:space="0" w:color="auto"/>
          </w:divBdr>
        </w:div>
        <w:div w:id="769737780">
          <w:marLeft w:val="1008"/>
          <w:marRight w:val="0"/>
          <w:marTop w:val="96"/>
          <w:marBottom w:val="0"/>
          <w:divBdr>
            <w:top w:val="none" w:sz="0" w:space="0" w:color="auto"/>
            <w:left w:val="none" w:sz="0" w:space="0" w:color="auto"/>
            <w:bottom w:val="none" w:sz="0" w:space="0" w:color="auto"/>
            <w:right w:val="none" w:sz="0" w:space="0" w:color="auto"/>
          </w:divBdr>
        </w:div>
      </w:divsChild>
    </w:div>
    <w:div w:id="176384785">
      <w:bodyDiv w:val="1"/>
      <w:marLeft w:val="0"/>
      <w:marRight w:val="0"/>
      <w:marTop w:val="0"/>
      <w:marBottom w:val="0"/>
      <w:divBdr>
        <w:top w:val="none" w:sz="0" w:space="0" w:color="auto"/>
        <w:left w:val="none" w:sz="0" w:space="0" w:color="auto"/>
        <w:bottom w:val="none" w:sz="0" w:space="0" w:color="auto"/>
        <w:right w:val="none" w:sz="0" w:space="0" w:color="auto"/>
      </w:divBdr>
    </w:div>
    <w:div w:id="186722308">
      <w:bodyDiv w:val="1"/>
      <w:marLeft w:val="0"/>
      <w:marRight w:val="0"/>
      <w:marTop w:val="0"/>
      <w:marBottom w:val="0"/>
      <w:divBdr>
        <w:top w:val="none" w:sz="0" w:space="0" w:color="auto"/>
        <w:left w:val="none" w:sz="0" w:space="0" w:color="auto"/>
        <w:bottom w:val="none" w:sz="0" w:space="0" w:color="auto"/>
        <w:right w:val="none" w:sz="0" w:space="0" w:color="auto"/>
      </w:divBdr>
    </w:div>
    <w:div w:id="189924408">
      <w:bodyDiv w:val="1"/>
      <w:marLeft w:val="0"/>
      <w:marRight w:val="0"/>
      <w:marTop w:val="0"/>
      <w:marBottom w:val="0"/>
      <w:divBdr>
        <w:top w:val="none" w:sz="0" w:space="0" w:color="auto"/>
        <w:left w:val="none" w:sz="0" w:space="0" w:color="auto"/>
        <w:bottom w:val="none" w:sz="0" w:space="0" w:color="auto"/>
        <w:right w:val="none" w:sz="0" w:space="0" w:color="auto"/>
      </w:divBdr>
    </w:div>
    <w:div w:id="196358159">
      <w:bodyDiv w:val="1"/>
      <w:marLeft w:val="0"/>
      <w:marRight w:val="0"/>
      <w:marTop w:val="0"/>
      <w:marBottom w:val="0"/>
      <w:divBdr>
        <w:top w:val="none" w:sz="0" w:space="0" w:color="auto"/>
        <w:left w:val="none" w:sz="0" w:space="0" w:color="auto"/>
        <w:bottom w:val="none" w:sz="0" w:space="0" w:color="auto"/>
        <w:right w:val="none" w:sz="0" w:space="0" w:color="auto"/>
      </w:divBdr>
    </w:div>
    <w:div w:id="204222347">
      <w:bodyDiv w:val="1"/>
      <w:marLeft w:val="0"/>
      <w:marRight w:val="0"/>
      <w:marTop w:val="0"/>
      <w:marBottom w:val="0"/>
      <w:divBdr>
        <w:top w:val="none" w:sz="0" w:space="0" w:color="auto"/>
        <w:left w:val="none" w:sz="0" w:space="0" w:color="auto"/>
        <w:bottom w:val="none" w:sz="0" w:space="0" w:color="auto"/>
        <w:right w:val="none" w:sz="0" w:space="0" w:color="auto"/>
      </w:divBdr>
    </w:div>
    <w:div w:id="260258715">
      <w:bodyDiv w:val="1"/>
      <w:marLeft w:val="0"/>
      <w:marRight w:val="0"/>
      <w:marTop w:val="0"/>
      <w:marBottom w:val="0"/>
      <w:divBdr>
        <w:top w:val="none" w:sz="0" w:space="0" w:color="auto"/>
        <w:left w:val="none" w:sz="0" w:space="0" w:color="auto"/>
        <w:bottom w:val="none" w:sz="0" w:space="0" w:color="auto"/>
        <w:right w:val="none" w:sz="0" w:space="0" w:color="auto"/>
      </w:divBdr>
    </w:div>
    <w:div w:id="301468193">
      <w:bodyDiv w:val="1"/>
      <w:marLeft w:val="0"/>
      <w:marRight w:val="0"/>
      <w:marTop w:val="0"/>
      <w:marBottom w:val="0"/>
      <w:divBdr>
        <w:top w:val="none" w:sz="0" w:space="0" w:color="auto"/>
        <w:left w:val="none" w:sz="0" w:space="0" w:color="auto"/>
        <w:bottom w:val="none" w:sz="0" w:space="0" w:color="auto"/>
        <w:right w:val="none" w:sz="0" w:space="0" w:color="auto"/>
      </w:divBdr>
    </w:div>
    <w:div w:id="356582644">
      <w:bodyDiv w:val="1"/>
      <w:marLeft w:val="0"/>
      <w:marRight w:val="0"/>
      <w:marTop w:val="0"/>
      <w:marBottom w:val="0"/>
      <w:divBdr>
        <w:top w:val="none" w:sz="0" w:space="0" w:color="auto"/>
        <w:left w:val="none" w:sz="0" w:space="0" w:color="auto"/>
        <w:bottom w:val="none" w:sz="0" w:space="0" w:color="auto"/>
        <w:right w:val="none" w:sz="0" w:space="0" w:color="auto"/>
      </w:divBdr>
    </w:div>
    <w:div w:id="412364325">
      <w:bodyDiv w:val="1"/>
      <w:marLeft w:val="0"/>
      <w:marRight w:val="0"/>
      <w:marTop w:val="0"/>
      <w:marBottom w:val="0"/>
      <w:divBdr>
        <w:top w:val="none" w:sz="0" w:space="0" w:color="auto"/>
        <w:left w:val="none" w:sz="0" w:space="0" w:color="auto"/>
        <w:bottom w:val="none" w:sz="0" w:space="0" w:color="auto"/>
        <w:right w:val="none" w:sz="0" w:space="0" w:color="auto"/>
      </w:divBdr>
    </w:div>
    <w:div w:id="423653533">
      <w:bodyDiv w:val="1"/>
      <w:marLeft w:val="0"/>
      <w:marRight w:val="0"/>
      <w:marTop w:val="0"/>
      <w:marBottom w:val="0"/>
      <w:divBdr>
        <w:top w:val="none" w:sz="0" w:space="0" w:color="auto"/>
        <w:left w:val="none" w:sz="0" w:space="0" w:color="auto"/>
        <w:bottom w:val="none" w:sz="0" w:space="0" w:color="auto"/>
        <w:right w:val="none" w:sz="0" w:space="0" w:color="auto"/>
      </w:divBdr>
    </w:div>
    <w:div w:id="446049710">
      <w:bodyDiv w:val="1"/>
      <w:marLeft w:val="0"/>
      <w:marRight w:val="0"/>
      <w:marTop w:val="0"/>
      <w:marBottom w:val="0"/>
      <w:divBdr>
        <w:top w:val="none" w:sz="0" w:space="0" w:color="auto"/>
        <w:left w:val="none" w:sz="0" w:space="0" w:color="auto"/>
        <w:bottom w:val="none" w:sz="0" w:space="0" w:color="auto"/>
        <w:right w:val="none" w:sz="0" w:space="0" w:color="auto"/>
      </w:divBdr>
    </w:div>
    <w:div w:id="479660942">
      <w:bodyDiv w:val="1"/>
      <w:marLeft w:val="0"/>
      <w:marRight w:val="0"/>
      <w:marTop w:val="0"/>
      <w:marBottom w:val="0"/>
      <w:divBdr>
        <w:top w:val="none" w:sz="0" w:space="0" w:color="auto"/>
        <w:left w:val="none" w:sz="0" w:space="0" w:color="auto"/>
        <w:bottom w:val="none" w:sz="0" w:space="0" w:color="auto"/>
        <w:right w:val="none" w:sz="0" w:space="0" w:color="auto"/>
      </w:divBdr>
    </w:div>
    <w:div w:id="507790380">
      <w:bodyDiv w:val="1"/>
      <w:marLeft w:val="0"/>
      <w:marRight w:val="0"/>
      <w:marTop w:val="0"/>
      <w:marBottom w:val="0"/>
      <w:divBdr>
        <w:top w:val="none" w:sz="0" w:space="0" w:color="auto"/>
        <w:left w:val="none" w:sz="0" w:space="0" w:color="auto"/>
        <w:bottom w:val="none" w:sz="0" w:space="0" w:color="auto"/>
        <w:right w:val="none" w:sz="0" w:space="0" w:color="auto"/>
      </w:divBdr>
    </w:div>
    <w:div w:id="569073230">
      <w:bodyDiv w:val="1"/>
      <w:marLeft w:val="0"/>
      <w:marRight w:val="0"/>
      <w:marTop w:val="0"/>
      <w:marBottom w:val="0"/>
      <w:divBdr>
        <w:top w:val="none" w:sz="0" w:space="0" w:color="auto"/>
        <w:left w:val="none" w:sz="0" w:space="0" w:color="auto"/>
        <w:bottom w:val="none" w:sz="0" w:space="0" w:color="auto"/>
        <w:right w:val="none" w:sz="0" w:space="0" w:color="auto"/>
      </w:divBdr>
    </w:div>
    <w:div w:id="575893470">
      <w:bodyDiv w:val="1"/>
      <w:marLeft w:val="0"/>
      <w:marRight w:val="0"/>
      <w:marTop w:val="0"/>
      <w:marBottom w:val="0"/>
      <w:divBdr>
        <w:top w:val="none" w:sz="0" w:space="0" w:color="auto"/>
        <w:left w:val="none" w:sz="0" w:space="0" w:color="auto"/>
        <w:bottom w:val="none" w:sz="0" w:space="0" w:color="auto"/>
        <w:right w:val="none" w:sz="0" w:space="0" w:color="auto"/>
      </w:divBdr>
    </w:div>
    <w:div w:id="617293349">
      <w:bodyDiv w:val="1"/>
      <w:marLeft w:val="0"/>
      <w:marRight w:val="0"/>
      <w:marTop w:val="0"/>
      <w:marBottom w:val="0"/>
      <w:divBdr>
        <w:top w:val="none" w:sz="0" w:space="0" w:color="auto"/>
        <w:left w:val="none" w:sz="0" w:space="0" w:color="auto"/>
        <w:bottom w:val="none" w:sz="0" w:space="0" w:color="auto"/>
        <w:right w:val="none" w:sz="0" w:space="0" w:color="auto"/>
      </w:divBdr>
    </w:div>
    <w:div w:id="656501153">
      <w:bodyDiv w:val="1"/>
      <w:marLeft w:val="0"/>
      <w:marRight w:val="0"/>
      <w:marTop w:val="0"/>
      <w:marBottom w:val="0"/>
      <w:divBdr>
        <w:top w:val="none" w:sz="0" w:space="0" w:color="auto"/>
        <w:left w:val="none" w:sz="0" w:space="0" w:color="auto"/>
        <w:bottom w:val="none" w:sz="0" w:space="0" w:color="auto"/>
        <w:right w:val="none" w:sz="0" w:space="0" w:color="auto"/>
      </w:divBdr>
    </w:div>
    <w:div w:id="670182847">
      <w:bodyDiv w:val="1"/>
      <w:marLeft w:val="0"/>
      <w:marRight w:val="0"/>
      <w:marTop w:val="0"/>
      <w:marBottom w:val="0"/>
      <w:divBdr>
        <w:top w:val="none" w:sz="0" w:space="0" w:color="auto"/>
        <w:left w:val="none" w:sz="0" w:space="0" w:color="auto"/>
        <w:bottom w:val="none" w:sz="0" w:space="0" w:color="auto"/>
        <w:right w:val="none" w:sz="0" w:space="0" w:color="auto"/>
      </w:divBdr>
    </w:div>
    <w:div w:id="717703502">
      <w:bodyDiv w:val="1"/>
      <w:marLeft w:val="0"/>
      <w:marRight w:val="0"/>
      <w:marTop w:val="0"/>
      <w:marBottom w:val="0"/>
      <w:divBdr>
        <w:top w:val="none" w:sz="0" w:space="0" w:color="auto"/>
        <w:left w:val="none" w:sz="0" w:space="0" w:color="auto"/>
        <w:bottom w:val="none" w:sz="0" w:space="0" w:color="auto"/>
        <w:right w:val="none" w:sz="0" w:space="0" w:color="auto"/>
      </w:divBdr>
    </w:div>
    <w:div w:id="798450961">
      <w:bodyDiv w:val="1"/>
      <w:marLeft w:val="0"/>
      <w:marRight w:val="0"/>
      <w:marTop w:val="0"/>
      <w:marBottom w:val="0"/>
      <w:divBdr>
        <w:top w:val="none" w:sz="0" w:space="0" w:color="auto"/>
        <w:left w:val="none" w:sz="0" w:space="0" w:color="auto"/>
        <w:bottom w:val="none" w:sz="0" w:space="0" w:color="auto"/>
        <w:right w:val="none" w:sz="0" w:space="0" w:color="auto"/>
      </w:divBdr>
    </w:div>
    <w:div w:id="846987902">
      <w:bodyDiv w:val="1"/>
      <w:marLeft w:val="0"/>
      <w:marRight w:val="0"/>
      <w:marTop w:val="0"/>
      <w:marBottom w:val="0"/>
      <w:divBdr>
        <w:top w:val="none" w:sz="0" w:space="0" w:color="auto"/>
        <w:left w:val="none" w:sz="0" w:space="0" w:color="auto"/>
        <w:bottom w:val="none" w:sz="0" w:space="0" w:color="auto"/>
        <w:right w:val="none" w:sz="0" w:space="0" w:color="auto"/>
      </w:divBdr>
    </w:div>
    <w:div w:id="866411764">
      <w:bodyDiv w:val="1"/>
      <w:marLeft w:val="0"/>
      <w:marRight w:val="0"/>
      <w:marTop w:val="0"/>
      <w:marBottom w:val="0"/>
      <w:divBdr>
        <w:top w:val="none" w:sz="0" w:space="0" w:color="auto"/>
        <w:left w:val="none" w:sz="0" w:space="0" w:color="auto"/>
        <w:bottom w:val="none" w:sz="0" w:space="0" w:color="auto"/>
        <w:right w:val="none" w:sz="0" w:space="0" w:color="auto"/>
      </w:divBdr>
    </w:div>
    <w:div w:id="870805248">
      <w:bodyDiv w:val="1"/>
      <w:marLeft w:val="0"/>
      <w:marRight w:val="0"/>
      <w:marTop w:val="0"/>
      <w:marBottom w:val="0"/>
      <w:divBdr>
        <w:top w:val="none" w:sz="0" w:space="0" w:color="auto"/>
        <w:left w:val="none" w:sz="0" w:space="0" w:color="auto"/>
        <w:bottom w:val="none" w:sz="0" w:space="0" w:color="auto"/>
        <w:right w:val="none" w:sz="0" w:space="0" w:color="auto"/>
      </w:divBdr>
    </w:div>
    <w:div w:id="1004549247">
      <w:bodyDiv w:val="1"/>
      <w:marLeft w:val="0"/>
      <w:marRight w:val="0"/>
      <w:marTop w:val="0"/>
      <w:marBottom w:val="0"/>
      <w:divBdr>
        <w:top w:val="none" w:sz="0" w:space="0" w:color="auto"/>
        <w:left w:val="none" w:sz="0" w:space="0" w:color="auto"/>
        <w:bottom w:val="none" w:sz="0" w:space="0" w:color="auto"/>
        <w:right w:val="none" w:sz="0" w:space="0" w:color="auto"/>
      </w:divBdr>
    </w:div>
    <w:div w:id="1065758807">
      <w:bodyDiv w:val="1"/>
      <w:marLeft w:val="0"/>
      <w:marRight w:val="0"/>
      <w:marTop w:val="0"/>
      <w:marBottom w:val="0"/>
      <w:divBdr>
        <w:top w:val="none" w:sz="0" w:space="0" w:color="auto"/>
        <w:left w:val="none" w:sz="0" w:space="0" w:color="auto"/>
        <w:bottom w:val="none" w:sz="0" w:space="0" w:color="auto"/>
        <w:right w:val="none" w:sz="0" w:space="0" w:color="auto"/>
      </w:divBdr>
    </w:div>
    <w:div w:id="1135104030">
      <w:bodyDiv w:val="1"/>
      <w:marLeft w:val="0"/>
      <w:marRight w:val="0"/>
      <w:marTop w:val="0"/>
      <w:marBottom w:val="0"/>
      <w:divBdr>
        <w:top w:val="none" w:sz="0" w:space="0" w:color="auto"/>
        <w:left w:val="none" w:sz="0" w:space="0" w:color="auto"/>
        <w:bottom w:val="none" w:sz="0" w:space="0" w:color="auto"/>
        <w:right w:val="none" w:sz="0" w:space="0" w:color="auto"/>
      </w:divBdr>
    </w:div>
    <w:div w:id="1155876463">
      <w:bodyDiv w:val="1"/>
      <w:marLeft w:val="0"/>
      <w:marRight w:val="0"/>
      <w:marTop w:val="0"/>
      <w:marBottom w:val="0"/>
      <w:divBdr>
        <w:top w:val="none" w:sz="0" w:space="0" w:color="auto"/>
        <w:left w:val="none" w:sz="0" w:space="0" w:color="auto"/>
        <w:bottom w:val="none" w:sz="0" w:space="0" w:color="auto"/>
        <w:right w:val="none" w:sz="0" w:space="0" w:color="auto"/>
      </w:divBdr>
    </w:div>
    <w:div w:id="1190608739">
      <w:bodyDiv w:val="1"/>
      <w:marLeft w:val="0"/>
      <w:marRight w:val="0"/>
      <w:marTop w:val="0"/>
      <w:marBottom w:val="0"/>
      <w:divBdr>
        <w:top w:val="none" w:sz="0" w:space="0" w:color="auto"/>
        <w:left w:val="none" w:sz="0" w:space="0" w:color="auto"/>
        <w:bottom w:val="none" w:sz="0" w:space="0" w:color="auto"/>
        <w:right w:val="none" w:sz="0" w:space="0" w:color="auto"/>
      </w:divBdr>
    </w:div>
    <w:div w:id="1244140826">
      <w:bodyDiv w:val="1"/>
      <w:marLeft w:val="0"/>
      <w:marRight w:val="0"/>
      <w:marTop w:val="0"/>
      <w:marBottom w:val="0"/>
      <w:divBdr>
        <w:top w:val="none" w:sz="0" w:space="0" w:color="auto"/>
        <w:left w:val="none" w:sz="0" w:space="0" w:color="auto"/>
        <w:bottom w:val="none" w:sz="0" w:space="0" w:color="auto"/>
        <w:right w:val="none" w:sz="0" w:space="0" w:color="auto"/>
      </w:divBdr>
    </w:div>
    <w:div w:id="1265579837">
      <w:bodyDiv w:val="1"/>
      <w:marLeft w:val="0"/>
      <w:marRight w:val="0"/>
      <w:marTop w:val="0"/>
      <w:marBottom w:val="0"/>
      <w:divBdr>
        <w:top w:val="none" w:sz="0" w:space="0" w:color="auto"/>
        <w:left w:val="none" w:sz="0" w:space="0" w:color="auto"/>
        <w:bottom w:val="none" w:sz="0" w:space="0" w:color="auto"/>
        <w:right w:val="none" w:sz="0" w:space="0" w:color="auto"/>
      </w:divBdr>
    </w:div>
    <w:div w:id="1266890434">
      <w:bodyDiv w:val="1"/>
      <w:marLeft w:val="0"/>
      <w:marRight w:val="0"/>
      <w:marTop w:val="0"/>
      <w:marBottom w:val="0"/>
      <w:divBdr>
        <w:top w:val="none" w:sz="0" w:space="0" w:color="auto"/>
        <w:left w:val="none" w:sz="0" w:space="0" w:color="auto"/>
        <w:bottom w:val="none" w:sz="0" w:space="0" w:color="auto"/>
        <w:right w:val="none" w:sz="0" w:space="0" w:color="auto"/>
      </w:divBdr>
    </w:div>
    <w:div w:id="1321733317">
      <w:bodyDiv w:val="1"/>
      <w:marLeft w:val="0"/>
      <w:marRight w:val="0"/>
      <w:marTop w:val="0"/>
      <w:marBottom w:val="0"/>
      <w:divBdr>
        <w:top w:val="none" w:sz="0" w:space="0" w:color="auto"/>
        <w:left w:val="none" w:sz="0" w:space="0" w:color="auto"/>
        <w:bottom w:val="none" w:sz="0" w:space="0" w:color="auto"/>
        <w:right w:val="none" w:sz="0" w:space="0" w:color="auto"/>
      </w:divBdr>
    </w:div>
    <w:div w:id="1351951444">
      <w:bodyDiv w:val="1"/>
      <w:marLeft w:val="0"/>
      <w:marRight w:val="0"/>
      <w:marTop w:val="0"/>
      <w:marBottom w:val="0"/>
      <w:divBdr>
        <w:top w:val="none" w:sz="0" w:space="0" w:color="auto"/>
        <w:left w:val="none" w:sz="0" w:space="0" w:color="auto"/>
        <w:bottom w:val="none" w:sz="0" w:space="0" w:color="auto"/>
        <w:right w:val="none" w:sz="0" w:space="0" w:color="auto"/>
      </w:divBdr>
    </w:div>
    <w:div w:id="1426994063">
      <w:bodyDiv w:val="1"/>
      <w:marLeft w:val="0"/>
      <w:marRight w:val="0"/>
      <w:marTop w:val="0"/>
      <w:marBottom w:val="0"/>
      <w:divBdr>
        <w:top w:val="none" w:sz="0" w:space="0" w:color="auto"/>
        <w:left w:val="none" w:sz="0" w:space="0" w:color="auto"/>
        <w:bottom w:val="none" w:sz="0" w:space="0" w:color="auto"/>
        <w:right w:val="none" w:sz="0" w:space="0" w:color="auto"/>
      </w:divBdr>
    </w:div>
    <w:div w:id="1457987916">
      <w:bodyDiv w:val="1"/>
      <w:marLeft w:val="0"/>
      <w:marRight w:val="0"/>
      <w:marTop w:val="0"/>
      <w:marBottom w:val="0"/>
      <w:divBdr>
        <w:top w:val="none" w:sz="0" w:space="0" w:color="auto"/>
        <w:left w:val="none" w:sz="0" w:space="0" w:color="auto"/>
        <w:bottom w:val="none" w:sz="0" w:space="0" w:color="auto"/>
        <w:right w:val="none" w:sz="0" w:space="0" w:color="auto"/>
      </w:divBdr>
    </w:div>
    <w:div w:id="1509177417">
      <w:bodyDiv w:val="1"/>
      <w:marLeft w:val="0"/>
      <w:marRight w:val="0"/>
      <w:marTop w:val="0"/>
      <w:marBottom w:val="0"/>
      <w:divBdr>
        <w:top w:val="none" w:sz="0" w:space="0" w:color="auto"/>
        <w:left w:val="none" w:sz="0" w:space="0" w:color="auto"/>
        <w:bottom w:val="none" w:sz="0" w:space="0" w:color="auto"/>
        <w:right w:val="none" w:sz="0" w:space="0" w:color="auto"/>
      </w:divBdr>
    </w:div>
    <w:div w:id="1511482657">
      <w:bodyDiv w:val="1"/>
      <w:marLeft w:val="0"/>
      <w:marRight w:val="0"/>
      <w:marTop w:val="0"/>
      <w:marBottom w:val="0"/>
      <w:divBdr>
        <w:top w:val="none" w:sz="0" w:space="0" w:color="auto"/>
        <w:left w:val="none" w:sz="0" w:space="0" w:color="auto"/>
        <w:bottom w:val="none" w:sz="0" w:space="0" w:color="auto"/>
        <w:right w:val="none" w:sz="0" w:space="0" w:color="auto"/>
      </w:divBdr>
    </w:div>
    <w:div w:id="1552618308">
      <w:bodyDiv w:val="1"/>
      <w:marLeft w:val="0"/>
      <w:marRight w:val="0"/>
      <w:marTop w:val="0"/>
      <w:marBottom w:val="0"/>
      <w:divBdr>
        <w:top w:val="none" w:sz="0" w:space="0" w:color="auto"/>
        <w:left w:val="none" w:sz="0" w:space="0" w:color="auto"/>
        <w:bottom w:val="none" w:sz="0" w:space="0" w:color="auto"/>
        <w:right w:val="none" w:sz="0" w:space="0" w:color="auto"/>
      </w:divBdr>
    </w:div>
    <w:div w:id="1559904184">
      <w:bodyDiv w:val="1"/>
      <w:marLeft w:val="0"/>
      <w:marRight w:val="0"/>
      <w:marTop w:val="0"/>
      <w:marBottom w:val="0"/>
      <w:divBdr>
        <w:top w:val="none" w:sz="0" w:space="0" w:color="auto"/>
        <w:left w:val="none" w:sz="0" w:space="0" w:color="auto"/>
        <w:bottom w:val="none" w:sz="0" w:space="0" w:color="auto"/>
        <w:right w:val="none" w:sz="0" w:space="0" w:color="auto"/>
      </w:divBdr>
    </w:div>
    <w:div w:id="1585071974">
      <w:bodyDiv w:val="1"/>
      <w:marLeft w:val="0"/>
      <w:marRight w:val="0"/>
      <w:marTop w:val="0"/>
      <w:marBottom w:val="0"/>
      <w:divBdr>
        <w:top w:val="none" w:sz="0" w:space="0" w:color="auto"/>
        <w:left w:val="none" w:sz="0" w:space="0" w:color="auto"/>
        <w:bottom w:val="none" w:sz="0" w:space="0" w:color="auto"/>
        <w:right w:val="none" w:sz="0" w:space="0" w:color="auto"/>
      </w:divBdr>
    </w:div>
    <w:div w:id="1597909820">
      <w:bodyDiv w:val="1"/>
      <w:marLeft w:val="0"/>
      <w:marRight w:val="0"/>
      <w:marTop w:val="0"/>
      <w:marBottom w:val="0"/>
      <w:divBdr>
        <w:top w:val="none" w:sz="0" w:space="0" w:color="auto"/>
        <w:left w:val="none" w:sz="0" w:space="0" w:color="auto"/>
        <w:bottom w:val="none" w:sz="0" w:space="0" w:color="auto"/>
        <w:right w:val="none" w:sz="0" w:space="0" w:color="auto"/>
      </w:divBdr>
    </w:div>
    <w:div w:id="1601831702">
      <w:bodyDiv w:val="1"/>
      <w:marLeft w:val="0"/>
      <w:marRight w:val="0"/>
      <w:marTop w:val="0"/>
      <w:marBottom w:val="0"/>
      <w:divBdr>
        <w:top w:val="none" w:sz="0" w:space="0" w:color="auto"/>
        <w:left w:val="none" w:sz="0" w:space="0" w:color="auto"/>
        <w:bottom w:val="none" w:sz="0" w:space="0" w:color="auto"/>
        <w:right w:val="none" w:sz="0" w:space="0" w:color="auto"/>
      </w:divBdr>
    </w:div>
    <w:div w:id="1656956740">
      <w:bodyDiv w:val="1"/>
      <w:marLeft w:val="0"/>
      <w:marRight w:val="0"/>
      <w:marTop w:val="0"/>
      <w:marBottom w:val="0"/>
      <w:divBdr>
        <w:top w:val="none" w:sz="0" w:space="0" w:color="auto"/>
        <w:left w:val="none" w:sz="0" w:space="0" w:color="auto"/>
        <w:bottom w:val="none" w:sz="0" w:space="0" w:color="auto"/>
        <w:right w:val="none" w:sz="0" w:space="0" w:color="auto"/>
      </w:divBdr>
    </w:div>
    <w:div w:id="1666594587">
      <w:bodyDiv w:val="1"/>
      <w:marLeft w:val="0"/>
      <w:marRight w:val="0"/>
      <w:marTop w:val="0"/>
      <w:marBottom w:val="0"/>
      <w:divBdr>
        <w:top w:val="none" w:sz="0" w:space="0" w:color="auto"/>
        <w:left w:val="none" w:sz="0" w:space="0" w:color="auto"/>
        <w:bottom w:val="none" w:sz="0" w:space="0" w:color="auto"/>
        <w:right w:val="none" w:sz="0" w:space="0" w:color="auto"/>
      </w:divBdr>
    </w:div>
    <w:div w:id="1709407661">
      <w:bodyDiv w:val="1"/>
      <w:marLeft w:val="0"/>
      <w:marRight w:val="0"/>
      <w:marTop w:val="0"/>
      <w:marBottom w:val="0"/>
      <w:divBdr>
        <w:top w:val="none" w:sz="0" w:space="0" w:color="auto"/>
        <w:left w:val="none" w:sz="0" w:space="0" w:color="auto"/>
        <w:bottom w:val="none" w:sz="0" w:space="0" w:color="auto"/>
        <w:right w:val="none" w:sz="0" w:space="0" w:color="auto"/>
      </w:divBdr>
    </w:div>
    <w:div w:id="1724019642">
      <w:bodyDiv w:val="1"/>
      <w:marLeft w:val="0"/>
      <w:marRight w:val="0"/>
      <w:marTop w:val="0"/>
      <w:marBottom w:val="0"/>
      <w:divBdr>
        <w:top w:val="none" w:sz="0" w:space="0" w:color="auto"/>
        <w:left w:val="none" w:sz="0" w:space="0" w:color="auto"/>
        <w:bottom w:val="none" w:sz="0" w:space="0" w:color="auto"/>
        <w:right w:val="none" w:sz="0" w:space="0" w:color="auto"/>
      </w:divBdr>
    </w:div>
    <w:div w:id="1796220140">
      <w:bodyDiv w:val="1"/>
      <w:marLeft w:val="0"/>
      <w:marRight w:val="0"/>
      <w:marTop w:val="0"/>
      <w:marBottom w:val="0"/>
      <w:divBdr>
        <w:top w:val="none" w:sz="0" w:space="0" w:color="auto"/>
        <w:left w:val="none" w:sz="0" w:space="0" w:color="auto"/>
        <w:bottom w:val="none" w:sz="0" w:space="0" w:color="auto"/>
        <w:right w:val="none" w:sz="0" w:space="0" w:color="auto"/>
      </w:divBdr>
    </w:div>
    <w:div w:id="1818374506">
      <w:bodyDiv w:val="1"/>
      <w:marLeft w:val="0"/>
      <w:marRight w:val="0"/>
      <w:marTop w:val="0"/>
      <w:marBottom w:val="0"/>
      <w:divBdr>
        <w:top w:val="none" w:sz="0" w:space="0" w:color="auto"/>
        <w:left w:val="none" w:sz="0" w:space="0" w:color="auto"/>
        <w:bottom w:val="none" w:sz="0" w:space="0" w:color="auto"/>
        <w:right w:val="none" w:sz="0" w:space="0" w:color="auto"/>
      </w:divBdr>
    </w:div>
    <w:div w:id="1904754136">
      <w:bodyDiv w:val="1"/>
      <w:marLeft w:val="0"/>
      <w:marRight w:val="0"/>
      <w:marTop w:val="0"/>
      <w:marBottom w:val="0"/>
      <w:divBdr>
        <w:top w:val="none" w:sz="0" w:space="0" w:color="auto"/>
        <w:left w:val="none" w:sz="0" w:space="0" w:color="auto"/>
        <w:bottom w:val="none" w:sz="0" w:space="0" w:color="auto"/>
        <w:right w:val="none" w:sz="0" w:space="0" w:color="auto"/>
      </w:divBdr>
    </w:div>
    <w:div w:id="1964576192">
      <w:bodyDiv w:val="1"/>
      <w:marLeft w:val="0"/>
      <w:marRight w:val="0"/>
      <w:marTop w:val="0"/>
      <w:marBottom w:val="0"/>
      <w:divBdr>
        <w:top w:val="none" w:sz="0" w:space="0" w:color="auto"/>
        <w:left w:val="none" w:sz="0" w:space="0" w:color="auto"/>
        <w:bottom w:val="none" w:sz="0" w:space="0" w:color="auto"/>
        <w:right w:val="none" w:sz="0" w:space="0" w:color="auto"/>
      </w:divBdr>
    </w:div>
    <w:div w:id="2011519933">
      <w:bodyDiv w:val="1"/>
      <w:marLeft w:val="0"/>
      <w:marRight w:val="0"/>
      <w:marTop w:val="0"/>
      <w:marBottom w:val="0"/>
      <w:divBdr>
        <w:top w:val="none" w:sz="0" w:space="0" w:color="auto"/>
        <w:left w:val="none" w:sz="0" w:space="0" w:color="auto"/>
        <w:bottom w:val="none" w:sz="0" w:space="0" w:color="auto"/>
        <w:right w:val="none" w:sz="0" w:space="0" w:color="auto"/>
      </w:divBdr>
    </w:div>
    <w:div w:id="2029795337">
      <w:bodyDiv w:val="1"/>
      <w:marLeft w:val="0"/>
      <w:marRight w:val="0"/>
      <w:marTop w:val="0"/>
      <w:marBottom w:val="0"/>
      <w:divBdr>
        <w:top w:val="none" w:sz="0" w:space="0" w:color="auto"/>
        <w:left w:val="none" w:sz="0" w:space="0" w:color="auto"/>
        <w:bottom w:val="none" w:sz="0" w:space="0" w:color="auto"/>
        <w:right w:val="none" w:sz="0" w:space="0" w:color="auto"/>
      </w:divBdr>
    </w:div>
    <w:div w:id="2030911355">
      <w:bodyDiv w:val="1"/>
      <w:marLeft w:val="0"/>
      <w:marRight w:val="0"/>
      <w:marTop w:val="0"/>
      <w:marBottom w:val="0"/>
      <w:divBdr>
        <w:top w:val="none" w:sz="0" w:space="0" w:color="auto"/>
        <w:left w:val="none" w:sz="0" w:space="0" w:color="auto"/>
        <w:bottom w:val="none" w:sz="0" w:space="0" w:color="auto"/>
        <w:right w:val="none" w:sz="0" w:space="0" w:color="auto"/>
      </w:divBdr>
    </w:div>
    <w:div w:id="2077778851">
      <w:bodyDiv w:val="1"/>
      <w:marLeft w:val="0"/>
      <w:marRight w:val="0"/>
      <w:marTop w:val="0"/>
      <w:marBottom w:val="0"/>
      <w:divBdr>
        <w:top w:val="none" w:sz="0" w:space="0" w:color="auto"/>
        <w:left w:val="none" w:sz="0" w:space="0" w:color="auto"/>
        <w:bottom w:val="none" w:sz="0" w:space="0" w:color="auto"/>
        <w:right w:val="none" w:sz="0" w:space="0" w:color="auto"/>
      </w:divBdr>
    </w:div>
    <w:div w:id="2106533290">
      <w:bodyDiv w:val="1"/>
      <w:marLeft w:val="0"/>
      <w:marRight w:val="0"/>
      <w:marTop w:val="0"/>
      <w:marBottom w:val="0"/>
      <w:divBdr>
        <w:top w:val="none" w:sz="0" w:space="0" w:color="auto"/>
        <w:left w:val="none" w:sz="0" w:space="0" w:color="auto"/>
        <w:bottom w:val="none" w:sz="0" w:space="0" w:color="auto"/>
        <w:right w:val="none" w:sz="0" w:space="0" w:color="auto"/>
      </w:divBdr>
    </w:div>
    <w:div w:id="2139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hyperlink" Target="https://sweden.se/society/sweden-gender-equality/" TargetMode="External"/><Relationship Id="rId39" Type="http://schemas.openxmlformats.org/officeDocument/2006/relationships/hyperlink" Target="http://www.uso.es/igualdad/documentos-igualdad/" TargetMode="External"/><Relationship Id="rId21" Type="http://schemas.openxmlformats.org/officeDocument/2006/relationships/chart" Target="charts/chart7.xml"/><Relationship Id="rId34" Type="http://schemas.openxmlformats.org/officeDocument/2006/relationships/hyperlink" Target="https://www.zsss.si/wp-content/uploads/2017/01/Implementation-guide.pdf" TargetMode="External"/><Relationship Id="rId42" Type="http://schemas.openxmlformats.org/officeDocument/2006/relationships/hyperlink" Target="http://www.fgtb.be/calcul-ecart-salarial" TargetMode="External"/><Relationship Id="rId47" Type="http://schemas.openxmlformats.org/officeDocument/2006/relationships/hyperlink" Target="http://www.ccoo.es/f0920735e3669a4e9048192827cea38d000001.pdf" TargetMode="External"/><Relationship Id="rId50" Type="http://schemas.openxmlformats.org/officeDocument/2006/relationships/hyperlink" Target="https://www.tuc.org.uk/blogs/women%E2%80%99s-pay-time-government-action-close-gender-pay-gap" TargetMode="External"/><Relationship Id="rId55" Type="http://schemas.openxmlformats.org/officeDocument/2006/relationships/hyperlink" Target="file:///C:\Users\lionel.LRDEP\AppData\Local\Microsoft\Windows\Temporary%20Internet%20Files\Content.Outlook\FUYVKS45\www.mettons-la-pression.ch"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welfare.ie/en/pressoffice/Pages/pr051118.aspx%20" TargetMode="External"/><Relationship Id="rId41" Type="http://schemas.openxmlformats.org/officeDocument/2006/relationships/hyperlink" Target="http://www.fgtb.be/test-ecart-salarial%20%20" TargetMode="External"/><Relationship Id="rId54" Type="http://schemas.openxmlformats.org/officeDocument/2006/relationships/hyperlink" Target="http://sverigeskvinnolobby.se/en/women-sweden-work-without-pay-58-minutes-day/%2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enderequality.ie/en/GE/Pages/NationalWomensStrategy%20" TargetMode="External"/><Relationship Id="rId32" Type="http://schemas.openxmlformats.org/officeDocument/2006/relationships/hyperlink" Target="https://www.zsss.si/projekti/gender-pay-gap/" TargetMode="External"/><Relationship Id="rId37" Type="http://schemas.openxmlformats.org/officeDocument/2006/relationships/hyperlink" Target="https://www.ela.eus/es/politica-de-genero/noticias/el-plan-del-gobierno-vasco-para-hacer-frente-a-la-brecha-salarial-completamente-esteril/gv-brecha-salarial.pdf" TargetMode="External"/><Relationship Id="rId40" Type="http://schemas.openxmlformats.org/officeDocument/2006/relationships/hyperlink" Target="file:///C:\Users\lionel.LRDEP\AppData\Local\Microsoft\Windows\Temporary%20Internet%20Files\Content.Outlook\FUYVKS45\www.mettons-la-pression.ch\" TargetMode="External"/><Relationship Id="rId45" Type="http://schemas.openxmlformats.org/officeDocument/2006/relationships/hyperlink" Target="https://www.zsss.si/wp-content/uploads/2017/01/Studija_EnakoPlaciloZaEnakoDelo.pdf" TargetMode="External"/><Relationship Id="rId53" Type="http://schemas.openxmlformats.org/officeDocument/2006/relationships/hyperlink" Target="https://www.zsss.si/3-november-2018-evropski-dan-enakega-placila-zensk-in-moskih/" TargetMode="External"/><Relationship Id="rId58" Type="http://schemas.openxmlformats.org/officeDocument/2006/relationships/hyperlink" Target="http://kvennafri.is/en/front1-en/%20" TargetMode="Externa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ihrec.ie/your-rights/i-have-an-issue-at-work/discrimination-in-the-workplace/" TargetMode="External"/><Relationship Id="rId28" Type="http://schemas.openxmlformats.org/officeDocument/2006/relationships/hyperlink" Target="http://www.justice.ie/en/JELR/Pages/PR18000257" TargetMode="External"/><Relationship Id="rId36" Type="http://schemas.openxmlformats.org/officeDocument/2006/relationships/hyperlink" Target="http://www.ccoo.es/noticia:269416--%202018_Informe_La_brecha_salarial_factor_de_quiebra_democratica_desigualdad_pr%20ecariedad_temporalidad_parcialidad" TargetMode="External"/><Relationship Id="rId49" Type="http://schemas.openxmlformats.org/officeDocument/2006/relationships/hyperlink" Target="http://www.salaire-uss.ch/" TargetMode="External"/><Relationship Id="rId57" Type="http://schemas.openxmlformats.org/officeDocument/2006/relationships/hyperlink" Target="http://www.elep.ch/"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hyperlink" Target="https://institut-delo.com/P/PDF/model_ukrepov-koncna.pdf" TargetMode="External"/><Relationship Id="rId44" Type="http://schemas.openxmlformats.org/officeDocument/2006/relationships/hyperlink" Target="https://www.fnv.nl/site/over-de-fnv/acties-en-campagnes/koopkracht-en-echte-banen/1309238/A4_WITBOEK_EQUAL_PAY_ECHTE_BANEN_LR_corr.pdf" TargetMode="External"/><Relationship Id="rId52" Type="http://schemas.openxmlformats.org/officeDocument/2006/relationships/hyperlink" Target="http://sverigeskvinnolobby.se/en/women-sweden-work-without-pay-58-minutes-day/%20" TargetMode="External"/><Relationship Id="rId60" Type="http://schemas.openxmlformats.org/officeDocument/2006/relationships/hyperlink" Target="https://assets.publishing.service.gov.uk/government/uploads/system/uploads/attachment_data/file/706030/Gender_pay_gap_in_the_UK_evidence_from_the_UKHLS.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hyperlink" Target="file:///C:\Users\lionel.LRDEP\AppData\Local\Microsoft\Windows\Temporary%20Internet%20Files\Content.Outlook\FUYVKS45\www.nationalerzukunftstag.ch" TargetMode="External"/><Relationship Id="rId30" Type="http://schemas.openxmlformats.org/officeDocument/2006/relationships/hyperlink" Target="https://institut-delo.com/S40300/GEQUAL" TargetMode="External"/><Relationship Id="rId35" Type="http://schemas.openxmlformats.org/officeDocument/2006/relationships/hyperlink" Target="https://www.zsss.si/wp-content/uploads/2017/01/Studija_EnakoPlaciloZaEnakoDelo.pdf" TargetMode="External"/><Relationship Id="rId43" Type="http://schemas.openxmlformats.org/officeDocument/2006/relationships/hyperlink" Target="http://www.lbas.lv/upload/stuff/201901/lbas_gender_equality_2017.pdf" TargetMode="External"/><Relationship Id="rId48" Type="http://schemas.openxmlformats.org/officeDocument/2006/relationships/hyperlink" Target="http://www.uso.es/igualdad/documentos-igualdad/" TargetMode="External"/><Relationship Id="rId56" Type="http://schemas.openxmlformats.org/officeDocument/2006/relationships/hyperlink" Target="https://www.uss.ch/themes/egalite-dessexes/%20article/details/manifestation-%20nationale-pour-legalitesalariale-%20et-contre-les-discriminations-enough18/"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ctu.ie/equality/2017/10/10/unions-call-for-concerted-action-to-end-gender-pa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hyperlink" Target="https://www.government.se/49c90f/globalassets/government/dokument/socialdepartementet/fact-sheet-summary-of-the-government-communication--power-goals-and-agency--a-feminist-policy" TargetMode="External"/><Relationship Id="rId33" Type="http://schemas.openxmlformats.org/officeDocument/2006/relationships/hyperlink" Target="https://www.fnv.nl/site/over-de-fnv/acties-en-campagnes/koopkracht-en-echte-banen/1309238/A4_WITBOEK_EQUAL_PAY_ECHTE_BANEN_LR_corr.pdf" TargetMode="External"/><Relationship Id="rId38" Type="http://schemas.openxmlformats.org/officeDocument/2006/relationships/hyperlink" Target="http://www.ugt.es/sites/default/files/19_informe_22f_dia_igualdad_salarial_ok.pdf" TargetMode="External"/><Relationship Id="rId46" Type="http://schemas.openxmlformats.org/officeDocument/2006/relationships/hyperlink" Target="http://www.ccoo.es/9386826d312daad1162ae0a938d3d042000001.pdf%20" TargetMode="External"/><Relationship Id="rId59" Type="http://schemas.openxmlformats.org/officeDocument/2006/relationships/hyperlink" Target="http://kvenrettindafelag.is/resources-iceland/%20%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gender-equality/files/gender_pay_gap/c_2014_1405_en.pdf" TargetMode="External"/><Relationship Id="rId2" Type="http://schemas.openxmlformats.org/officeDocument/2006/relationships/hyperlink" Target="https://ec.europa.eu/eurostat/statistics-explained/index.php?title=Gender_pay_gap_statistics" TargetMode="External"/><Relationship Id="rId1" Type="http://schemas.openxmlformats.org/officeDocument/2006/relationships/hyperlink" Target="https://gender-pay-gap.service.gov.uk/" TargetMode="External"/><Relationship Id="rId4" Type="http://schemas.openxmlformats.org/officeDocument/2006/relationships/hyperlink" Target="https://eur-lex.europa.eu/legal-content/EN/TXT/PDF/?uri=CELEX:52017DC0671&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ionel\Documents\Lionel's%20material\Commissioned%20Research\ETUC\Equality%20survey%202019\Women_%25age_Employe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onel\Documents\Lionel's%20material\Commissioned%20Research\ETUC\Equality%20survey%202019\Analysis_of_responses_unions_2019.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oleObject" Target="file:///\\lrdsql01\services\Research%20Projects\ETUC%20projects\Survey%20for%20women's%20committee_2019\Reports\Analysis_of_responses_unions_2019.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lrdsql01\services\Research%20Projects\ETUC%20projects\Survey%20for%20women's%20committee_2019\Reports\Analysis_of_responses_unions_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rdsql01\services\Research%20Projects\ETUC%20projects\Survey%20for%20women's%20committee_2019\Reports\Analysis_of_responses_unions_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cat>
            <c:strRef>
              <c:f>Data!$J$16:$J$50</c:f>
              <c:strCache>
                <c:ptCount val="35"/>
                <c:pt idx="0">
                  <c:v>TR</c:v>
                </c:pt>
                <c:pt idx="1">
                  <c:v>MK</c:v>
                </c:pt>
                <c:pt idx="2">
                  <c:v>MT</c:v>
                </c:pt>
                <c:pt idx="3">
                  <c:v>RO</c:v>
                </c:pt>
                <c:pt idx="4">
                  <c:v>EL</c:v>
                </c:pt>
                <c:pt idx="5">
                  <c:v>IT</c:v>
                </c:pt>
                <c:pt idx="6">
                  <c:v>HU</c:v>
                </c:pt>
                <c:pt idx="7">
                  <c:v>CZ</c:v>
                </c:pt>
                <c:pt idx="8">
                  <c:v>RS</c:v>
                </c:pt>
                <c:pt idx="9">
                  <c:v>LU</c:v>
                </c:pt>
                <c:pt idx="10">
                  <c:v>HR</c:v>
                </c:pt>
                <c:pt idx="11">
                  <c:v>PL</c:v>
                </c:pt>
                <c:pt idx="12">
                  <c:v>CH</c:v>
                </c:pt>
                <c:pt idx="13">
                  <c:v>ME</c:v>
                </c:pt>
                <c:pt idx="14">
                  <c:v>SK</c:v>
                </c:pt>
                <c:pt idx="15">
                  <c:v>ES</c:v>
                </c:pt>
                <c:pt idx="16">
                  <c:v>SI</c:v>
                </c:pt>
                <c:pt idx="17">
                  <c:v>DE</c:v>
                </c:pt>
                <c:pt idx="18">
                  <c:v>BE</c:v>
                </c:pt>
                <c:pt idx="19">
                  <c:v>BG</c:v>
                </c:pt>
                <c:pt idx="20">
                  <c:v>AT</c:v>
                </c:pt>
                <c:pt idx="21">
                  <c:v>NL</c:v>
                </c:pt>
                <c:pt idx="22">
                  <c:v>NO</c:v>
                </c:pt>
                <c:pt idx="23">
                  <c:v>IS</c:v>
                </c:pt>
                <c:pt idx="24">
                  <c:v>DK</c:v>
                </c:pt>
                <c:pt idx="25">
                  <c:v>UK</c:v>
                </c:pt>
                <c:pt idx="26">
                  <c:v>FR</c:v>
                </c:pt>
                <c:pt idx="27">
                  <c:v>SE</c:v>
                </c:pt>
                <c:pt idx="28">
                  <c:v>CY</c:v>
                </c:pt>
                <c:pt idx="29">
                  <c:v>IE</c:v>
                </c:pt>
                <c:pt idx="30">
                  <c:v>EE</c:v>
                </c:pt>
                <c:pt idx="31">
                  <c:v>FI</c:v>
                </c:pt>
                <c:pt idx="32">
                  <c:v>PT</c:v>
                </c:pt>
                <c:pt idx="33">
                  <c:v>LV</c:v>
                </c:pt>
                <c:pt idx="34">
                  <c:v>LT</c:v>
                </c:pt>
              </c:strCache>
            </c:strRef>
          </c:cat>
          <c:val>
            <c:numRef>
              <c:f>Data!$K$16:$K$50</c:f>
              <c:numCache>
                <c:formatCode>0.0%</c:formatCode>
                <c:ptCount val="35"/>
                <c:pt idx="0">
                  <c:v>0.29198671702597184</c:v>
                </c:pt>
                <c:pt idx="1">
                  <c:v>0.41390317432168827</c:v>
                </c:pt>
                <c:pt idx="2">
                  <c:v>0.43257820927723839</c:v>
                </c:pt>
                <c:pt idx="3">
                  <c:v>0.44678044874311107</c:v>
                </c:pt>
                <c:pt idx="4">
                  <c:v>0.4503900536323745</c:v>
                </c:pt>
                <c:pt idx="5">
                  <c:v>0.45403113356344438</c:v>
                </c:pt>
                <c:pt idx="6">
                  <c:v>0.46371735323231555</c:v>
                </c:pt>
                <c:pt idx="7">
                  <c:v>0.46410413332077965</c:v>
                </c:pt>
                <c:pt idx="8">
                  <c:v>0.46674270309502819</c:v>
                </c:pt>
                <c:pt idx="9">
                  <c:v>0.46916118421052633</c:v>
                </c:pt>
                <c:pt idx="10">
                  <c:v>0.4703015749699837</c:v>
                </c:pt>
                <c:pt idx="11">
                  <c:v>0.47380680627052718</c:v>
                </c:pt>
                <c:pt idx="12">
                  <c:v>0.47496704489648217</c:v>
                </c:pt>
                <c:pt idx="13">
                  <c:v>0.47734994337485842</c:v>
                </c:pt>
                <c:pt idx="14">
                  <c:v>0.47783112115221693</c:v>
                </c:pt>
                <c:pt idx="15">
                  <c:v>0.47797973854537079</c:v>
                </c:pt>
                <c:pt idx="16">
                  <c:v>0.47852233676975947</c:v>
                </c:pt>
                <c:pt idx="17">
                  <c:v>0.47950960359624034</c:v>
                </c:pt>
                <c:pt idx="18">
                  <c:v>0.48185376941533026</c:v>
                </c:pt>
                <c:pt idx="19">
                  <c:v>0.48185595058641856</c:v>
                </c:pt>
                <c:pt idx="20">
                  <c:v>0.48460895135835108</c:v>
                </c:pt>
                <c:pt idx="21">
                  <c:v>0.48618142113696627</c:v>
                </c:pt>
                <c:pt idx="22">
                  <c:v>0.48707148219200935</c:v>
                </c:pt>
                <c:pt idx="23">
                  <c:v>0.48989589712186155</c:v>
                </c:pt>
                <c:pt idx="24">
                  <c:v>0.49051522711971801</c:v>
                </c:pt>
                <c:pt idx="25">
                  <c:v>0.49481177743607269</c:v>
                </c:pt>
                <c:pt idx="26">
                  <c:v>0.49742156371328805</c:v>
                </c:pt>
                <c:pt idx="27">
                  <c:v>0.49801681738854514</c:v>
                </c:pt>
                <c:pt idx="28">
                  <c:v>0.4981572481572481</c:v>
                </c:pt>
                <c:pt idx="29">
                  <c:v>0.50027319418642768</c:v>
                </c:pt>
                <c:pt idx="30">
                  <c:v>0.50231234436143712</c:v>
                </c:pt>
                <c:pt idx="31">
                  <c:v>0.50460796824046505</c:v>
                </c:pt>
                <c:pt idx="32">
                  <c:v>0.51243832236842113</c:v>
                </c:pt>
                <c:pt idx="33">
                  <c:v>0.51704922382910967</c:v>
                </c:pt>
                <c:pt idx="34">
                  <c:v>0.52759726193570755</c:v>
                </c:pt>
              </c:numCache>
            </c:numRef>
          </c:val>
          <c:extLst>
            <c:ext xmlns:c16="http://schemas.microsoft.com/office/drawing/2014/chart" uri="{C3380CC4-5D6E-409C-BE32-E72D297353CC}">
              <c16:uniqueId val="{00000000-09F1-4928-867C-AB1DA2B5BF88}"/>
            </c:ext>
          </c:extLst>
        </c:ser>
        <c:dLbls>
          <c:showLegendKey val="0"/>
          <c:showVal val="0"/>
          <c:showCatName val="0"/>
          <c:showSerName val="0"/>
          <c:showPercent val="0"/>
          <c:showBubbleSize val="0"/>
        </c:dLbls>
        <c:gapWidth val="150"/>
        <c:axId val="462394776"/>
        <c:axId val="462393600"/>
      </c:barChart>
      <c:catAx>
        <c:axId val="462394776"/>
        <c:scaling>
          <c:orientation val="minMax"/>
        </c:scaling>
        <c:delete val="0"/>
        <c:axPos val="b"/>
        <c:numFmt formatCode="General" sourceLinked="1"/>
        <c:majorTickMark val="out"/>
        <c:minorTickMark val="none"/>
        <c:tickLblPos val="nextTo"/>
        <c:txPr>
          <a:bodyPr/>
          <a:lstStyle/>
          <a:p>
            <a:pPr>
              <a:defRPr sz="700" baseline="0"/>
            </a:pPr>
            <a:endParaRPr lang="en-US"/>
          </a:p>
        </c:txPr>
        <c:crossAx val="462393600"/>
        <c:crosses val="autoZero"/>
        <c:auto val="1"/>
        <c:lblAlgn val="ctr"/>
        <c:lblOffset val="100"/>
        <c:noMultiLvlLbl val="0"/>
      </c:catAx>
      <c:valAx>
        <c:axId val="462393600"/>
        <c:scaling>
          <c:orientation val="minMax"/>
        </c:scaling>
        <c:delete val="0"/>
        <c:axPos val="l"/>
        <c:majorGridlines/>
        <c:numFmt formatCode="0.0%" sourceLinked="1"/>
        <c:majorTickMark val="out"/>
        <c:minorTickMark val="none"/>
        <c:tickLblPos val="nextTo"/>
        <c:crossAx val="4623947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invertIfNegative val="0"/>
          <c:cat>
            <c:strRef>
              <c:f>Sheet4!$A$45:$A$82</c:f>
              <c:strCache>
                <c:ptCount val="38"/>
                <c:pt idx="0">
                  <c:v>SGB/USS</c:v>
                </c:pt>
                <c:pt idx="1">
                  <c:v>HAK-IS</c:v>
                </c:pt>
                <c:pt idx="2">
                  <c:v>DGB</c:v>
                </c:pt>
                <c:pt idx="3">
                  <c:v>FNV</c:v>
                </c:pt>
                <c:pt idx="4">
                  <c:v>ÖGB</c:v>
                </c:pt>
                <c:pt idx="5">
                  <c:v>UGT-E</c:v>
                </c:pt>
                <c:pt idx="6">
                  <c:v>CMKOS</c:v>
                </c:pt>
                <c:pt idx="7">
                  <c:v>CNV</c:v>
                </c:pt>
                <c:pt idx="8">
                  <c:v>SSSH / UATUC</c:v>
                </c:pt>
                <c:pt idx="9">
                  <c:v>LIGA</c:v>
                </c:pt>
                <c:pt idx="10">
                  <c:v>NSZZ-Solidarność</c:v>
                </c:pt>
                <c:pt idx="11">
                  <c:v>Nezavisnost</c:v>
                </c:pt>
                <c:pt idx="12">
                  <c:v>USO</c:v>
                </c:pt>
                <c:pt idx="13">
                  <c:v>UIL</c:v>
                </c:pt>
                <c:pt idx="14">
                  <c:v>ZSSS</c:v>
                </c:pt>
                <c:pt idx="15">
                  <c:v>ACLVB/CGSLB</c:v>
                </c:pt>
                <c:pt idx="16">
                  <c:v>ABVV / FGTB</c:v>
                </c:pt>
                <c:pt idx="17">
                  <c:v>CC.OO</c:v>
                </c:pt>
                <c:pt idx="18">
                  <c:v>ASI</c:v>
                </c:pt>
                <c:pt idx="19">
                  <c:v>ELA</c:v>
                </c:pt>
                <c:pt idx="20">
                  <c:v>SAK</c:v>
                </c:pt>
                <c:pt idx="21">
                  <c:v>ACV / CSC</c:v>
                </c:pt>
                <c:pt idx="22">
                  <c:v>LO-S</c:v>
                </c:pt>
                <c:pt idx="23">
                  <c:v>CISL</c:v>
                </c:pt>
                <c:pt idx="24">
                  <c:v>PODKREPA</c:v>
                </c:pt>
                <c:pt idx="25">
                  <c:v>CGIL</c:v>
                </c:pt>
                <c:pt idx="26">
                  <c:v>CFDT</c:v>
                </c:pt>
                <c:pt idx="27">
                  <c:v>TUC</c:v>
                </c:pt>
                <c:pt idx="28">
                  <c:v>AKAVA</c:v>
                </c:pt>
                <c:pt idx="29">
                  <c:v>LO-N</c:v>
                </c:pt>
                <c:pt idx="30">
                  <c:v>EAKL</c:v>
                </c:pt>
                <c:pt idx="31">
                  <c:v>ICTU</c:v>
                </c:pt>
                <c:pt idx="32">
                  <c:v>YS</c:v>
                </c:pt>
                <c:pt idx="33">
                  <c:v>LPSK / LTUC</c:v>
                </c:pt>
                <c:pt idx="34">
                  <c:v>TCO</c:v>
                </c:pt>
                <c:pt idx="35">
                  <c:v>LBAS</c:v>
                </c:pt>
                <c:pt idx="36">
                  <c:v>UNIO</c:v>
                </c:pt>
                <c:pt idx="37">
                  <c:v>STTK</c:v>
                </c:pt>
              </c:strCache>
            </c:strRef>
          </c:cat>
          <c:val>
            <c:numRef>
              <c:f>Sheet4!$B$45:$B$82</c:f>
              <c:numCache>
                <c:formatCode>0.0%</c:formatCode>
                <c:ptCount val="38"/>
                <c:pt idx="0">
                  <c:v>0.29699999999999999</c:v>
                </c:pt>
                <c:pt idx="1">
                  <c:v>0.3</c:v>
                </c:pt>
                <c:pt idx="2">
                  <c:v>0.33729999999999999</c:v>
                </c:pt>
                <c:pt idx="3">
                  <c:v>0.35110000000000002</c:v>
                </c:pt>
                <c:pt idx="4">
                  <c:v>0.35899999999999999</c:v>
                </c:pt>
                <c:pt idx="5">
                  <c:v>0.36830000000000002</c:v>
                </c:pt>
                <c:pt idx="6">
                  <c:v>0.37809999999999999</c:v>
                </c:pt>
                <c:pt idx="7">
                  <c:v>0.39800000000000002</c:v>
                </c:pt>
                <c:pt idx="8">
                  <c:v>0.4</c:v>
                </c:pt>
                <c:pt idx="9">
                  <c:v>0.4</c:v>
                </c:pt>
                <c:pt idx="10">
                  <c:v>0.4</c:v>
                </c:pt>
                <c:pt idx="11">
                  <c:v>0.4</c:v>
                </c:pt>
                <c:pt idx="12">
                  <c:v>0.4</c:v>
                </c:pt>
                <c:pt idx="13">
                  <c:v>0.41</c:v>
                </c:pt>
                <c:pt idx="14">
                  <c:v>0.44140000000000001</c:v>
                </c:pt>
                <c:pt idx="15">
                  <c:v>0.443</c:v>
                </c:pt>
                <c:pt idx="16">
                  <c:v>0.44429999999999997</c:v>
                </c:pt>
                <c:pt idx="17">
                  <c:v>0.4456</c:v>
                </c:pt>
                <c:pt idx="18">
                  <c:v>0.45</c:v>
                </c:pt>
                <c:pt idx="19">
                  <c:v>0.45179999999999998</c:v>
                </c:pt>
                <c:pt idx="20">
                  <c:v>0.45600000000000002</c:v>
                </c:pt>
                <c:pt idx="21">
                  <c:v>0.46879999999999999</c:v>
                </c:pt>
                <c:pt idx="22">
                  <c:v>0.47</c:v>
                </c:pt>
                <c:pt idx="23">
                  <c:v>0.47960000000000003</c:v>
                </c:pt>
                <c:pt idx="24">
                  <c:v>0.48</c:v>
                </c:pt>
                <c:pt idx="25">
                  <c:v>0.48089999999999999</c:v>
                </c:pt>
                <c:pt idx="26">
                  <c:v>0.5</c:v>
                </c:pt>
                <c:pt idx="27">
                  <c:v>0.51900000000000002</c:v>
                </c:pt>
                <c:pt idx="28">
                  <c:v>0.52</c:v>
                </c:pt>
                <c:pt idx="29">
                  <c:v>0.52200000000000002</c:v>
                </c:pt>
                <c:pt idx="30">
                  <c:v>0.53080000000000005</c:v>
                </c:pt>
                <c:pt idx="31">
                  <c:v>0.54</c:v>
                </c:pt>
                <c:pt idx="32">
                  <c:v>0.57099999999999995</c:v>
                </c:pt>
                <c:pt idx="33">
                  <c:v>0.57999999999999996</c:v>
                </c:pt>
                <c:pt idx="34">
                  <c:v>0.58799999999999997</c:v>
                </c:pt>
                <c:pt idx="35">
                  <c:v>0.61</c:v>
                </c:pt>
                <c:pt idx="36">
                  <c:v>0.75</c:v>
                </c:pt>
                <c:pt idx="37">
                  <c:v>0.77400000000000002</c:v>
                </c:pt>
              </c:numCache>
            </c:numRef>
          </c:val>
          <c:extLst>
            <c:ext xmlns:c16="http://schemas.microsoft.com/office/drawing/2014/chart" uri="{C3380CC4-5D6E-409C-BE32-E72D297353CC}">
              <c16:uniqueId val="{00000000-502C-42D0-A288-ACD16AEC89CE}"/>
            </c:ext>
          </c:extLst>
        </c:ser>
        <c:dLbls>
          <c:showLegendKey val="0"/>
          <c:showVal val="0"/>
          <c:showCatName val="0"/>
          <c:showSerName val="0"/>
          <c:showPercent val="0"/>
          <c:showBubbleSize val="0"/>
        </c:dLbls>
        <c:gapWidth val="150"/>
        <c:axId val="462395168"/>
        <c:axId val="464429024"/>
      </c:barChart>
      <c:catAx>
        <c:axId val="462395168"/>
        <c:scaling>
          <c:orientation val="minMax"/>
        </c:scaling>
        <c:delete val="0"/>
        <c:axPos val="b"/>
        <c:numFmt formatCode="General" sourceLinked="0"/>
        <c:majorTickMark val="out"/>
        <c:minorTickMark val="none"/>
        <c:tickLblPos val="nextTo"/>
        <c:txPr>
          <a:bodyPr/>
          <a:lstStyle/>
          <a:p>
            <a:pPr>
              <a:defRPr sz="700" baseline="0"/>
            </a:pPr>
            <a:endParaRPr lang="en-US"/>
          </a:p>
        </c:txPr>
        <c:crossAx val="464429024"/>
        <c:crosses val="autoZero"/>
        <c:auto val="1"/>
        <c:lblAlgn val="ctr"/>
        <c:lblOffset val="100"/>
        <c:noMultiLvlLbl val="0"/>
      </c:catAx>
      <c:valAx>
        <c:axId val="464429024"/>
        <c:scaling>
          <c:orientation val="minMax"/>
        </c:scaling>
        <c:delete val="0"/>
        <c:axPos val="l"/>
        <c:majorGridlines/>
        <c:numFmt formatCode="0.0%" sourceLinked="1"/>
        <c:majorTickMark val="out"/>
        <c:minorTickMark val="none"/>
        <c:tickLblPos val="nextTo"/>
        <c:crossAx val="4623951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'Always replied'!$A$2</c:f>
              <c:strCache>
                <c:ptCount val="1"/>
                <c:pt idx="0">
                  <c:v>Average of confederations</c:v>
                </c:pt>
              </c:strCache>
            </c:strRef>
          </c:tx>
          <c:marker>
            <c:symbol val="none"/>
          </c:marker>
          <c:cat>
            <c:numRef>
              <c:f>'Always replied'!$B$1:$M$1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'Always replied'!$B$2:$M$2</c:f>
              <c:numCache>
                <c:formatCode>0.0%</c:formatCode>
                <c:ptCount val="12"/>
                <c:pt idx="0">
                  <c:v>0.47270588235294114</c:v>
                </c:pt>
                <c:pt idx="1">
                  <c:v>0.47166666666666668</c:v>
                </c:pt>
                <c:pt idx="2">
                  <c:v>0.48670588235294121</c:v>
                </c:pt>
                <c:pt idx="3">
                  <c:v>0.48144444444444445</c:v>
                </c:pt>
                <c:pt idx="4">
                  <c:v>0.4854444444444444</c:v>
                </c:pt>
                <c:pt idx="5">
                  <c:v>0.48555555555555557</c:v>
                </c:pt>
                <c:pt idx="6">
                  <c:v>0.48949999999999999</c:v>
                </c:pt>
                <c:pt idx="7">
                  <c:v>0.49300000000000005</c:v>
                </c:pt>
                <c:pt idx="8">
                  <c:v>0.49361111111111111</c:v>
                </c:pt>
                <c:pt idx="9">
                  <c:v>0.50157222222222209</c:v>
                </c:pt>
                <c:pt idx="10">
                  <c:v>0.499</c:v>
                </c:pt>
                <c:pt idx="11">
                  <c:v>0.50044444444444436</c:v>
                </c:pt>
              </c:numCache>
            </c:numRef>
          </c:val>
          <c:smooth val="0"/>
          <c:extLst>
            <c:ext xmlns:c16="http://schemas.microsoft.com/office/drawing/2014/chart" uri="{C3380CC4-5D6E-409C-BE32-E72D297353CC}">
              <c16:uniqueId val="{00000000-478C-44FB-8AA6-D67A6CE6DEFA}"/>
            </c:ext>
          </c:extLst>
        </c:ser>
        <c:ser>
          <c:idx val="1"/>
          <c:order val="1"/>
          <c:tx>
            <c:strRef>
              <c:f>'Always replied'!$A$3</c:f>
              <c:strCache>
                <c:ptCount val="1"/>
                <c:pt idx="0">
                  <c:v>Proportion of total membership</c:v>
                </c:pt>
              </c:strCache>
            </c:strRef>
          </c:tx>
          <c:marker>
            <c:symbol val="none"/>
          </c:marker>
          <c:cat>
            <c:numRef>
              <c:f>'Always replied'!$B$1:$M$1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'Always replied'!$B$3:$M$3</c:f>
              <c:numCache>
                <c:formatCode>0.0%</c:formatCode>
                <c:ptCount val="12"/>
                <c:pt idx="0">
                  <c:v>0.44850971761100633</c:v>
                </c:pt>
                <c:pt idx="1">
                  <c:v>0.45426953891100685</c:v>
                </c:pt>
                <c:pt idx="2">
                  <c:v>0.47077366630798079</c:v>
                </c:pt>
                <c:pt idx="3">
                  <c:v>0.47626412240476956</c:v>
                </c:pt>
                <c:pt idx="4">
                  <c:v>0.47051210422114437</c:v>
                </c:pt>
                <c:pt idx="5">
                  <c:v>0.4696313941903435</c:v>
                </c:pt>
                <c:pt idx="6">
                  <c:v>0.47613691267320157</c:v>
                </c:pt>
                <c:pt idx="7">
                  <c:v>0.47259538910875754</c:v>
                </c:pt>
                <c:pt idx="8">
                  <c:v>0.47334831360009622</c:v>
                </c:pt>
                <c:pt idx="9">
                  <c:v>0.48617861692777697</c:v>
                </c:pt>
                <c:pt idx="10">
                  <c:v>0.48699999999999999</c:v>
                </c:pt>
                <c:pt idx="11">
                  <c:v>0.48919091454291513</c:v>
                </c:pt>
              </c:numCache>
            </c:numRef>
          </c:val>
          <c:smooth val="0"/>
          <c:extLst>
            <c:ext xmlns:c16="http://schemas.microsoft.com/office/drawing/2014/chart" uri="{C3380CC4-5D6E-409C-BE32-E72D297353CC}">
              <c16:uniqueId val="{00000001-478C-44FB-8AA6-D67A6CE6DEFA}"/>
            </c:ext>
          </c:extLst>
        </c:ser>
        <c:dLbls>
          <c:showLegendKey val="0"/>
          <c:showVal val="0"/>
          <c:showCatName val="0"/>
          <c:showSerName val="0"/>
          <c:showPercent val="0"/>
          <c:showBubbleSize val="0"/>
        </c:dLbls>
        <c:smooth val="0"/>
        <c:axId val="549083080"/>
        <c:axId val="459001016"/>
      </c:lineChart>
      <c:catAx>
        <c:axId val="549083080"/>
        <c:scaling>
          <c:orientation val="minMax"/>
        </c:scaling>
        <c:delete val="0"/>
        <c:axPos val="b"/>
        <c:numFmt formatCode="General" sourceLinked="1"/>
        <c:majorTickMark val="out"/>
        <c:minorTickMark val="none"/>
        <c:tickLblPos val="nextTo"/>
        <c:crossAx val="459001016"/>
        <c:crosses val="autoZero"/>
        <c:auto val="1"/>
        <c:lblAlgn val="ctr"/>
        <c:lblOffset val="100"/>
        <c:noMultiLvlLbl val="0"/>
      </c:catAx>
      <c:valAx>
        <c:axId val="459001016"/>
        <c:scaling>
          <c:orientation val="minMax"/>
        </c:scaling>
        <c:delete val="0"/>
        <c:axPos val="l"/>
        <c:majorGridlines/>
        <c:numFmt formatCode="0.0%" sourceLinked="1"/>
        <c:majorTickMark val="out"/>
        <c:minorTickMark val="none"/>
        <c:tickLblPos val="nextTo"/>
        <c:crossAx val="549083080"/>
        <c:crosses val="autoZero"/>
        <c:crossBetween val="between"/>
      </c:valAx>
    </c:plotArea>
    <c:legend>
      <c:legendPos val="r"/>
      <c:layout>
        <c:manualLayout>
          <c:xMode val="edge"/>
          <c:yMode val="edge"/>
          <c:x val="0.55272090988626421"/>
          <c:y val="0.53626932050160392"/>
          <c:w val="0.294501312335958"/>
          <c:h val="0.27931321084864391"/>
        </c:manualLayout>
      </c:layout>
      <c:overlay val="1"/>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Sheet4!$A$168:$A$169</c:f>
              <c:strCache>
                <c:ptCount val="2"/>
                <c:pt idx="0">
                  <c:v>Women</c:v>
                </c:pt>
                <c:pt idx="1">
                  <c:v>Men</c:v>
                </c:pt>
              </c:strCache>
            </c:strRef>
          </c:cat>
          <c:val>
            <c:numRef>
              <c:f>Sheet4!$B$168:$B$169</c:f>
              <c:numCache>
                <c:formatCode>0.0%</c:formatCode>
                <c:ptCount val="2"/>
                <c:pt idx="0">
                  <c:v>0.25600000000000001</c:v>
                </c:pt>
                <c:pt idx="1">
                  <c:v>0.74399999999999999</c:v>
                </c:pt>
              </c:numCache>
            </c:numRef>
          </c:val>
          <c:extLst>
            <c:ext xmlns:c16="http://schemas.microsoft.com/office/drawing/2014/chart" uri="{C3380CC4-5D6E-409C-BE32-E72D297353CC}">
              <c16:uniqueId val="{00000000-4649-4C0A-B41F-6A7DCB9A3DB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Sheet4!$A$177:$A$178</c:f>
              <c:strCache>
                <c:ptCount val="2"/>
                <c:pt idx="0">
                  <c:v>Women</c:v>
                </c:pt>
                <c:pt idx="1">
                  <c:v>Men</c:v>
                </c:pt>
              </c:strCache>
            </c:strRef>
          </c:cat>
          <c:val>
            <c:numRef>
              <c:f>Sheet4!$B$177:$B$178</c:f>
              <c:numCache>
                <c:formatCode>0.0%</c:formatCode>
                <c:ptCount val="2"/>
                <c:pt idx="0">
                  <c:v>0.371</c:v>
                </c:pt>
                <c:pt idx="1">
                  <c:v>0.629</c:v>
                </c:pt>
              </c:numCache>
            </c:numRef>
          </c:val>
          <c:extLst>
            <c:ext xmlns:c16="http://schemas.microsoft.com/office/drawing/2014/chart" uri="{C3380CC4-5D6E-409C-BE32-E72D297353CC}">
              <c16:uniqueId val="{00000000-C085-4026-B1AB-2EA67D7124D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Sheet4!$A$195:$A$196</c:f>
              <c:strCache>
                <c:ptCount val="2"/>
                <c:pt idx="0">
                  <c:v>Women</c:v>
                </c:pt>
                <c:pt idx="1">
                  <c:v>Men</c:v>
                </c:pt>
              </c:strCache>
            </c:strRef>
          </c:cat>
          <c:val>
            <c:numRef>
              <c:f>Sheet4!$B$195:$B$196</c:f>
              <c:numCache>
                <c:formatCode>0.0%</c:formatCode>
                <c:ptCount val="2"/>
                <c:pt idx="0">
                  <c:v>0.35</c:v>
                </c:pt>
                <c:pt idx="1">
                  <c:v>0.65</c:v>
                </c:pt>
              </c:numCache>
            </c:numRef>
          </c:val>
          <c:extLst>
            <c:ext xmlns:c16="http://schemas.microsoft.com/office/drawing/2014/chart" uri="{C3380CC4-5D6E-409C-BE32-E72D297353CC}">
              <c16:uniqueId val="{00000000-B0C0-473F-AE3A-B519EE2577C1}"/>
            </c:ext>
          </c:extLst>
        </c:ser>
        <c:dLbls>
          <c:showLegendKey val="0"/>
          <c:showVal val="0"/>
          <c:showCatName val="0"/>
          <c:showSerName val="0"/>
          <c:showPercent val="0"/>
          <c:showBubbleSize val="0"/>
          <c:showLeaderLines val="1"/>
        </c:dLbls>
      </c:pie3D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Sheet4!$A$213:$A$217</c:f>
              <c:strCache>
                <c:ptCount val="5"/>
                <c:pt idx="0">
                  <c:v>Employees</c:v>
                </c:pt>
                <c:pt idx="1">
                  <c:v>Membership</c:v>
                </c:pt>
                <c:pt idx="2">
                  <c:v>Key committee</c:v>
                </c:pt>
                <c:pt idx="3">
                  <c:v>Leadership team</c:v>
                </c:pt>
                <c:pt idx="4">
                  <c:v>Key leader</c:v>
                </c:pt>
              </c:strCache>
            </c:strRef>
          </c:cat>
          <c:val>
            <c:numRef>
              <c:f>Sheet4!$B$213:$B$217</c:f>
              <c:numCache>
                <c:formatCode>0.0%</c:formatCode>
                <c:ptCount val="5"/>
                <c:pt idx="0">
                  <c:v>0.47099999999999997</c:v>
                </c:pt>
                <c:pt idx="1">
                  <c:v>0.45100000000000001</c:v>
                </c:pt>
                <c:pt idx="2">
                  <c:v>0.35</c:v>
                </c:pt>
                <c:pt idx="3">
                  <c:v>0.371</c:v>
                </c:pt>
                <c:pt idx="4">
                  <c:v>0.25600000000000001</c:v>
                </c:pt>
              </c:numCache>
            </c:numRef>
          </c:val>
          <c:extLst>
            <c:ext xmlns:c16="http://schemas.microsoft.com/office/drawing/2014/chart" uri="{C3380CC4-5D6E-409C-BE32-E72D297353CC}">
              <c16:uniqueId val="{00000000-7BE6-4E91-9EE9-28454FBD3A7C}"/>
            </c:ext>
          </c:extLst>
        </c:ser>
        <c:dLbls>
          <c:showLegendKey val="0"/>
          <c:showVal val="0"/>
          <c:showCatName val="0"/>
          <c:showSerName val="0"/>
          <c:showPercent val="0"/>
          <c:showBubbleSize val="0"/>
        </c:dLbls>
        <c:gapWidth val="150"/>
        <c:shape val="box"/>
        <c:axId val="551297760"/>
        <c:axId val="551296584"/>
        <c:axId val="0"/>
      </c:bar3DChart>
      <c:catAx>
        <c:axId val="551297760"/>
        <c:scaling>
          <c:orientation val="minMax"/>
        </c:scaling>
        <c:delete val="0"/>
        <c:axPos val="b"/>
        <c:numFmt formatCode="General" sourceLinked="0"/>
        <c:majorTickMark val="out"/>
        <c:minorTickMark val="none"/>
        <c:tickLblPos val="nextTo"/>
        <c:crossAx val="551296584"/>
        <c:crosses val="autoZero"/>
        <c:auto val="1"/>
        <c:lblAlgn val="ctr"/>
        <c:lblOffset val="100"/>
        <c:noMultiLvlLbl val="0"/>
      </c:catAx>
      <c:valAx>
        <c:axId val="551296584"/>
        <c:scaling>
          <c:orientation val="minMax"/>
        </c:scaling>
        <c:delete val="0"/>
        <c:axPos val="l"/>
        <c:majorGridlines/>
        <c:numFmt formatCode="0.0%" sourceLinked="1"/>
        <c:majorTickMark val="out"/>
        <c:minorTickMark val="none"/>
        <c:tickLblPos val="nextTo"/>
        <c:crossAx val="551297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ac0eef4-67a8-400f-9544-a40f4603ec58">YUTFK2WZ2UD2-1883216150-215678</_dlc_DocId>
    <_dlc_DocIdUrl xmlns="bac0eef4-67a8-400f-9544-a40f4603ec58">
      <Url>https://etuc.sharepoint.com/etuc/CollaborationSite/_layouts/15/DocIdRedir.aspx?ID=YUTFK2WZ2UD2-1883216150-215678</Url>
      <Description>YUTFK2WZ2UD2-1883216150-215678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F275F7924AEB24482BB2F76B66E3AB9" ma:contentTypeVersion="530" ma:contentTypeDescription="Create a new document." ma:contentTypeScope="" ma:versionID="0c919db81c4956e110147a4a09546149">
  <xsd:schema xmlns:xsd="http://www.w3.org/2001/XMLSchema" xmlns:xs="http://www.w3.org/2001/XMLSchema" xmlns:p="http://schemas.microsoft.com/office/2006/metadata/properties" xmlns:ns2="bac0eef4-67a8-400f-9544-a40f4603ec58" xmlns:ns3="b67d6143-9ee2-4556-b2d2-1583c7be4938" targetNamespace="http://schemas.microsoft.com/office/2006/metadata/properties" ma:root="true" ma:fieldsID="cbffa328bdd5624f641f0b6e1608e7ed" ns2:_="" ns3:_="">
    <xsd:import namespace="bac0eef4-67a8-400f-9544-a40f4603ec58"/>
    <xsd:import namespace="b67d6143-9ee2-4556-b2d2-1583c7be49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d6143-9ee2-4556-b2d2-1583c7be49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EBDE-1E7D-46F1-A625-8F483F51A2AA}">
  <ds:schemaRefs>
    <ds:schemaRef ds:uri="bac0eef4-67a8-400f-9544-a40f4603ec58"/>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b67d6143-9ee2-4556-b2d2-1583c7be4938"/>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975F85-3634-45AA-90DB-7E86CA416E0C}">
  <ds:schemaRefs>
    <ds:schemaRef ds:uri="http://schemas.microsoft.com/sharepoint/v3/contenttype/forms"/>
  </ds:schemaRefs>
</ds:datastoreItem>
</file>

<file path=customXml/itemProps3.xml><?xml version="1.0" encoding="utf-8"?>
<ds:datastoreItem xmlns:ds="http://schemas.openxmlformats.org/officeDocument/2006/customXml" ds:itemID="{3CAB8CAB-81FD-448F-B938-74D992223394}">
  <ds:schemaRefs>
    <ds:schemaRef ds:uri="http://schemas.microsoft.com/sharepoint/events"/>
  </ds:schemaRefs>
</ds:datastoreItem>
</file>

<file path=customXml/itemProps4.xml><?xml version="1.0" encoding="utf-8"?>
<ds:datastoreItem xmlns:ds="http://schemas.openxmlformats.org/officeDocument/2006/customXml" ds:itemID="{7F743363-3C39-4A03-B8AE-30F1FE9F2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0eef4-67a8-400f-9544-a40f4603ec58"/>
    <ds:schemaRef ds:uri="b67d6143-9ee2-4556-b2d2-1583c7be4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C79415-3966-4514-A01C-454C0E8A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113</Pages>
  <Words>39277</Words>
  <Characters>223883</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dc:creator>
  <cp:lastModifiedBy>Sechi Cinzia</cp:lastModifiedBy>
  <cp:revision>15</cp:revision>
  <cp:lastPrinted>2019-05-02T13:34:00Z</cp:lastPrinted>
  <dcterms:created xsi:type="dcterms:W3CDTF">2019-05-10T12:47:00Z</dcterms:created>
  <dcterms:modified xsi:type="dcterms:W3CDTF">2019-05-13T09:42:00Z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0x0101002F275F7924AEB24482BB2F76B66E3AB9</vt:lpwstr>
  </property>
  <property fmtid="{D5CDD505-2E9C-101B-9397-08002B2CF9AE}" pid="3" name="_dlc_DocIdItemGuid">
    <vt:lpwstr>c8471b43-8213-41bd-a2d5-fd3e0f390100</vt:lpwstr>
  </property>
</Properties>
</file>